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0D5974" w:rsidRPr="00CB3A6C" w14:paraId="1B7E1C9C" w14:textId="77777777" w:rsidTr="000D5974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645BC" w14:textId="77777777" w:rsidR="000D5974" w:rsidRPr="000D5974" w:rsidRDefault="000D5974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bookmarkStart w:id="0" w:name="_Hlk506916825"/>
            <w:bookmarkEnd w:id="0"/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CB3A6C" w14:paraId="6F51B135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C41F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1AC05F" w14:textId="3F131E6F" w:rsidR="00852318" w:rsidRPr="007509DC" w:rsidRDefault="00CA40EE" w:rsidP="00852318">
            <w:pPr>
              <w:jc w:val="center"/>
              <w:rPr>
                <w:b/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Projekt</w:t>
            </w:r>
            <w:r w:rsidR="002005F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igj"/>
                    <w:listEntry w:val="akt/ligj/vendim"/>
                    <w:listEntry w:val="akt"/>
                    <w:listEntry w:val="vendim"/>
                  </w:ddList>
                </w:ffData>
              </w:fldChar>
            </w:r>
            <w:r w:rsidR="001155AF" w:rsidRPr="007509DC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  <w:instrText xml:space="preserve"> FORMDROPDOWN </w:instrText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2005F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2A33A0" w:rsidRPr="00325A1F">
              <w:rPr>
                <w:szCs w:val="24"/>
                <w:lang w:val="sq-AL"/>
              </w:rPr>
              <w:t xml:space="preserve"> </w:t>
            </w:r>
            <w:r w:rsidR="001D2A5A">
              <w:rPr>
                <w:szCs w:val="24"/>
                <w:lang w:val="sq-AL"/>
              </w:rPr>
              <w:t>“</w:t>
            </w:r>
            <w:r w:rsidR="00565767" w:rsidRPr="00A964AB">
              <w:rPr>
                <w:bCs/>
                <w:szCs w:val="24"/>
                <w:lang w:val="sq-AL"/>
              </w:rPr>
              <w:t xml:space="preserve">“Projekt ligj për disa shtesa dhe ndryshime në ligjin nr. 9374, datë 21.04.2005, “Për ndihmën shtetërore”, të ndryshuar”, </w:t>
            </w:r>
            <w:r w:rsidR="002B25C6" w:rsidRPr="002B25C6">
              <w:rPr>
                <w:szCs w:val="24"/>
                <w:lang w:val="sq-AL"/>
              </w:rPr>
              <w:t>”</w:t>
            </w:r>
          </w:p>
          <w:p w14:paraId="0852E617" w14:textId="77777777" w:rsidR="00CA40EE" w:rsidRPr="00325A1F" w:rsidRDefault="00CA40EE" w:rsidP="00B17990">
            <w:pPr>
              <w:spacing w:line="276" w:lineRule="auto"/>
              <w:rPr>
                <w:b/>
                <w:szCs w:val="24"/>
                <w:lang w:val="sq-AL"/>
              </w:rPr>
            </w:pPr>
          </w:p>
        </w:tc>
      </w:tr>
      <w:tr w:rsidR="00C84F64" w:rsidRPr="00CB3A6C" w14:paraId="18670F89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82894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098603" w14:textId="4C0DE4A9" w:rsidR="00CA40EE" w:rsidRPr="00325A1F" w:rsidRDefault="00444DC8" w:rsidP="00444DC8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="002A66D3" w:rsidRPr="00325A1F">
              <w:rPr>
                <w:szCs w:val="24"/>
                <w:lang w:val="sq-AL"/>
              </w:rPr>
              <w:t xml:space="preserve"> </w:t>
            </w:r>
            <w:r w:rsidR="00852318">
              <w:rPr>
                <w:szCs w:val="24"/>
                <w:lang w:val="sq-AL"/>
              </w:rPr>
              <w:t>e Ekonomis</w:t>
            </w:r>
            <w:r w:rsidR="0071541B">
              <w:rPr>
                <w:szCs w:val="24"/>
                <w:lang w:val="sq-AL"/>
              </w:rPr>
              <w:t>ë</w:t>
            </w:r>
            <w:r w:rsidR="00AF5BD1">
              <w:rPr>
                <w:szCs w:val="24"/>
                <w:lang w:val="sq-AL"/>
              </w:rPr>
              <w:t xml:space="preserve"> dhe</w:t>
            </w:r>
            <w:r w:rsidR="00852318">
              <w:rPr>
                <w:szCs w:val="24"/>
                <w:lang w:val="sq-AL"/>
              </w:rPr>
              <w:t xml:space="preserve"> Inovacionit</w:t>
            </w:r>
            <w:r w:rsidR="002005F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MInistria"/>
                  <w:enabled/>
                  <w:calcOnExit w:val="0"/>
                  <w:ddList>
                    <w:listEntry w:val="..."/>
                    <w:listEntry w:val="e Arsimit, Rinisë dhe Sporteve"/>
                    <w:listEntry w:val="e Brendshme"/>
                    <w:listEntry w:val="e Bujqësisë dhe Zhvillimit Rural"/>
                    <w:listEntry w:val="e Drejtësisë"/>
                    <w:listEntry w:val="e Energjisë dhe Infrastrukturës"/>
                    <w:listEntry w:val="e Financave dhe Ekonomisë"/>
                    <w:listEntry w:val="e Kulturës"/>
                    <w:listEntry w:val="e Mbrojtjes"/>
                    <w:listEntry w:val="e Mjedisit dhe Turizmit"/>
                    <w:listEntry w:val="e Shëndesisë dhe Mbrojtjes Sociale"/>
                    <w:listEntry w:val="e Shtetit për Diasporën"/>
                    <w:listEntry w:val="e Shtetit për Mbrojtjen e Sipërmarrjes"/>
                    <w:listEntry w:val="e Shtetit për Marrëdhëniet me Parlamentin"/>
                    <w:listEntry w:val="për Evropën dhe Punët e Jashtme"/>
                  </w:ddList>
                </w:ffData>
              </w:fldChar>
            </w:r>
            <w:bookmarkStart w:id="1" w:name="MInistria"/>
            <w:r w:rsidRPr="00DE53BA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it-IT"/>
              </w:rPr>
              <w:instrText xml:space="preserve"> FORMDROPDOWN </w:instrText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2005F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1"/>
            <w:r w:rsidR="00CA40EE" w:rsidRPr="00325A1F">
              <w:rPr>
                <w:szCs w:val="24"/>
                <w:lang w:val="sq-AL"/>
              </w:rPr>
              <w:t xml:space="preserve"> </w:t>
            </w:r>
          </w:p>
        </w:tc>
      </w:tr>
      <w:tr w:rsidR="00C84F64" w:rsidRPr="00325A1F" w14:paraId="495E3A02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BCA9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2707AC" w14:textId="3C12A92C" w:rsidR="00CA40EE" w:rsidRPr="00325A1F" w:rsidRDefault="00000000" w:rsidP="007B6556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  <w:lang w:val="sq-AL"/>
                </w:rPr>
              </w:sdtEndPr>
              <w:sdtContent>
                <w:r w:rsidR="001F0EB7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Konsultim</w:t>
                </w:r>
              </w:sdtContent>
            </w:sdt>
          </w:p>
        </w:tc>
      </w:tr>
      <w:tr w:rsidR="00C84F64" w:rsidRPr="00325A1F" w14:paraId="76B353F6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4477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6EA9C" w14:textId="6445C71C" w:rsidR="00CA40EE" w:rsidRPr="00325A1F" w:rsidRDefault="000D570E" w:rsidP="007B6556">
            <w:pPr>
              <w:spacing w:line="276" w:lineRule="auto"/>
              <w:jc w:val="both"/>
              <w:rPr>
                <w:szCs w:val="24"/>
                <w:lang w:val="sq-AL"/>
              </w:rPr>
            </w:pPr>
            <w:proofErr w:type="spellStart"/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Transpozim</w:t>
            </w:r>
            <w:proofErr w:type="spellEnd"/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i BE-së</w:t>
            </w:r>
          </w:p>
        </w:tc>
      </w:tr>
      <w:tr w:rsidR="00C84F64" w:rsidRPr="00CB3A6C" w14:paraId="48CF2708" w14:textId="77777777" w:rsidTr="007B6556">
        <w:trPr>
          <w:trHeight w:val="557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8F6C8" w14:textId="77777777" w:rsidR="00CA40EE" w:rsidRPr="006D0DA9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6D0DA9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D182A" w14:textId="03933316" w:rsidR="00113CD2" w:rsidRPr="0020655B" w:rsidRDefault="00113CD2" w:rsidP="0011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70113">
              <w:rPr>
                <w:i/>
                <w:iCs/>
                <w:color w:val="000000"/>
              </w:rPr>
              <w:t>Rregullore</w:t>
            </w:r>
            <w:proofErr w:type="spellEnd"/>
            <w:r>
              <w:rPr>
                <w:i/>
                <w:iCs/>
                <w:color w:val="000000"/>
              </w:rPr>
              <w:t xml:space="preserve"> e</w:t>
            </w:r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Këshillit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(BE) 2015/1589 (BE) e 13 </w:t>
            </w:r>
            <w:proofErr w:type="spellStart"/>
            <w:r w:rsidRPr="00B70113">
              <w:rPr>
                <w:i/>
                <w:iCs/>
                <w:color w:val="000000"/>
              </w:rPr>
              <w:t>korrikut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2015 “Mbi </w:t>
            </w:r>
            <w:proofErr w:type="spellStart"/>
            <w:r w:rsidRPr="00B70113">
              <w:rPr>
                <w:i/>
                <w:iCs/>
                <w:color w:val="000000"/>
              </w:rPr>
              <w:t>përcaktimin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e </w:t>
            </w:r>
            <w:proofErr w:type="spellStart"/>
            <w:r w:rsidRPr="00B70113">
              <w:rPr>
                <w:i/>
                <w:iCs/>
                <w:color w:val="000000"/>
              </w:rPr>
              <w:t>rregullave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të </w:t>
            </w:r>
            <w:proofErr w:type="spellStart"/>
            <w:r w:rsidRPr="00B70113">
              <w:rPr>
                <w:i/>
                <w:iCs/>
                <w:color w:val="000000"/>
              </w:rPr>
              <w:t>hollësishme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për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zbatimin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e Nenit 108 të </w:t>
            </w:r>
            <w:proofErr w:type="spellStart"/>
            <w:r w:rsidRPr="00B70113">
              <w:rPr>
                <w:i/>
                <w:iCs/>
                <w:color w:val="000000"/>
              </w:rPr>
              <w:t>Traktatit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mbi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Funksionimin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e </w:t>
            </w:r>
            <w:proofErr w:type="spellStart"/>
            <w:r w:rsidRPr="00B70113">
              <w:rPr>
                <w:i/>
                <w:iCs/>
                <w:color w:val="000000"/>
              </w:rPr>
              <w:t>Bashkimit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70113">
              <w:rPr>
                <w:i/>
                <w:iCs/>
                <w:color w:val="000000"/>
              </w:rPr>
              <w:t>Evropian</w:t>
            </w:r>
            <w:proofErr w:type="spellEnd"/>
            <w:r w:rsidRPr="00B70113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B70113">
              <w:rPr>
                <w:i/>
                <w:iCs/>
                <w:color w:val="000000"/>
              </w:rPr>
              <w:t>kodifikim</w:t>
            </w:r>
            <w:proofErr w:type="spellEnd"/>
            <w:r w:rsidRPr="00B70113">
              <w:rPr>
                <w:i/>
                <w:iCs/>
                <w:color w:val="000000"/>
              </w:rPr>
              <w:t>)</w:t>
            </w:r>
          </w:p>
          <w:p w14:paraId="3B3DB17F" w14:textId="411B7EE7" w:rsidR="00525217" w:rsidRPr="00113CD2" w:rsidRDefault="00525217" w:rsidP="00113CD2">
            <w:pPr>
              <w:spacing w:line="276" w:lineRule="auto"/>
              <w:rPr>
                <w:bCs/>
                <w:szCs w:val="24"/>
                <w:lang w:val="sq-AL"/>
              </w:rPr>
            </w:pPr>
          </w:p>
        </w:tc>
      </w:tr>
      <w:tr w:rsidR="00B5039C" w:rsidRPr="00CB3A6C" w14:paraId="316140FE" w14:textId="77777777" w:rsidTr="007B6556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194C33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79A89" w14:textId="1B7CD7B5" w:rsidR="00CF1595" w:rsidRPr="001B2A30" w:rsidRDefault="00621EE1" w:rsidP="00CF1595">
            <w:pPr>
              <w:spacing w:line="276" w:lineRule="auto"/>
              <w:rPr>
                <w:rStyle w:val="Hyperlink"/>
                <w:rFonts w:eastAsia="SimSun"/>
                <w:spacing w:val="-5"/>
                <w:szCs w:val="24"/>
                <w:lang w:val="sq-AL" w:eastAsia="zh-CN"/>
              </w:rPr>
            </w:pPr>
            <w:r w:rsidRPr="00112C42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Plani Kombëtar për Integrimin Evropian </w:t>
            </w:r>
            <w:r w:rsidR="00525217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  <w:t>(PKIE) 2025-2027</w:t>
            </w:r>
            <w:r w:rsidR="00CF1595" w:rsidRPr="00CF1595">
              <w:rPr>
                <w:rFonts w:eastAsia="SimSun"/>
                <w:color w:val="000000"/>
                <w:spacing w:val="-5"/>
                <w:szCs w:val="24"/>
                <w:lang w:val="en-US" w:eastAsia="zh-CN"/>
              </w:rPr>
              <w:fldChar w:fldCharType="begin"/>
            </w:r>
            <w:r w:rsidR="00CF1595" w:rsidRPr="00CB3A6C">
              <w:rPr>
                <w:rFonts w:eastAsia="SimSun"/>
                <w:color w:val="000000"/>
                <w:spacing w:val="-5"/>
                <w:szCs w:val="24"/>
                <w:lang w:val="sq-AL" w:eastAsia="zh-CN"/>
              </w:rPr>
              <w:instrText>HYPERLINK "https://www.mod.gov.al/politikat-e-sigurise/dokumente-strategjike/6954-strategjia-kombetare-per-zhvillim-dhe-integrim-evropian-2022-2030"</w:instrText>
            </w:r>
            <w:r w:rsidR="00CF1595" w:rsidRPr="00CF1595">
              <w:rPr>
                <w:rFonts w:eastAsia="SimSun"/>
                <w:color w:val="000000"/>
                <w:spacing w:val="-5"/>
                <w:szCs w:val="24"/>
                <w:lang w:val="en-US" w:eastAsia="zh-CN"/>
              </w:rPr>
            </w:r>
            <w:r w:rsidR="00CF1595" w:rsidRPr="00CF1595">
              <w:rPr>
                <w:rFonts w:eastAsia="SimSun"/>
                <w:color w:val="000000"/>
                <w:spacing w:val="-5"/>
                <w:szCs w:val="24"/>
                <w:lang w:val="en-US" w:eastAsia="zh-CN"/>
              </w:rPr>
              <w:fldChar w:fldCharType="separate"/>
            </w:r>
          </w:p>
          <w:p w14:paraId="5852C500" w14:textId="52DF2240" w:rsidR="00CF1595" w:rsidRPr="00CB3A6C" w:rsidRDefault="00113CD2" w:rsidP="00CF1595">
            <w:pPr>
              <w:spacing w:line="276" w:lineRule="auto"/>
              <w:rPr>
                <w:rStyle w:val="Hyperlink"/>
                <w:rFonts w:eastAsia="SimSun"/>
                <w:spacing w:val="-5"/>
                <w:szCs w:val="24"/>
                <w:u w:val="none"/>
                <w:lang w:val="it-IT" w:eastAsia="zh-CN"/>
              </w:rPr>
            </w:pPr>
            <w:r>
              <w:rPr>
                <w:szCs w:val="24"/>
                <w:lang w:val="sq-AL"/>
              </w:rPr>
              <w:t>VKM nr. 621, datë 10.10.2024 “</w:t>
            </w:r>
            <w:r w:rsidRPr="00E12429">
              <w:rPr>
                <w:szCs w:val="24"/>
                <w:lang w:val="sq-AL"/>
              </w:rPr>
              <w:t>Për miratimin e dokumentit të politikës “Agjenda Kombëtare e Reformave 2024-2027” në kuadër të instrumentit të Bashkimit Evropian “Faciliteti për reforma dhe rritje për Ballkanin Perëndimor”</w:t>
            </w:r>
            <w:r w:rsidR="00CF1595" w:rsidRPr="00CB3A6C">
              <w:rPr>
                <w:rStyle w:val="Hyperlink"/>
                <w:rFonts w:eastAsia="SimSun"/>
                <w:spacing w:val="-5"/>
                <w:szCs w:val="24"/>
                <w:u w:val="none"/>
                <w:lang w:val="it-IT" w:eastAsia="zh-CN"/>
              </w:rPr>
              <w:br/>
            </w:r>
          </w:p>
          <w:p w14:paraId="61FC978B" w14:textId="7A5C6464" w:rsidR="00707BFD" w:rsidRPr="00112C42" w:rsidRDefault="00CF1595" w:rsidP="00CF1595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</w:pPr>
            <w:r w:rsidRPr="00CF1595">
              <w:rPr>
                <w:rFonts w:eastAsia="SimSun"/>
                <w:color w:val="000000"/>
                <w:spacing w:val="-5"/>
                <w:szCs w:val="24"/>
                <w:lang w:val="sq-AL" w:eastAsia="zh-CN"/>
              </w:rPr>
              <w:fldChar w:fldCharType="end"/>
            </w:r>
          </w:p>
          <w:p w14:paraId="1C43FF3A" w14:textId="77777777" w:rsidR="00A027D7" w:rsidRPr="00112C42" w:rsidRDefault="00A027D7" w:rsidP="00B5039C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</w:pPr>
          </w:p>
          <w:p w14:paraId="3B8D28C1" w14:textId="6EDDE0AA" w:rsidR="00B5039C" w:rsidRPr="00325A1F" w:rsidRDefault="00B5039C" w:rsidP="00B5039C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112C42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  <w:t xml:space="preserve"> </w:t>
            </w:r>
          </w:p>
        </w:tc>
      </w:tr>
      <w:tr w:rsidR="00B5039C" w:rsidRPr="00325A1F" w14:paraId="47842E49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0711AF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3E565E" w14:textId="421E745E" w:rsidR="00B5039C" w:rsidRPr="00325A1F" w:rsidRDefault="00000000" w:rsidP="001B2A30">
            <w:pPr>
              <w:tabs>
                <w:tab w:val="center" w:pos="2207"/>
              </w:tabs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38C4388889164EF79F2F36295DAF2652"/>
                </w:placeholder>
                <w:date w:fullDate="2026-05-07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13CD2">
                  <w:rPr>
                    <w:szCs w:val="24"/>
                    <w:lang w:val="en-US"/>
                  </w:rPr>
                  <w:t>07/05/2026</w:t>
                </w:r>
              </w:sdtContent>
            </w:sdt>
            <w:r w:rsidR="009B1F84">
              <w:rPr>
                <w:szCs w:val="24"/>
                <w:lang w:val="en-US"/>
              </w:rPr>
              <w:tab/>
              <w:t xml:space="preserve">- </w:t>
            </w:r>
            <w:r w:rsidR="00113CD2">
              <w:rPr>
                <w:szCs w:val="24"/>
                <w:lang w:val="en-US"/>
              </w:rPr>
              <w:t xml:space="preserve"> </w:t>
            </w: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-1832973913"/>
                <w:placeholder>
                  <w:docPart w:val="1216902C7D394A54AEC0EEFDD4BBCA41"/>
                </w:placeholder>
                <w:date w:fullDate="2026-07-0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13CD2">
                  <w:rPr>
                    <w:szCs w:val="24"/>
                    <w:lang w:val="en-US"/>
                  </w:rPr>
                  <w:t>06/07/2026</w:t>
                </w:r>
              </w:sdtContent>
            </w:sdt>
          </w:p>
        </w:tc>
      </w:tr>
      <w:tr w:rsidR="00B5039C" w:rsidRPr="00E81392" w14:paraId="50680A5A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F09411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D1916" w14:textId="20C0DCCE" w:rsidR="00B5039C" w:rsidRPr="00325A1F" w:rsidRDefault="00000000" w:rsidP="00B5039C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"/>
                <w:tag w:val="Data e përfundimit të vlerësimit të ndikimit/Data kur është përgatitur versioni i fundit të vlerësimit të ndikimit"/>
                <w:id w:val="339123984"/>
                <w:placeholder>
                  <w:docPart w:val="0D4FAF7B9A8E4D57B2B5C5E1F1170ACB"/>
                </w:placeholder>
                <w:date w:fullDate="2026-05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13CD2">
                  <w:rPr>
                    <w:szCs w:val="24"/>
                    <w:lang w:val="en-US"/>
                  </w:rPr>
                  <w:t>01/05/2026</w:t>
                </w:r>
              </w:sdtContent>
            </w:sdt>
          </w:p>
        </w:tc>
      </w:tr>
      <w:tr w:rsidR="00B5039C" w:rsidRPr="00325A1F" w14:paraId="7061BFBA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202BA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450F5FDA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DD1691" w14:textId="05AD2AB3" w:rsidR="00B5039C" w:rsidRPr="00325A1F" w:rsidRDefault="009C4275" w:rsidP="00B5039C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Po</w:t>
            </w:r>
          </w:p>
          <w:p w14:paraId="31B7B9DA" w14:textId="42E3CD8A" w:rsidR="00B5039C" w:rsidRPr="00325A1F" w:rsidRDefault="00000000" w:rsidP="00B5039C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rFonts w:ascii="Arial" w:eastAsia="SimSun" w:hAnsi="Arial"/>
                  <w:b/>
                  <w:color w:val="000000"/>
                  <w:spacing w:val="-5"/>
                  <w:sz w:val="22"/>
                  <w:szCs w:val="24"/>
                  <w:lang w:val="en-US" w:eastAsia="zh-CN"/>
                </w:rPr>
                <w:alias w:val="Data e shqyrtimit nga Kryeministria"/>
                <w:tag w:val="Data e shqyrtimit nga Kryeministria"/>
                <w:id w:val="-1285451"/>
                <w:placeholder>
                  <w:docPart w:val="F0F12F16F9DC497B85B62E325CC72A54"/>
                </w:placeholder>
                <w:date w:fullDate="2026-11-05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13CD2">
                  <w:rPr>
                    <w:rFonts w:ascii="Arial" w:eastAsia="SimSun" w:hAnsi="Arial"/>
                    <w:b/>
                    <w:color w:val="000000"/>
                    <w:spacing w:val="-5"/>
                    <w:sz w:val="22"/>
                    <w:szCs w:val="24"/>
                    <w:lang w:val="en-US" w:eastAsia="zh-CN"/>
                  </w:rPr>
                  <w:t>05/11/2026</w:t>
                </w:r>
              </w:sdtContent>
            </w:sdt>
          </w:p>
        </w:tc>
      </w:tr>
      <w:tr w:rsidR="00B5039C" w:rsidRPr="00525217" w14:paraId="1D857501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05331C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86B2C7" w14:textId="38510F5C" w:rsidR="00B5039C" w:rsidRPr="00325A1F" w:rsidRDefault="00B5039C" w:rsidP="00B5039C">
            <w:pPr>
              <w:spacing w:line="276" w:lineRule="auto"/>
              <w:rPr>
                <w:szCs w:val="24"/>
                <w:lang w:val="sq-AL"/>
              </w:rPr>
            </w:pPr>
          </w:p>
        </w:tc>
      </w:tr>
      <w:tr w:rsidR="00B5039C" w:rsidRPr="00325A1F" w14:paraId="133E3AB0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E672D1" w14:textId="77777777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5ACF9264" w14:textId="0B2FB01A" w:rsidR="00B5039C" w:rsidRPr="00325A1F" w:rsidRDefault="00B5039C" w:rsidP="00B5039C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44A516C976744553A16103A31B359EBF"/>
            </w:placeholder>
          </w:sdtPr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57C868E" w14:textId="77777777" w:rsidR="00BC64E0" w:rsidRDefault="00B5039C" w:rsidP="005F58A8">
                <w:pPr>
                  <w:spacing w:line="276" w:lineRule="auto"/>
                  <w:jc w:val="both"/>
                </w:pPr>
                <w:r>
                  <w:rPr>
                    <w:szCs w:val="24"/>
                    <w:lang w:val="sq-AL"/>
                  </w:rPr>
                  <w:t xml:space="preserve"> </w:t>
                </w:r>
                <w:r w:rsidR="0020595C" w:rsidRPr="005F58A8">
                  <w:rPr>
                    <w:lang w:val="fr-FR"/>
                  </w:rPr>
                  <w:t xml:space="preserve"> </w:t>
                </w:r>
              </w:p>
              <w:p w14:paraId="682FF7B1" w14:textId="5323CD4B" w:rsidR="00B5039C" w:rsidRPr="00325A1F" w:rsidRDefault="009D2060" w:rsidP="0020595C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9D2060">
                  <w:rPr>
                    <w:szCs w:val="24"/>
                    <w:lang w:val="sq-AL"/>
                  </w:rPr>
                  <w:t>​</w:t>
                </w:r>
                <w:r w:rsidR="00113CD2" w:rsidRPr="00113CD2">
                  <w:rPr>
                    <w:szCs w:val="24"/>
                    <w:lang w:val="sq-AL"/>
                  </w:rPr>
                  <w:t>Eralda Shtylla</w:t>
                </w:r>
                <w:r w:rsidRPr="009D2060">
                  <w:rPr>
                    <w:szCs w:val="24"/>
                  </w:rPr>
                  <w:t> </w:t>
                </w:r>
              </w:p>
            </w:tc>
          </w:sdtContent>
        </w:sdt>
      </w:tr>
      <w:tr w:rsidR="00B5039C" w:rsidRPr="00325A1F" w14:paraId="1949941C" w14:textId="77777777" w:rsidTr="007B6556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F4E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B5039C" w:rsidRPr="00325A1F" w14:paraId="0FF62170" w14:textId="77777777" w:rsidTr="007B6556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C3C8AB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B5039C" w:rsidRPr="00CB3A6C" w14:paraId="12A16548" w14:textId="77777777" w:rsidTr="007B6556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8CF1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PËRKUFIZIMI I PROBLEMIT</w:t>
            </w:r>
          </w:p>
          <w:p w14:paraId="35C4EFCA" w14:textId="77777777" w:rsidR="00B5039C" w:rsidRPr="00112C42" w:rsidRDefault="00B5039C" w:rsidP="00B5039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2" w:name="PerkufizimProblemi"/>
            <w:r w:rsidRPr="000D5974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10 rreshta) </w:t>
            </w:r>
            <w:r>
              <w:rPr>
                <w:i/>
                <w:szCs w:val="24"/>
              </w:rPr>
              <w:fldChar w:fldCharType="end"/>
            </w:r>
            <w:bookmarkEnd w:id="2"/>
          </w:p>
          <w:p w14:paraId="56F58F19" w14:textId="77777777" w:rsidR="00B40F73" w:rsidRPr="00112C42" w:rsidRDefault="00B40F73" w:rsidP="00B5039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  <w:p w14:paraId="35392E2B" w14:textId="5EDD53F7" w:rsidR="00707BFD" w:rsidRPr="001B2A30" w:rsidRDefault="009601ED" w:rsidP="00707BFD">
            <w:pPr>
              <w:spacing w:line="276" w:lineRule="auto"/>
              <w:jc w:val="both"/>
              <w:rPr>
                <w:iCs/>
                <w:szCs w:val="24"/>
                <w:lang w:val="sq-AL"/>
              </w:rPr>
            </w:pPr>
            <w:proofErr w:type="spellStart"/>
            <w:r w:rsidRPr="009601ED">
              <w:rPr>
                <w:iCs/>
                <w:szCs w:val="24"/>
              </w:rPr>
              <w:lastRenderedPageBreak/>
              <w:t>Problemi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kryesor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qëndron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mungesën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pavarësisë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institucionale</w:t>
            </w:r>
            <w:proofErr w:type="spellEnd"/>
            <w:r w:rsidRPr="009601ED">
              <w:rPr>
                <w:iCs/>
                <w:szCs w:val="24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</w:rPr>
              <w:t>operacionale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organit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aktual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kontrollit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ndihmës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shtetërore</w:t>
            </w:r>
            <w:proofErr w:type="spellEnd"/>
            <w:r w:rsidRPr="009601ED">
              <w:rPr>
                <w:iCs/>
                <w:szCs w:val="24"/>
              </w:rPr>
              <w:t xml:space="preserve"> (KNSH), i </w:t>
            </w:r>
            <w:proofErr w:type="spellStart"/>
            <w:r w:rsidRPr="009601ED">
              <w:rPr>
                <w:iCs/>
                <w:szCs w:val="24"/>
              </w:rPr>
              <w:t>cili</w:t>
            </w:r>
            <w:proofErr w:type="spellEnd"/>
            <w:r w:rsidRPr="009601ED">
              <w:rPr>
                <w:iCs/>
                <w:szCs w:val="24"/>
              </w:rPr>
              <w:t xml:space="preserve"> operon </w:t>
            </w:r>
            <w:proofErr w:type="spellStart"/>
            <w:r w:rsidRPr="009601ED">
              <w:rPr>
                <w:iCs/>
                <w:szCs w:val="24"/>
              </w:rPr>
              <w:t>brenda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strukturës</w:t>
            </w:r>
            <w:proofErr w:type="spellEnd"/>
            <w:r w:rsidRPr="009601ED">
              <w:rPr>
                <w:iCs/>
                <w:szCs w:val="24"/>
              </w:rPr>
              <w:t xml:space="preserve"> së </w:t>
            </w:r>
            <w:proofErr w:type="spellStart"/>
            <w:r w:rsidRPr="009601ED">
              <w:rPr>
                <w:iCs/>
                <w:szCs w:val="24"/>
              </w:rPr>
              <w:t>ekzekutivit</w:t>
            </w:r>
            <w:proofErr w:type="spellEnd"/>
            <w:r w:rsidRPr="009601ED">
              <w:rPr>
                <w:iCs/>
                <w:szCs w:val="24"/>
              </w:rPr>
              <w:t xml:space="preserve">, duke </w:t>
            </w:r>
            <w:proofErr w:type="spellStart"/>
            <w:r w:rsidRPr="009601ED">
              <w:rPr>
                <w:iCs/>
                <w:szCs w:val="24"/>
              </w:rPr>
              <w:t>krijuar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konflikt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interesi</w:t>
            </w:r>
            <w:proofErr w:type="spellEnd"/>
            <w:r w:rsidRPr="009601ED">
              <w:rPr>
                <w:iCs/>
                <w:szCs w:val="24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</w:rPr>
              <w:t>kufizime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monitorimin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efektiv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fondeve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publike</w:t>
            </w:r>
            <w:proofErr w:type="spellEnd"/>
            <w:r w:rsidRPr="009601ED">
              <w:rPr>
                <w:iCs/>
                <w:szCs w:val="24"/>
              </w:rPr>
              <w:t xml:space="preserve">. </w:t>
            </w:r>
            <w:proofErr w:type="spellStart"/>
            <w:r w:rsidRPr="009601ED">
              <w:rPr>
                <w:iCs/>
                <w:szCs w:val="24"/>
              </w:rPr>
              <w:t>Kjo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situatë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bie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ndesh</w:t>
            </w:r>
            <w:proofErr w:type="spellEnd"/>
            <w:r w:rsidRPr="009601ED">
              <w:rPr>
                <w:iCs/>
                <w:szCs w:val="24"/>
              </w:rPr>
              <w:t xml:space="preserve"> me </w:t>
            </w:r>
            <w:proofErr w:type="spellStart"/>
            <w:r w:rsidRPr="009601ED">
              <w:rPr>
                <w:iCs/>
                <w:szCs w:val="24"/>
              </w:rPr>
              <w:t>kërkesat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Direktivës</w:t>
            </w:r>
            <w:proofErr w:type="spellEnd"/>
            <w:r w:rsidRPr="009601ED">
              <w:rPr>
                <w:iCs/>
                <w:szCs w:val="24"/>
              </w:rPr>
              <w:t xml:space="preserve"> (BE) 2019/1 (ECN+) dhe </w:t>
            </w:r>
            <w:proofErr w:type="spellStart"/>
            <w:r w:rsidRPr="009601ED">
              <w:rPr>
                <w:iCs/>
                <w:szCs w:val="24"/>
              </w:rPr>
              <w:t>Rregullores</w:t>
            </w:r>
            <w:proofErr w:type="spellEnd"/>
            <w:r w:rsidRPr="009601ED">
              <w:rPr>
                <w:iCs/>
                <w:szCs w:val="24"/>
              </w:rPr>
              <w:t xml:space="preserve"> (BE) 2015/1589, duke u </w:t>
            </w:r>
            <w:proofErr w:type="spellStart"/>
            <w:r w:rsidRPr="009601ED">
              <w:rPr>
                <w:iCs/>
                <w:szCs w:val="24"/>
              </w:rPr>
              <w:t>evidentuar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si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mangësi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kritike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Progres-Raportet</w:t>
            </w:r>
            <w:proofErr w:type="spellEnd"/>
            <w:r w:rsidRPr="009601ED">
              <w:rPr>
                <w:iCs/>
                <w:szCs w:val="24"/>
              </w:rPr>
              <w:t xml:space="preserve"> e KE-së. </w:t>
            </w:r>
            <w:proofErr w:type="spellStart"/>
            <w:r w:rsidRPr="009601ED">
              <w:rPr>
                <w:iCs/>
                <w:szCs w:val="24"/>
              </w:rPr>
              <w:t>Ndërhyrja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qeverisë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është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domosdoshme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për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shndërruar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këtë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organizëm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një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Autoritet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pavarur</w:t>
            </w:r>
            <w:proofErr w:type="spellEnd"/>
            <w:r w:rsidRPr="009601ED">
              <w:rPr>
                <w:iCs/>
                <w:szCs w:val="24"/>
              </w:rPr>
              <w:t xml:space="preserve">, me </w:t>
            </w:r>
            <w:proofErr w:type="spellStart"/>
            <w:r w:rsidRPr="009601ED">
              <w:rPr>
                <w:iCs/>
                <w:szCs w:val="24"/>
              </w:rPr>
              <w:t>buxhet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dedikuar</w:t>
            </w:r>
            <w:proofErr w:type="spellEnd"/>
            <w:r w:rsidRPr="009601ED">
              <w:rPr>
                <w:iCs/>
                <w:szCs w:val="24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</w:rPr>
              <w:t>kompetenca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ndëshkuese</w:t>
            </w:r>
            <w:proofErr w:type="spellEnd"/>
            <w:r w:rsidRPr="009601ED">
              <w:rPr>
                <w:iCs/>
                <w:szCs w:val="24"/>
              </w:rPr>
              <w:t xml:space="preserve"> (</w:t>
            </w:r>
            <w:proofErr w:type="spellStart"/>
            <w:r w:rsidRPr="009601ED">
              <w:rPr>
                <w:iCs/>
                <w:szCs w:val="24"/>
              </w:rPr>
              <w:t>gjoba</w:t>
            </w:r>
            <w:proofErr w:type="spellEnd"/>
            <w:r w:rsidRPr="009601ED">
              <w:rPr>
                <w:iCs/>
                <w:szCs w:val="24"/>
              </w:rPr>
              <w:t xml:space="preserve">), </w:t>
            </w:r>
            <w:proofErr w:type="spellStart"/>
            <w:r w:rsidRPr="009601ED">
              <w:rPr>
                <w:iCs/>
                <w:szCs w:val="24"/>
              </w:rPr>
              <w:t>për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garantuar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konkurrencën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lirë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treg</w:t>
            </w:r>
            <w:proofErr w:type="spellEnd"/>
            <w:r w:rsidRPr="009601ED">
              <w:rPr>
                <w:iCs/>
                <w:szCs w:val="24"/>
              </w:rPr>
              <w:t xml:space="preserve">, </w:t>
            </w:r>
            <w:proofErr w:type="spellStart"/>
            <w:r w:rsidRPr="009601ED">
              <w:rPr>
                <w:iCs/>
                <w:szCs w:val="24"/>
              </w:rPr>
              <w:t>transparencën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skemave</w:t>
            </w:r>
            <w:proofErr w:type="spellEnd"/>
            <w:r w:rsidRPr="009601ED">
              <w:rPr>
                <w:iCs/>
                <w:szCs w:val="24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</w:rPr>
              <w:t>ndihmës</w:t>
            </w:r>
            <w:proofErr w:type="spellEnd"/>
            <w:r w:rsidRPr="009601ED">
              <w:rPr>
                <w:iCs/>
                <w:szCs w:val="24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</w:rPr>
              <w:t>përmbushjen</w:t>
            </w:r>
            <w:proofErr w:type="spellEnd"/>
            <w:r w:rsidRPr="009601ED">
              <w:rPr>
                <w:iCs/>
                <w:szCs w:val="24"/>
              </w:rPr>
              <w:t xml:space="preserve"> e </w:t>
            </w:r>
            <w:proofErr w:type="spellStart"/>
            <w:r w:rsidRPr="009601ED">
              <w:rPr>
                <w:iCs/>
                <w:szCs w:val="24"/>
              </w:rPr>
              <w:t>detyrimeve</w:t>
            </w:r>
            <w:proofErr w:type="spellEnd"/>
            <w:r w:rsidRPr="009601ED">
              <w:rPr>
                <w:iCs/>
                <w:szCs w:val="24"/>
              </w:rPr>
              <w:t xml:space="preserve"> të MSA-së </w:t>
            </w:r>
            <w:proofErr w:type="spellStart"/>
            <w:r w:rsidRPr="009601ED">
              <w:rPr>
                <w:iCs/>
                <w:szCs w:val="24"/>
              </w:rPr>
              <w:t>për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anëtarësimin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në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Bashkimin</w:t>
            </w:r>
            <w:proofErr w:type="spellEnd"/>
            <w:r w:rsidRPr="009601ED">
              <w:rPr>
                <w:iCs/>
                <w:szCs w:val="24"/>
              </w:rPr>
              <w:t xml:space="preserve"> </w:t>
            </w:r>
            <w:proofErr w:type="spellStart"/>
            <w:r w:rsidRPr="009601ED">
              <w:rPr>
                <w:iCs/>
                <w:szCs w:val="24"/>
              </w:rPr>
              <w:t>Evropian</w:t>
            </w:r>
            <w:proofErr w:type="spellEnd"/>
            <w:r w:rsidRPr="009601ED">
              <w:rPr>
                <w:iCs/>
                <w:szCs w:val="24"/>
              </w:rPr>
              <w:t>.</w:t>
            </w:r>
          </w:p>
          <w:p w14:paraId="1B09A3A7" w14:textId="77777777" w:rsidR="00CB3A6C" w:rsidRDefault="00CB3A6C" w:rsidP="00707BFD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</w:p>
          <w:p w14:paraId="16322A43" w14:textId="6115C3E9" w:rsidR="00707BFD" w:rsidRPr="00707BFD" w:rsidRDefault="00707BFD" w:rsidP="00707BFD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  <w:proofErr w:type="spellStart"/>
            <w:r w:rsidRPr="00707BFD">
              <w:rPr>
                <w:b/>
                <w:bCs/>
                <w:iCs/>
                <w:szCs w:val="24"/>
                <w:lang w:val="en-US"/>
              </w:rPr>
              <w:t>Grupet</w:t>
            </w:r>
            <w:proofErr w:type="spellEnd"/>
            <w:r w:rsidRPr="00707BFD">
              <w:rPr>
                <w:b/>
                <w:bCs/>
                <w:iCs/>
                <w:szCs w:val="24"/>
                <w:lang w:val="en-US"/>
              </w:rPr>
              <w:t xml:space="preserve"> e </w:t>
            </w:r>
            <w:proofErr w:type="spellStart"/>
            <w:r w:rsidRPr="00707BFD">
              <w:rPr>
                <w:b/>
                <w:bCs/>
                <w:iCs/>
                <w:szCs w:val="24"/>
                <w:lang w:val="en-US"/>
              </w:rPr>
              <w:t>prekura</w:t>
            </w:r>
            <w:proofErr w:type="spellEnd"/>
            <w:r>
              <w:rPr>
                <w:b/>
                <w:bCs/>
                <w:iCs/>
                <w:szCs w:val="24"/>
                <w:lang w:val="en-US"/>
              </w:rPr>
              <w:t>:</w:t>
            </w:r>
          </w:p>
          <w:p w14:paraId="593E2D73" w14:textId="77777777" w:rsidR="009601ED" w:rsidRPr="009601ED" w:rsidRDefault="009601ED" w:rsidP="009601ED">
            <w:pPr>
              <w:spacing w:before="100" w:beforeAutospacing="1" w:after="100" w:afterAutospacing="1"/>
              <w:rPr>
                <w:szCs w:val="24"/>
                <w:lang w:val="en-US" w:eastAsia="en-US"/>
              </w:rPr>
            </w:pPr>
            <w:r w:rsidRPr="009601ED">
              <w:rPr>
                <w:szCs w:val="24"/>
                <w:lang w:val="en-US" w:eastAsia="en-US"/>
              </w:rPr>
              <w:t xml:space="preserve">Duke u </w:t>
            </w:r>
            <w:proofErr w:type="spellStart"/>
            <w:r w:rsidRPr="009601ED">
              <w:rPr>
                <w:szCs w:val="24"/>
                <w:lang w:val="en-US" w:eastAsia="en-US"/>
              </w:rPr>
              <w:t>bazuar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modelin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tuaj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specifikat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projektligjit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ri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Ndihmën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Shtetërore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(</w:t>
            </w:r>
            <w:proofErr w:type="spellStart"/>
            <w:r w:rsidRPr="009601ED">
              <w:rPr>
                <w:szCs w:val="24"/>
                <w:lang w:val="en-US" w:eastAsia="en-US"/>
              </w:rPr>
              <w:t>krijimi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pavarur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sanksionet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reja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), ja </w:t>
            </w:r>
            <w:proofErr w:type="spellStart"/>
            <w:r w:rsidRPr="009601ED">
              <w:rPr>
                <w:szCs w:val="24"/>
                <w:lang w:val="en-US" w:eastAsia="en-US"/>
              </w:rPr>
              <w:t>plotësimi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grupeve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prekura</w:t>
            </w:r>
            <w:proofErr w:type="spellEnd"/>
            <w:r w:rsidRPr="009601ED">
              <w:rPr>
                <w:szCs w:val="24"/>
                <w:lang w:val="en-US" w:eastAsia="en-US"/>
              </w:rPr>
              <w:t>:</w:t>
            </w:r>
          </w:p>
          <w:p w14:paraId="41628552" w14:textId="77777777" w:rsidR="009601ED" w:rsidRPr="009601ED" w:rsidRDefault="009601ED" w:rsidP="009601ED">
            <w:pPr>
              <w:rPr>
                <w:szCs w:val="24"/>
                <w:lang w:val="en-US" w:eastAsia="en-US"/>
              </w:rPr>
            </w:pPr>
            <w:r w:rsidRPr="009601ED">
              <w:rPr>
                <w:szCs w:val="24"/>
                <w:lang w:val="en-US" w:eastAsia="en-US"/>
              </w:rPr>
              <w:pict w14:anchorId="41FE70E7">
                <v:rect id="_x0000_i1025" style="width:0;height:1.5pt" o:hralign="center" o:hrstd="t" o:hr="t" fillcolor="#a0a0a0" stroked="f"/>
              </w:pict>
            </w:r>
          </w:p>
          <w:p w14:paraId="7BA16DE2" w14:textId="77777777" w:rsidR="009601ED" w:rsidRPr="009601ED" w:rsidRDefault="009601ED" w:rsidP="009601ED">
            <w:pPr>
              <w:spacing w:before="100" w:beforeAutospacing="1" w:after="100" w:afterAutospacing="1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Grupet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prekura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>:</w:t>
            </w:r>
          </w:p>
          <w:p w14:paraId="7B0161CC" w14:textId="173D7AD9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Institucionet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shtetërore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dhënëse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(</w:t>
            </w:r>
            <w:proofErr w:type="spellStart"/>
            <w:r w:rsidRPr="009601ED">
              <w:rPr>
                <w:szCs w:val="24"/>
                <w:lang w:val="en-US" w:eastAsia="en-US"/>
              </w:rPr>
              <w:t>Ministritë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linjë</w:t>
            </w:r>
            <w:r>
              <w:rPr>
                <w:szCs w:val="24"/>
                <w:lang w:val="en-US" w:eastAsia="en-US"/>
              </w:rPr>
              <w:t>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Bashkitë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Agjencitë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Zhvillimit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): </w:t>
            </w:r>
            <w:proofErr w:type="spellStart"/>
            <w:r w:rsidRPr="009601ED">
              <w:rPr>
                <w:szCs w:val="24"/>
                <w:lang w:val="en-US" w:eastAsia="en-US"/>
              </w:rPr>
              <w:t>Janë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drejtpërdrejt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përgjegjëse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njoftimin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skemave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raportimin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vjetor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. </w:t>
            </w:r>
            <w:proofErr w:type="spellStart"/>
            <w:r w:rsidRPr="009601ED">
              <w:rPr>
                <w:szCs w:val="24"/>
                <w:lang w:val="en-US" w:eastAsia="en-US"/>
              </w:rPr>
              <w:t>Ato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preken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disiplina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re </w:t>
            </w:r>
            <w:proofErr w:type="spellStart"/>
            <w:r w:rsidRPr="009601ED">
              <w:rPr>
                <w:szCs w:val="24"/>
                <w:lang w:val="en-US" w:eastAsia="en-US"/>
              </w:rPr>
              <w:t>raportuese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rreziku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shfuqizimit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skemave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tyre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Cs w:val="24"/>
                <w:lang w:val="en-US" w:eastAsia="en-US"/>
              </w:rPr>
              <w:t>kundrejt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vendimeve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Autoritetit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7F11C21F" w14:textId="77777777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Autoriteti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Kontrollit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Shtetërore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(AKNSH):</w:t>
            </w:r>
            <w:r w:rsidRPr="009601ED">
              <w:rPr>
                <w:szCs w:val="24"/>
                <w:lang w:val="en-US" w:eastAsia="en-US"/>
              </w:rPr>
              <w:t xml:space="preserve"> Si </w:t>
            </w:r>
            <w:proofErr w:type="spellStart"/>
            <w:r w:rsidRPr="009601ED">
              <w:rPr>
                <w:szCs w:val="24"/>
                <w:lang w:val="en-US" w:eastAsia="en-US"/>
              </w:rPr>
              <w:t>organi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ri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pavarur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ky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grup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preket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ristrukturimi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 </w:t>
            </w:r>
            <w:proofErr w:type="spellStart"/>
            <w:r w:rsidRPr="009601ED">
              <w:rPr>
                <w:szCs w:val="24"/>
                <w:lang w:val="en-US" w:eastAsia="en-US"/>
              </w:rPr>
              <w:t>plotë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institucional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rritja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përgjegjësisë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vendimmarrëse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Këshillit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Drejtues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nevoja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forcimin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kapaciteteve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hetimore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Sekretariatit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67511892" w14:textId="77777777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Ndërmarrjet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përfituese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(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Sektori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Privat):</w:t>
            </w:r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Preken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drejtpërdrejt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kompetencat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reja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ndëshkuese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. </w:t>
            </w:r>
            <w:proofErr w:type="spellStart"/>
            <w:r w:rsidRPr="009601ED">
              <w:rPr>
                <w:szCs w:val="24"/>
                <w:lang w:val="en-US" w:eastAsia="en-US"/>
              </w:rPr>
              <w:t>Ato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përballen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me </w:t>
            </w:r>
            <w:proofErr w:type="spellStart"/>
            <w:r w:rsidRPr="009601ED">
              <w:rPr>
                <w:szCs w:val="24"/>
                <w:lang w:val="en-US" w:eastAsia="en-US"/>
              </w:rPr>
              <w:t>rrezikun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gjobave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deri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1% të </w:t>
            </w:r>
            <w:proofErr w:type="spellStart"/>
            <w:r w:rsidRPr="009601ED">
              <w:rPr>
                <w:szCs w:val="24"/>
                <w:lang w:val="en-US" w:eastAsia="en-US"/>
              </w:rPr>
              <w:t>xhiros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informacion të </w:t>
            </w:r>
            <w:proofErr w:type="spellStart"/>
            <w:r w:rsidRPr="009601ED">
              <w:rPr>
                <w:szCs w:val="24"/>
                <w:lang w:val="en-US" w:eastAsia="en-US"/>
              </w:rPr>
              <w:t>pasaktë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detyrimin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kthyer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ndihmën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nëse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ajo </w:t>
            </w:r>
            <w:proofErr w:type="spellStart"/>
            <w:r w:rsidRPr="009601ED">
              <w:rPr>
                <w:szCs w:val="24"/>
                <w:lang w:val="en-US" w:eastAsia="en-US"/>
              </w:rPr>
              <w:t>shpallet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paligjshme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ose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keqpërdorur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2D2875E0" w14:textId="55618479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Ndërmarrjet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Vogla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dhe të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Mesme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(NVM):</w:t>
            </w:r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Ndonëse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shpesh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përfitojnë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ndihmat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“</w:t>
            </w:r>
            <w:r w:rsidRPr="009601ED">
              <w:rPr>
                <w:szCs w:val="24"/>
                <w:lang w:val="en-US" w:eastAsia="en-US"/>
              </w:rPr>
              <w:t>de minimis</w:t>
            </w:r>
            <w:r>
              <w:rPr>
                <w:szCs w:val="24"/>
                <w:lang w:val="en-US" w:eastAsia="en-US"/>
              </w:rPr>
              <w:t>”</w:t>
            </w:r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ky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grup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preket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nevoja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transparencë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madhe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kuptueshmëri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rregullave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reja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me </w:t>
            </w:r>
            <w:proofErr w:type="spellStart"/>
            <w:r w:rsidRPr="009601ED">
              <w:rPr>
                <w:szCs w:val="24"/>
                <w:lang w:val="en-US" w:eastAsia="en-US"/>
              </w:rPr>
              <w:t>qëllim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që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mos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penalizohen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mosnjohja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procedurave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strikte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njoftimit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7D466828" w14:textId="2964F6AA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Sistemi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Gjyqësor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Gjykatat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Kombëtare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>:</w:t>
            </w:r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Preken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nga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nevoja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një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bashkëpunim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ngushtë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teknik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me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(Neni 29) dhe </w:t>
            </w:r>
            <w:proofErr w:type="spellStart"/>
            <w:r w:rsidRPr="009601ED">
              <w:rPr>
                <w:szCs w:val="24"/>
                <w:lang w:val="en-US" w:eastAsia="en-US"/>
              </w:rPr>
              <w:t>rritja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rasteve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ankimimit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vendimeve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administrative të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duke </w:t>
            </w:r>
            <w:proofErr w:type="spellStart"/>
            <w:r w:rsidRPr="009601ED">
              <w:rPr>
                <w:szCs w:val="24"/>
                <w:lang w:val="en-US" w:eastAsia="en-US"/>
              </w:rPr>
              <w:t>kërkuar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Cs w:val="24"/>
                <w:lang w:val="en-US" w:eastAsia="en-US"/>
              </w:rPr>
              <w:t>trajnime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gjyqtarëve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fushën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shtetërore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1116CA1C" w14:textId="77777777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Investitorët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huaj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Partnerët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Ndërkombëtarë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>:</w:t>
            </w:r>
            <w:r w:rsidRPr="009601ED">
              <w:rPr>
                <w:szCs w:val="24"/>
                <w:lang w:val="en-US" w:eastAsia="en-US"/>
              </w:rPr>
              <w:t xml:space="preserve"> Ky </w:t>
            </w:r>
            <w:proofErr w:type="spellStart"/>
            <w:r w:rsidRPr="009601ED">
              <w:rPr>
                <w:szCs w:val="24"/>
                <w:lang w:val="en-US" w:eastAsia="en-US"/>
              </w:rPr>
              <w:t>grup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ndikohet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pozitivisht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pasi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rritja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pavarësisë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së </w:t>
            </w:r>
            <w:proofErr w:type="spellStart"/>
            <w:r w:rsidRPr="009601ED">
              <w:rPr>
                <w:szCs w:val="24"/>
                <w:lang w:val="en-US" w:eastAsia="en-US"/>
              </w:rPr>
              <w:t>kontrollit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ndihmës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krijon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një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mjedis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tregtar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parashikueshëm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, </w:t>
            </w:r>
            <w:proofErr w:type="spellStart"/>
            <w:r w:rsidRPr="009601ED">
              <w:rPr>
                <w:szCs w:val="24"/>
                <w:lang w:val="en-US" w:eastAsia="en-US"/>
              </w:rPr>
              <w:t>garanton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kushte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barabarta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konkurrence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(level playing field) dhe </w:t>
            </w:r>
            <w:proofErr w:type="spellStart"/>
            <w:r w:rsidRPr="009601ED">
              <w:rPr>
                <w:szCs w:val="24"/>
                <w:lang w:val="en-US" w:eastAsia="en-US"/>
              </w:rPr>
              <w:t>rrit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sigurinë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juridike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investimet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tyre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32544626" w14:textId="64CBC355" w:rsidR="009601ED" w:rsidRPr="009601ED" w:rsidRDefault="009601ED" w:rsidP="009601ED">
            <w:pPr>
              <w:numPr>
                <w:ilvl w:val="0"/>
                <w:numId w:val="56"/>
              </w:numPr>
              <w:spacing w:before="100" w:beforeAutospacing="1" w:after="100" w:afterAutospacing="1"/>
              <w:jc w:val="both"/>
              <w:rPr>
                <w:szCs w:val="24"/>
                <w:lang w:val="en-US" w:eastAsia="en-US"/>
              </w:rPr>
            </w:pP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Dhoma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e Tregtisë dhe </w:t>
            </w:r>
            <w:proofErr w:type="spellStart"/>
            <w:r w:rsidRPr="009601ED">
              <w:rPr>
                <w:b/>
                <w:bCs/>
                <w:szCs w:val="24"/>
                <w:lang w:val="en-US" w:eastAsia="en-US"/>
              </w:rPr>
              <w:t>Shoqatat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 xml:space="preserve"> </w:t>
            </w:r>
            <w:r>
              <w:rPr>
                <w:b/>
                <w:bCs/>
                <w:szCs w:val="24"/>
                <w:lang w:val="en-US" w:eastAsia="en-US"/>
              </w:rPr>
              <w:t xml:space="preserve">e </w:t>
            </w:r>
            <w:proofErr w:type="spellStart"/>
            <w:r>
              <w:rPr>
                <w:b/>
                <w:bCs/>
                <w:szCs w:val="24"/>
                <w:lang w:val="en-US" w:eastAsia="en-US"/>
              </w:rPr>
              <w:t>biznesit</w:t>
            </w:r>
            <w:proofErr w:type="spellEnd"/>
            <w:r w:rsidRPr="009601ED">
              <w:rPr>
                <w:b/>
                <w:bCs/>
                <w:szCs w:val="24"/>
                <w:lang w:val="en-US" w:eastAsia="en-US"/>
              </w:rPr>
              <w:t>:</w:t>
            </w:r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Ndikohen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shkak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rolit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tyre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si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ndërmjetës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konsultimet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publike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dhe </w:t>
            </w:r>
            <w:proofErr w:type="spellStart"/>
            <w:r w:rsidRPr="009601ED">
              <w:rPr>
                <w:szCs w:val="24"/>
                <w:lang w:val="en-US" w:eastAsia="en-US"/>
              </w:rPr>
              <w:t>si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palë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që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mund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paraqesin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ankesa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zyrtare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pranë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Autoritetit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për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ndihma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që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dëmtojnë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</w:t>
            </w:r>
            <w:proofErr w:type="spellStart"/>
            <w:r w:rsidRPr="009601ED">
              <w:rPr>
                <w:szCs w:val="24"/>
                <w:lang w:val="en-US" w:eastAsia="en-US"/>
              </w:rPr>
              <w:t>interesat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e </w:t>
            </w:r>
            <w:proofErr w:type="spellStart"/>
            <w:r w:rsidRPr="009601ED">
              <w:rPr>
                <w:szCs w:val="24"/>
                <w:lang w:val="en-US" w:eastAsia="en-US"/>
              </w:rPr>
              <w:t>anëtarëve</w:t>
            </w:r>
            <w:proofErr w:type="spellEnd"/>
            <w:r w:rsidRPr="009601ED">
              <w:rPr>
                <w:szCs w:val="24"/>
                <w:lang w:val="en-US" w:eastAsia="en-US"/>
              </w:rPr>
              <w:t xml:space="preserve"> të </w:t>
            </w:r>
            <w:proofErr w:type="spellStart"/>
            <w:r w:rsidRPr="009601ED">
              <w:rPr>
                <w:szCs w:val="24"/>
                <w:lang w:val="en-US" w:eastAsia="en-US"/>
              </w:rPr>
              <w:t>tyre</w:t>
            </w:r>
            <w:proofErr w:type="spellEnd"/>
            <w:r w:rsidRPr="009601ED">
              <w:rPr>
                <w:szCs w:val="24"/>
                <w:lang w:val="en-US" w:eastAsia="en-US"/>
              </w:rPr>
              <w:t>.</w:t>
            </w:r>
          </w:p>
          <w:p w14:paraId="33B60481" w14:textId="2D233130" w:rsidR="00707BFD" w:rsidRPr="00707BFD" w:rsidRDefault="00707BFD" w:rsidP="00707BFD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  <w:proofErr w:type="spellStart"/>
            <w:r w:rsidRPr="00707BFD">
              <w:rPr>
                <w:b/>
                <w:bCs/>
                <w:iCs/>
                <w:szCs w:val="24"/>
                <w:lang w:val="en-US"/>
              </w:rPr>
              <w:t>Shkaqet</w:t>
            </w:r>
            <w:proofErr w:type="spellEnd"/>
            <w:r w:rsidRPr="00707BF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707BFD">
              <w:rPr>
                <w:b/>
                <w:bCs/>
                <w:iCs/>
                <w:szCs w:val="24"/>
                <w:lang w:val="en-US"/>
              </w:rPr>
              <w:t>kryesore</w:t>
            </w:r>
            <w:proofErr w:type="spellEnd"/>
            <w:r w:rsidRPr="00707BFD">
              <w:rPr>
                <w:b/>
                <w:bCs/>
                <w:iCs/>
                <w:szCs w:val="24"/>
                <w:lang w:val="en-US"/>
              </w:rPr>
              <w:t xml:space="preserve"> të </w:t>
            </w:r>
            <w:proofErr w:type="spellStart"/>
            <w:r w:rsidRPr="00707BFD">
              <w:rPr>
                <w:b/>
                <w:bCs/>
                <w:iCs/>
                <w:szCs w:val="24"/>
                <w:lang w:val="en-US"/>
              </w:rPr>
              <w:t>problemit</w:t>
            </w:r>
            <w:proofErr w:type="spellEnd"/>
          </w:p>
          <w:p w14:paraId="41C56856" w14:textId="7AE5067A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lastRenderedPageBreak/>
              <w:t>Mospërputhja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rregullatore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iCs/>
                <w:szCs w:val="24"/>
                <w:lang w:val="en-US"/>
              </w:rPr>
              <w:t>standardet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Bashkimit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Evropian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iCs/>
                <w:szCs w:val="24"/>
                <w:lang w:val="en-US"/>
              </w:rPr>
              <w:t>specifikisht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iCs/>
                <w:szCs w:val="24"/>
                <w:lang w:val="en-US"/>
              </w:rPr>
              <w:t>kërkesat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Direktivës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(BE) 2019/1 (</w:t>
            </w:r>
            <w:proofErr w:type="spellStart"/>
            <w:r w:rsidRPr="009601ED">
              <w:rPr>
                <w:iCs/>
                <w:szCs w:val="24"/>
                <w:lang w:val="en-US"/>
              </w:rPr>
              <w:t>Direktiva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ECN+)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pavarësinë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autoriteteve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Rregulloren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Këshillit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(BE) 2015/1589 </w:t>
            </w:r>
            <w:proofErr w:type="spellStart"/>
            <w:r w:rsidRPr="009601ED">
              <w:rPr>
                <w:iCs/>
                <w:szCs w:val="24"/>
                <w:lang w:val="en-US"/>
              </w:rPr>
              <w:t>mbi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procedurat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kontrollit</w:t>
            </w:r>
            <w:proofErr w:type="spellEnd"/>
            <w:r w:rsidRPr="009601ED">
              <w:rPr>
                <w:iCs/>
                <w:szCs w:val="24"/>
                <w:lang w:val="en-US"/>
              </w:rPr>
              <w:t>.</w:t>
            </w:r>
          </w:p>
          <w:p w14:paraId="4D4080E2" w14:textId="09FAAB25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Mungesa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pavarësisë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institucionale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operacionale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organit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aktual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i </w:t>
            </w:r>
            <w:proofErr w:type="spellStart"/>
            <w:r w:rsidRPr="009601ED">
              <w:rPr>
                <w:iCs/>
                <w:szCs w:val="24"/>
                <w:lang w:val="en-US"/>
              </w:rPr>
              <w:t>cili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duke </w:t>
            </w:r>
            <w:proofErr w:type="spellStart"/>
            <w:r w:rsidRPr="009601ED">
              <w:rPr>
                <w:iCs/>
                <w:szCs w:val="24"/>
                <w:lang w:val="en-US"/>
              </w:rPr>
              <w:t>qenë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pjesë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përbërëse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strukturës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së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ministrisë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ka </w:t>
            </w:r>
            <w:proofErr w:type="spellStart"/>
            <w:r w:rsidRPr="009601ED">
              <w:rPr>
                <w:iCs/>
                <w:szCs w:val="24"/>
                <w:lang w:val="en-US"/>
              </w:rPr>
              <w:t>kufizime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ushtrimin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paanshëm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funksioneve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monitoruese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sanksionuese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ndaj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institucioneve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tjera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shtetërore</w:t>
            </w:r>
            <w:proofErr w:type="spellEnd"/>
            <w:r w:rsidRPr="009601ED">
              <w:rPr>
                <w:iCs/>
                <w:szCs w:val="24"/>
                <w:lang w:val="en-US"/>
              </w:rPr>
              <w:t>.</w:t>
            </w:r>
          </w:p>
          <w:p w14:paraId="3E9D4F8B" w14:textId="3BF8FA4A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Mungesa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kompetencave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ekzekutive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(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sanksionuese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>)</w:t>
            </w:r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ligjin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ekzistues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iCs/>
                <w:szCs w:val="24"/>
                <w:lang w:val="en-US"/>
              </w:rPr>
              <w:t>çka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bën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pamundur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penalizimin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subjekteve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dhënie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informacioni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pasaktë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apo </w:t>
            </w:r>
            <w:proofErr w:type="spellStart"/>
            <w:r w:rsidRPr="009601ED">
              <w:rPr>
                <w:iCs/>
                <w:szCs w:val="24"/>
                <w:lang w:val="en-US"/>
              </w:rPr>
              <w:t>keqpërdorim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duke </w:t>
            </w:r>
            <w:proofErr w:type="spellStart"/>
            <w:r w:rsidRPr="009601ED">
              <w:rPr>
                <w:iCs/>
                <w:szCs w:val="24"/>
                <w:lang w:val="en-US"/>
              </w:rPr>
              <w:t>ulur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efektivitetin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kontrollit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shtetëror</w:t>
            </w:r>
            <w:proofErr w:type="spellEnd"/>
            <w:r w:rsidRPr="009601ED">
              <w:rPr>
                <w:iCs/>
                <w:szCs w:val="24"/>
                <w:lang w:val="en-US"/>
              </w:rPr>
              <w:t>.</w:t>
            </w:r>
          </w:p>
          <w:p w14:paraId="3401617C" w14:textId="58133A12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Infrastrukturë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pamjaftueshme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digjitale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monitorimin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kohë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reale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iCs/>
                <w:szCs w:val="24"/>
                <w:lang w:val="en-US"/>
              </w:rPr>
              <w:t>mungesa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një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r>
              <w:rPr>
                <w:iCs/>
                <w:szCs w:val="24"/>
                <w:lang w:val="en-US"/>
              </w:rPr>
              <w:t>“</w:t>
            </w:r>
            <w:proofErr w:type="spellStart"/>
            <w:r w:rsidRPr="009601ED">
              <w:rPr>
                <w:iCs/>
                <w:szCs w:val="24"/>
                <w:lang w:val="en-US"/>
              </w:rPr>
              <w:t>Regjistri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Digjital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Shtetërore</w:t>
            </w:r>
            <w:proofErr w:type="spellEnd"/>
            <w:r>
              <w:rPr>
                <w:iCs/>
                <w:szCs w:val="24"/>
                <w:lang w:val="en-US"/>
              </w:rPr>
              <w:t>”</w:t>
            </w:r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integruar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që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do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garantonte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transparencën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plotë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njoftimin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skemave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sipas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kërkesave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BE-së.</w:t>
            </w:r>
          </w:p>
          <w:p w14:paraId="3405B1A8" w14:textId="41693113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Kapacitete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kufizuara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njerëzore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profesionale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kryerjen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hetimeve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thelluara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sektoriale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përllogaritjen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efekteve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ekonomike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iCs/>
                <w:szCs w:val="24"/>
                <w:lang w:val="en-US"/>
              </w:rPr>
              <w:t>si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pasojë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mungesës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së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një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strukture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dedikuar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mirëfinancuar</w:t>
            </w:r>
            <w:proofErr w:type="spellEnd"/>
            <w:r w:rsidRPr="009601ED">
              <w:rPr>
                <w:iCs/>
                <w:szCs w:val="24"/>
                <w:lang w:val="en-US"/>
              </w:rPr>
              <w:t>.</w:t>
            </w:r>
          </w:p>
          <w:p w14:paraId="597D4B2D" w14:textId="5F4195C4" w:rsidR="009601ED" w:rsidRPr="009601ED" w:rsidRDefault="009601ED" w:rsidP="009601ED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Mungesa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një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zëri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veçantë</w:t>
            </w:r>
            <w:proofErr w:type="spellEnd"/>
            <w:r w:rsidRPr="009601ED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iCs/>
                <w:szCs w:val="24"/>
                <w:lang w:val="en-US"/>
              </w:rPr>
              <w:t>buxhetor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autonomisë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financiare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iCs/>
                <w:szCs w:val="24"/>
                <w:lang w:val="en-US"/>
              </w:rPr>
              <w:t>gjë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që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pengon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rekrutimin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ekspertëve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kualifikuar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iCs/>
                <w:szCs w:val="24"/>
                <w:lang w:val="en-US"/>
              </w:rPr>
              <w:t>investimet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teknologjinë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iCs/>
                <w:szCs w:val="24"/>
                <w:lang w:val="en-US"/>
              </w:rPr>
              <w:t>informacionit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iCs/>
                <w:szCs w:val="24"/>
                <w:lang w:val="en-US"/>
              </w:rPr>
              <w:t>nevojshme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për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raportimin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drejt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Komisionit</w:t>
            </w:r>
            <w:proofErr w:type="spellEnd"/>
            <w:r w:rsidRPr="009601ED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iCs/>
                <w:szCs w:val="24"/>
                <w:lang w:val="en-US"/>
              </w:rPr>
              <w:t>Evropian</w:t>
            </w:r>
            <w:proofErr w:type="spellEnd"/>
            <w:r w:rsidRPr="009601ED">
              <w:rPr>
                <w:iCs/>
                <w:szCs w:val="24"/>
                <w:lang w:val="en-US"/>
              </w:rPr>
              <w:t>.</w:t>
            </w:r>
          </w:p>
          <w:p w14:paraId="4CAFE2EC" w14:textId="14CC98B8" w:rsidR="00B5039C" w:rsidRPr="00053C0A" w:rsidRDefault="00B5039C" w:rsidP="00CD15B1">
            <w:pPr>
              <w:spacing w:line="276" w:lineRule="auto"/>
              <w:jc w:val="both"/>
              <w:rPr>
                <w:iCs/>
                <w:szCs w:val="24"/>
                <w:lang w:val="sq-AL"/>
              </w:rPr>
            </w:pPr>
          </w:p>
        </w:tc>
      </w:tr>
      <w:tr w:rsidR="00B5039C" w:rsidRPr="00CB3A6C" w14:paraId="52EDADDC" w14:textId="77777777" w:rsidTr="007B6556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40F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i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OBJEKTIVAT</w:t>
            </w:r>
          </w:p>
          <w:p w14:paraId="15BAE98A" w14:textId="77777777" w:rsidR="00B5039C" w:rsidRPr="003C264A" w:rsidRDefault="00B5039C" w:rsidP="00B5039C">
            <w:pPr>
              <w:spacing w:line="276" w:lineRule="auto"/>
              <w:jc w:val="both"/>
              <w:rPr>
                <w:i/>
                <w:szCs w:val="24"/>
              </w:rPr>
            </w:pPr>
            <w:r w:rsidRPr="003C264A"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3" w:name="Objektivat"/>
            <w:r w:rsidRPr="003C264A">
              <w:rPr>
                <w:i/>
                <w:szCs w:val="24"/>
                <w:lang w:val="sq-AL"/>
              </w:rPr>
              <w:instrText xml:space="preserve"> FORMTEXT </w:instrText>
            </w:r>
            <w:r w:rsidRPr="003C264A">
              <w:rPr>
                <w:i/>
                <w:szCs w:val="24"/>
              </w:rPr>
            </w:r>
            <w:r w:rsidRPr="003C264A">
              <w:rPr>
                <w:i/>
                <w:szCs w:val="24"/>
              </w:rPr>
              <w:fldChar w:fldCharType="separate"/>
            </w:r>
            <w:r w:rsidRPr="003C264A">
              <w:rPr>
                <w:i/>
                <w:noProof/>
                <w:szCs w:val="24"/>
                <w:lang w:val="sq-AL"/>
              </w:rPr>
              <w:t xml:space="preserve">Cilat janë objektivat dhe rezultatet e synuara të propozimit? </w:t>
            </w:r>
            <w:r w:rsidRPr="003C264A">
              <w:rPr>
                <w:i/>
                <w:noProof/>
                <w:szCs w:val="24"/>
              </w:rPr>
              <w:t>(jo më shumë se 7  rreshta)</w:t>
            </w:r>
            <w:r w:rsidRPr="003C264A">
              <w:rPr>
                <w:i/>
                <w:szCs w:val="24"/>
              </w:rPr>
              <w:fldChar w:fldCharType="end"/>
            </w:r>
            <w:bookmarkEnd w:id="3"/>
          </w:p>
          <w:p w14:paraId="3E9E10CD" w14:textId="77777777" w:rsidR="00B5039C" w:rsidRPr="00806353" w:rsidRDefault="00B5039C" w:rsidP="00B5039C">
            <w:pPr>
              <w:jc w:val="both"/>
              <w:rPr>
                <w:szCs w:val="24"/>
                <w:lang w:val="sq-AL"/>
              </w:rPr>
            </w:pPr>
            <w:r w:rsidRPr="00806353"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 w:rsidRPr="00806353">
              <w:rPr>
                <w:lang w:val="sq-AL"/>
              </w:rPr>
              <w:instrText xml:space="preserve"> FORMTEXT </w:instrText>
            </w:r>
            <w:r w:rsidRPr="00806353">
              <w:rPr>
                <w:lang w:val="sq-AL"/>
              </w:rPr>
            </w:r>
            <w:r w:rsidRPr="00806353">
              <w:rPr>
                <w:lang w:val="sq-AL"/>
              </w:rPr>
              <w:fldChar w:fldCharType="separate"/>
            </w:r>
            <w:r w:rsidRPr="00806353">
              <w:rPr>
                <w:noProof/>
                <w:lang w:val="sq-AL"/>
              </w:rPr>
              <w:t> </w:t>
            </w:r>
            <w:r w:rsidRPr="00806353">
              <w:rPr>
                <w:noProof/>
                <w:lang w:val="sq-AL"/>
              </w:rPr>
              <w:t> </w:t>
            </w:r>
            <w:r w:rsidRPr="00806353">
              <w:rPr>
                <w:noProof/>
                <w:lang w:val="sq-AL"/>
              </w:rPr>
              <w:t> </w:t>
            </w:r>
            <w:r w:rsidRPr="00806353">
              <w:rPr>
                <w:noProof/>
                <w:lang w:val="sq-AL"/>
              </w:rPr>
              <w:t> </w:t>
            </w:r>
            <w:r w:rsidRPr="00806353">
              <w:rPr>
                <w:noProof/>
                <w:lang w:val="sq-AL"/>
              </w:rPr>
              <w:t> </w:t>
            </w:r>
            <w:r w:rsidRPr="00806353">
              <w:rPr>
                <w:lang w:val="sq-AL"/>
              </w:rPr>
              <w:fldChar w:fldCharType="end"/>
            </w:r>
          </w:p>
          <w:p w14:paraId="6E93D065" w14:textId="39C4A440" w:rsidR="00571295" w:rsidRPr="005F58A8" w:rsidRDefault="00571295" w:rsidP="00571295">
            <w:pPr>
              <w:spacing w:after="160" w:line="259" w:lineRule="auto"/>
              <w:jc w:val="both"/>
              <w:rPr>
                <w:szCs w:val="24"/>
                <w:lang w:val="fr-FR"/>
              </w:rPr>
            </w:pPr>
            <w:proofErr w:type="spellStart"/>
            <w:r w:rsidRPr="005F58A8">
              <w:rPr>
                <w:szCs w:val="24"/>
                <w:lang w:val="fr-FR"/>
              </w:rPr>
              <w:t>Objektivat</w:t>
            </w:r>
            <w:proofErr w:type="spellEnd"/>
            <w:r w:rsidRPr="005F58A8">
              <w:rPr>
                <w:szCs w:val="24"/>
                <w:lang w:val="fr-FR"/>
              </w:rPr>
              <w:t xml:space="preserve"> e </w:t>
            </w:r>
            <w:proofErr w:type="spellStart"/>
            <w:r w:rsidR="009601ED">
              <w:rPr>
                <w:szCs w:val="24"/>
                <w:lang w:val="fr-FR"/>
              </w:rPr>
              <w:t>nism</w:t>
            </w:r>
            <w:r w:rsidR="00B201AC">
              <w:rPr>
                <w:szCs w:val="24"/>
                <w:lang w:val="fr-FR"/>
              </w:rPr>
              <w:t>ë</w:t>
            </w:r>
            <w:r w:rsidR="009601ED">
              <w:rPr>
                <w:szCs w:val="24"/>
                <w:lang w:val="fr-FR"/>
              </w:rPr>
              <w:t>s</w:t>
            </w:r>
            <w:proofErr w:type="spellEnd"/>
            <w:r w:rsidRPr="005F58A8">
              <w:rPr>
                <w:szCs w:val="24"/>
                <w:lang w:val="fr-FR"/>
              </w:rPr>
              <w:t xml:space="preserve"> </w:t>
            </w:r>
            <w:proofErr w:type="spellStart"/>
            <w:r w:rsidRPr="005F58A8">
              <w:rPr>
                <w:szCs w:val="24"/>
                <w:lang w:val="fr-FR"/>
              </w:rPr>
              <w:t>janë</w:t>
            </w:r>
            <w:proofErr w:type="spellEnd"/>
            <w:r w:rsidRPr="005F58A8">
              <w:rPr>
                <w:szCs w:val="24"/>
                <w:lang w:val="fr-FR"/>
              </w:rPr>
              <w:t xml:space="preserve"> si </w:t>
            </w:r>
            <w:proofErr w:type="spellStart"/>
            <w:proofErr w:type="gramStart"/>
            <w:r w:rsidRPr="005F58A8">
              <w:rPr>
                <w:szCs w:val="24"/>
                <w:lang w:val="fr-FR"/>
              </w:rPr>
              <w:t>vijon</w:t>
            </w:r>
            <w:proofErr w:type="spellEnd"/>
            <w:r w:rsidRPr="005F58A8">
              <w:rPr>
                <w:szCs w:val="24"/>
                <w:lang w:val="fr-FR"/>
              </w:rPr>
              <w:t>:</w:t>
            </w:r>
            <w:proofErr w:type="gramEnd"/>
            <w:r w:rsidRPr="005F58A8">
              <w:rPr>
                <w:szCs w:val="24"/>
                <w:lang w:val="fr-FR"/>
              </w:rPr>
              <w:t xml:space="preserve"> </w:t>
            </w:r>
          </w:p>
          <w:p w14:paraId="6F467A65" w14:textId="05927019" w:rsidR="009601ED" w:rsidRPr="009601ED" w:rsidRDefault="00571295" w:rsidP="009601ED">
            <w:pPr>
              <w:pStyle w:val="ListParagraph"/>
              <w:numPr>
                <w:ilvl w:val="0"/>
                <w:numId w:val="40"/>
              </w:numPr>
              <w:tabs>
                <w:tab w:val="left" w:pos="7200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E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Sigurimi</w:t>
            </w:r>
            <w:proofErr w:type="spellEnd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përputhshmërisë</w:t>
            </w:r>
            <w:proofErr w:type="spellEnd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rregullatore</w:t>
            </w:r>
            <w:proofErr w:type="spellEnd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9601ED"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institucionale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acquis të BE-së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brenda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vitit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2026, duke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mundësuar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mbylljen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negociatave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teknike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Kapitullin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</w:t>
            </w:r>
            <w:r w:rsidR="009601E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Konkurrenca</w:t>
            </w:r>
            <w:proofErr w:type="spellEnd"/>
            <w:r w:rsidR="009601E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Miratimi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ndryshimeve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ligjore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synon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shndërrimin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KNSH-së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Autoritet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plotësisht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pavarur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deri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dhjetor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1F0EB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përafruar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kriteret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përzgjedhjes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së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Këshillit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Drejtues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garancitë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pavarësisë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operacionale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sipas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standardeve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Direktivës</w:t>
            </w:r>
            <w:proofErr w:type="spellEnd"/>
            <w:r w:rsidR="009601ED"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ECN+.</w:t>
            </w:r>
          </w:p>
          <w:p w14:paraId="7DD2732B" w14:textId="23922E4F" w:rsidR="009601ED" w:rsidRPr="009601ED" w:rsidRDefault="009601ED" w:rsidP="009601ED">
            <w:pPr>
              <w:pStyle w:val="ListParagraph"/>
              <w:numPr>
                <w:ilvl w:val="0"/>
                <w:numId w:val="40"/>
              </w:numPr>
              <w:tabs>
                <w:tab w:val="left" w:pos="7200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Fuqizimi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kapaciteteve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monitoruese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sanksionuese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përmes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krijimit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Sekretariatit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dedikuar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pajisjes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Autoritetit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kompetenca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vendosjen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gjobave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deri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1%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qarkullimit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vjetor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Brenda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vitit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parë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zbatimit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synohet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reduktimi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rasteve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papajtueshme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20%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rritja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efikasitetit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proceseve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hetimore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përmes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implementimit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afateve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strikte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parashkrimit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procedurave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reja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rikuperimit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D9929D7" w14:textId="700EFFB7" w:rsidR="009601ED" w:rsidRPr="009601ED" w:rsidRDefault="009601ED" w:rsidP="009601ED">
            <w:pPr>
              <w:pStyle w:val="ListParagraph"/>
              <w:numPr>
                <w:ilvl w:val="0"/>
                <w:numId w:val="40"/>
              </w:numPr>
              <w:tabs>
                <w:tab w:val="left" w:pos="7200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Rritja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transparencës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digjitalizimi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kontrollit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përmes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krijimit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funksionalizimit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Regjistrit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Digjital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Shtetërore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brenda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dhjetorit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Ky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mundësojë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njoftimin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online të 100%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skemave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reja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publikimin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vendimeve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kohë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reale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lehtësuar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raportimin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vjetor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drejt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Kuvendit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Komisionit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Evropian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përputhje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nenin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Rregullores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(BE) 2015/1589.</w:t>
            </w:r>
          </w:p>
          <w:p w14:paraId="09F33966" w14:textId="58CDA583" w:rsidR="003178E7" w:rsidRPr="009601ED" w:rsidRDefault="009601ED" w:rsidP="009601ED">
            <w:pPr>
              <w:pStyle w:val="ListParagraph"/>
              <w:numPr>
                <w:ilvl w:val="0"/>
                <w:numId w:val="40"/>
              </w:numPr>
              <w:tabs>
                <w:tab w:val="left" w:pos="7200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Garantimi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konkurrencës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së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ndershme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përmes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hetimeve</w:t>
            </w:r>
            <w:proofErr w:type="spellEnd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sektoriale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kryer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paktën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dy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hetime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thelluara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sektorë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strategjikë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energji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transport)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deri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fund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vitit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2027. Ky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objektiv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synon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identifikimin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instrumenteve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deformojnë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tregun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propozimin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masave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duhura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përputhshmërinë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skemave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ekzistuese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rregullat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tregut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përbashkët</w:t>
            </w:r>
            <w:proofErr w:type="spellEnd"/>
            <w:r w:rsidRPr="009601E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039C" w:rsidRPr="00CB3A6C" w14:paraId="55591B23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1403" w14:textId="77777777" w:rsidR="00B5039C" w:rsidRPr="009F434C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9F434C">
              <w:rPr>
                <w:b/>
                <w:szCs w:val="24"/>
                <w:lang w:val="sq-AL"/>
              </w:rPr>
              <w:lastRenderedPageBreak/>
              <w:t>OPSIONET E POLITIKAVE</w:t>
            </w:r>
          </w:p>
          <w:p w14:paraId="39009953" w14:textId="77777777" w:rsidR="00B5039C" w:rsidRPr="006D0DA9" w:rsidRDefault="00B5039C" w:rsidP="00B5039C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9F434C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6D0DA9">
              <w:rPr>
                <w:i/>
                <w:szCs w:val="24"/>
                <w:lang w:val="it-IT"/>
              </w:rPr>
              <w:instrText xml:space="preserve"> FORMTEXT </w:instrText>
            </w:r>
            <w:r w:rsidRPr="009F434C">
              <w:rPr>
                <w:i/>
                <w:szCs w:val="24"/>
              </w:rPr>
            </w:r>
            <w:r w:rsidRPr="009F434C">
              <w:rPr>
                <w:i/>
                <w:szCs w:val="24"/>
              </w:rPr>
              <w:fldChar w:fldCharType="separate"/>
            </w:r>
            <w:r w:rsidRPr="006D0DA9">
              <w:rPr>
                <w:i/>
                <w:szCs w:val="24"/>
                <w:lang w:val="it-IT"/>
              </w:rPr>
              <w:t xml:space="preserve">Cilat janë opsionet kryesore të politikave? Duhet të bëni krahasimin e avantazheve/përfitimeve kryesore dhe të dizavantazheve/kostove të opsioneve të mundshme.  </w:t>
            </w:r>
            <w:r w:rsidRPr="006D0DA9">
              <w:rPr>
                <w:i/>
                <w:noProof/>
                <w:szCs w:val="24"/>
                <w:lang w:val="it-IT"/>
              </w:rPr>
              <w:t>(jo më shumë se 7 rreshta)</w:t>
            </w:r>
            <w:r w:rsidRPr="009F434C">
              <w:rPr>
                <w:i/>
                <w:szCs w:val="24"/>
              </w:rPr>
              <w:fldChar w:fldCharType="end"/>
            </w:r>
          </w:p>
          <w:p w14:paraId="6706D4A6" w14:textId="77777777" w:rsidR="00B5039C" w:rsidRPr="006D0DA9" w:rsidRDefault="00B5039C" w:rsidP="00B5039C">
            <w:pPr>
              <w:jc w:val="both"/>
              <w:rPr>
                <w:szCs w:val="24"/>
                <w:lang w:val="it-IT"/>
              </w:rPr>
            </w:pPr>
          </w:p>
          <w:p w14:paraId="429FD40C" w14:textId="77777777" w:rsidR="00E204A0" w:rsidRPr="00E204A0" w:rsidRDefault="00E204A0" w:rsidP="00E204A0">
            <w:pPr>
              <w:jc w:val="both"/>
              <w:rPr>
                <w:szCs w:val="24"/>
                <w:lang w:val="sq-AL"/>
              </w:rPr>
            </w:pPr>
            <w:r w:rsidRPr="00E204A0">
              <w:rPr>
                <w:szCs w:val="24"/>
                <w:lang w:val="sq-AL"/>
              </w:rPr>
              <w:t>Opsionet e mëposhtme janë vlerësuar në funksion të arritjes së objektivave të politikave:</w:t>
            </w:r>
          </w:p>
          <w:p w14:paraId="08969D9D" w14:textId="77777777" w:rsidR="00E204A0" w:rsidRPr="00E204A0" w:rsidRDefault="00E204A0" w:rsidP="00E204A0">
            <w:pPr>
              <w:jc w:val="both"/>
              <w:rPr>
                <w:szCs w:val="24"/>
                <w:lang w:val="sq-AL"/>
              </w:rPr>
            </w:pPr>
          </w:p>
          <w:p w14:paraId="480EADBC" w14:textId="77777777" w:rsidR="002B30BA" w:rsidRDefault="002B30BA" w:rsidP="00E204A0">
            <w:pPr>
              <w:jc w:val="both"/>
              <w:rPr>
                <w:szCs w:val="24"/>
                <w:lang w:val="sq-AL"/>
              </w:rPr>
            </w:pPr>
          </w:p>
          <w:p w14:paraId="2813EEAC" w14:textId="77777777" w:rsidR="009601ED" w:rsidRPr="009601ED" w:rsidRDefault="009601ED" w:rsidP="009601ED">
            <w:pPr>
              <w:pStyle w:val="CommentTex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Opsioni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0 (Status quo):</w:t>
            </w:r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Nënkupton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vijimin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kuadrin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ligjor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aktual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9374/2005).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Sipas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këtij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kontrolli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mbetet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varësi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ekzekutivit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, pa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pavarësi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financiare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dhe pa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kompetenca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sanksionuese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. Ky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rrezikon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bllokimin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negociatave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Kapitullin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8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mosperputhjen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vazhdueshme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rekomandimet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Bashkimit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Evropian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>.</w:t>
            </w:r>
          </w:p>
          <w:p w14:paraId="4B070388" w14:textId="77777777" w:rsidR="009601ED" w:rsidRPr="00B201AC" w:rsidRDefault="009601ED" w:rsidP="009601ED">
            <w:pPr>
              <w:pStyle w:val="CommentTex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1FB80338" w14:textId="055939B2" w:rsidR="009601ED" w:rsidRPr="009601ED" w:rsidRDefault="009601ED" w:rsidP="009601ED">
            <w:pPr>
              <w:pStyle w:val="CommentTex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Opsioni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Ndryshime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shtesa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Ligjin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9374/2005):</w:t>
            </w:r>
            <w:r w:rsidRPr="009601ED">
              <w:rPr>
                <w:sz w:val="24"/>
                <w:szCs w:val="24"/>
                <w:lang w:val="en-US"/>
              </w:rPr>
              <w:t xml:space="preserve"> Ky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nënkupton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ndërhyrjen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legjislacionin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ekzistues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integruar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kërkesat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Direktivës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ECN+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Rregullores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2015/1589.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Avantazhi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kryesor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është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shndërrimi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institucional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i KNSH-së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Autoritet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pavarur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fuqizimi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kompetenca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gjobvënie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siguruar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përputhshmëri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me acquis pa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krijuar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vakum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ligjor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gjatë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tranzicionit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>.</w:t>
            </w:r>
          </w:p>
          <w:p w14:paraId="383885D6" w14:textId="77777777" w:rsidR="009601ED" w:rsidRPr="00B201AC" w:rsidRDefault="009601ED" w:rsidP="009601ED">
            <w:pPr>
              <w:pStyle w:val="CommentTex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716040CD" w14:textId="671F5624" w:rsidR="009601ED" w:rsidRPr="009601ED" w:rsidRDefault="009601ED" w:rsidP="009601ED">
            <w:pPr>
              <w:pStyle w:val="CommentTex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Opsioni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Miratimi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ligji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ri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kontrollin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shtetërore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>"):</w:t>
            </w:r>
            <w:r w:rsidRPr="009601ED">
              <w:rPr>
                <w:sz w:val="24"/>
                <w:szCs w:val="24"/>
                <w:lang w:val="en-US"/>
              </w:rPr>
              <w:t xml:space="preserve"> Ky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nënkupton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hartimin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tërësisht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që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shfuqizon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ligjin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aktual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Ndonëse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ofron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strukturë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re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moderne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ky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kërkon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kohë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gjatë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konsultim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miratim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mbart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rrezikun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vonesave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ngritjen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infrastrukturës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digjitale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regjistrit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ndihmës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>.</w:t>
            </w:r>
          </w:p>
          <w:p w14:paraId="3B785960" w14:textId="77777777" w:rsidR="009601ED" w:rsidRPr="00B201AC" w:rsidRDefault="009601ED" w:rsidP="009601ED">
            <w:pPr>
              <w:pStyle w:val="CommentTex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14A2E0ED" w14:textId="6F927DA6" w:rsidR="009601ED" w:rsidRPr="009601ED" w:rsidRDefault="009601ED" w:rsidP="009601ED">
            <w:pPr>
              <w:pStyle w:val="CommentTex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Opsioni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 xml:space="preserve"> 3 (Jo </w:t>
            </w:r>
            <w:proofErr w:type="spellStart"/>
            <w:r w:rsidRPr="009601ED">
              <w:rPr>
                <w:b/>
                <w:bCs/>
                <w:sz w:val="24"/>
                <w:szCs w:val="24"/>
                <w:lang w:val="en-US"/>
              </w:rPr>
              <w:t>rregullator</w:t>
            </w:r>
            <w:proofErr w:type="spellEnd"/>
            <w:r w:rsidRPr="009601ED">
              <w:rPr>
                <w:b/>
                <w:bCs/>
                <w:sz w:val="24"/>
                <w:szCs w:val="24"/>
                <w:lang w:val="en-US"/>
              </w:rPr>
              <w:t>):</w:t>
            </w:r>
            <w:r w:rsidRPr="009601ED">
              <w:rPr>
                <w:sz w:val="24"/>
                <w:szCs w:val="24"/>
                <w:lang w:val="en-US"/>
              </w:rPr>
              <w:t xml:space="preserve"> Ky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do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nënkuptonte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udhëzime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vullnetare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institucionet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dhënëse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t</w:t>
            </w:r>
            <w:r w:rsidRPr="00B201AC">
              <w:rPr>
                <w:sz w:val="24"/>
                <w:szCs w:val="24"/>
                <w:lang w:val="en-US"/>
              </w:rPr>
              <w:t>’</w:t>
            </w:r>
            <w:r w:rsidRPr="009601ED">
              <w:rPr>
                <w:sz w:val="24"/>
                <w:szCs w:val="24"/>
                <w:lang w:val="en-US"/>
              </w:rPr>
              <w:t>u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përafruar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standardet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e BE-së pa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ndryshime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ligjore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. Ky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opsion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është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parealizueshëm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pasi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nuk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garanton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pavarësinë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institucionale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kërkuar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nga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BE dhe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lë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tregun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pa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një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mekanizëm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mbrojtës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ndaj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deformimeve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9601ED">
              <w:rPr>
                <w:sz w:val="24"/>
                <w:szCs w:val="24"/>
                <w:lang w:val="en-US"/>
              </w:rPr>
              <w:t>konkurrencës</w:t>
            </w:r>
            <w:proofErr w:type="spellEnd"/>
            <w:r w:rsidRPr="009601ED">
              <w:rPr>
                <w:sz w:val="24"/>
                <w:szCs w:val="24"/>
                <w:lang w:val="en-US"/>
              </w:rPr>
              <w:t>.</w:t>
            </w:r>
          </w:p>
          <w:p w14:paraId="2411AE51" w14:textId="1E6BD7D9" w:rsidR="00FA1A8E" w:rsidRPr="00C6514B" w:rsidRDefault="00FA1A8E" w:rsidP="009601ED">
            <w:pPr>
              <w:pStyle w:val="CommentText"/>
              <w:jc w:val="both"/>
              <w:rPr>
                <w:sz w:val="24"/>
                <w:szCs w:val="24"/>
                <w:lang w:val="sq-AL"/>
              </w:rPr>
            </w:pPr>
          </w:p>
        </w:tc>
      </w:tr>
      <w:tr w:rsidR="00B5039C" w:rsidRPr="00CB3A6C" w14:paraId="58B832D4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079" w14:textId="77777777" w:rsidR="00B5039C" w:rsidRPr="009F434C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9F434C">
              <w:rPr>
                <w:b/>
                <w:szCs w:val="24"/>
                <w:lang w:val="sq-AL"/>
              </w:rPr>
              <w:t>ANALIZA E NDIKIMEVE</w:t>
            </w:r>
          </w:p>
          <w:p w14:paraId="7C077AA2" w14:textId="77777777" w:rsidR="00B5039C" w:rsidRPr="00DE53BA" w:rsidRDefault="00B5039C" w:rsidP="00B5039C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9F434C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DE53BA">
              <w:rPr>
                <w:i/>
                <w:szCs w:val="24"/>
                <w:lang w:val="it-IT"/>
              </w:rPr>
              <w:instrText xml:space="preserve"> FORMTEXT </w:instrText>
            </w:r>
            <w:r w:rsidRPr="009F434C">
              <w:rPr>
                <w:i/>
                <w:szCs w:val="24"/>
              </w:rPr>
            </w:r>
            <w:r w:rsidRPr="009F434C">
              <w:rPr>
                <w:i/>
                <w:szCs w:val="24"/>
              </w:rPr>
              <w:fldChar w:fldCharType="separate"/>
            </w:r>
            <w:r w:rsidRPr="00DE53BA">
              <w:rPr>
                <w:i/>
                <w:szCs w:val="24"/>
                <w:lang w:val="it-IT"/>
              </w:rPr>
              <w:t>Cilat janë ndikimet e opsionit të preferuar? Kjo duhet të përshkruajë ndikimet në mënyrë sasiore  (monetare) dhe cilësore (narrative) mbi buxhetin dhe grupet e tjera të prekura. (jo më shumë se 10 rreshta)</w:t>
            </w:r>
            <w:r w:rsidRPr="009F434C">
              <w:rPr>
                <w:i/>
                <w:szCs w:val="24"/>
              </w:rPr>
              <w:fldChar w:fldCharType="end"/>
            </w:r>
          </w:p>
          <w:p w14:paraId="00CDA3B8" w14:textId="77777777" w:rsidR="006F76CA" w:rsidRDefault="006F76CA" w:rsidP="00571295">
            <w:pPr>
              <w:jc w:val="both"/>
              <w:rPr>
                <w:iCs/>
                <w:color w:val="000000" w:themeColor="text1"/>
                <w:szCs w:val="24"/>
                <w:lang w:val="it-IT"/>
              </w:rPr>
            </w:pPr>
          </w:p>
          <w:p w14:paraId="367CB2FE" w14:textId="77777777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Ndryshimet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ligjore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parashikuara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kuadër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opsionit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1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kenë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ndikim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gjerë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strukturor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duke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gjeneruar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efekte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drejtpërdrejta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disiplinën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fiskale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konkurrencën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treg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procesin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integrimit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evropian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Shqipërisë.</w:t>
            </w:r>
          </w:p>
          <w:p w14:paraId="1C75A2C9" w14:textId="77777777" w:rsidR="006F76CA" w:rsidRDefault="006F76CA" w:rsidP="006F76CA">
            <w:pPr>
              <w:jc w:val="both"/>
              <w:rPr>
                <w:b/>
                <w:bCs/>
                <w:iCs/>
                <w:color w:val="000000" w:themeColor="text1"/>
                <w:szCs w:val="24"/>
                <w:lang w:val="en-US"/>
              </w:rPr>
            </w:pPr>
          </w:p>
          <w:p w14:paraId="68EB9768" w14:textId="76C91D4A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Autoriteti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Kontrollit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Ndihmës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Shtetërore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(AKNSH)</w:t>
            </w:r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është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përfituesi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kryesor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institucional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reformës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Shndërrimi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organ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pavarur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buxhet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dedikuar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koston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operative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rreth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55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milionë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lekë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vitin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efikasitetin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hetimor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mbi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40%.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Pavarësia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operacionale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eliminuar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konfliktin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interesit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ekzekutivin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duke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siguruar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që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vendimet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autorizimin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ose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rikuperimin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ndihmës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bazohen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vetëm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parimet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tregut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lirë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dhe </w:t>
            </w:r>
            <w:r w:rsidRPr="006F76CA">
              <w:rPr>
                <w:i/>
                <w:iCs/>
                <w:color w:val="000000" w:themeColor="text1"/>
                <w:szCs w:val="24"/>
                <w:lang w:val="en-US"/>
              </w:rPr>
              <w:t>acquis</w:t>
            </w:r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BE-së.</w:t>
            </w:r>
          </w:p>
          <w:p w14:paraId="65B34014" w14:textId="77777777" w:rsidR="006F76CA" w:rsidRDefault="006F76CA" w:rsidP="006F76CA">
            <w:pPr>
              <w:jc w:val="both"/>
              <w:rPr>
                <w:b/>
                <w:bCs/>
                <w:iCs/>
                <w:color w:val="000000" w:themeColor="text1"/>
                <w:szCs w:val="24"/>
                <w:lang w:val="en-US"/>
              </w:rPr>
            </w:pPr>
          </w:p>
          <w:p w14:paraId="311C6885" w14:textId="67F2B915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Ndërmarrjet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përfituese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sektori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privat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preken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forcimi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kompetencave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sanksionuese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Vendosja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gjobave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deri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1%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qarkullimit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vjetor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informacion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pasaktë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rrisë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cilësinë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raportimit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bizneseve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paktën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60%.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Ndërsa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barrë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administrative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fillestare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shkak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r w:rsidRPr="006F76CA">
              <w:rPr>
                <w:iCs/>
                <w:color w:val="000000" w:themeColor="text1"/>
                <w:szCs w:val="24"/>
                <w:lang w:val="en-US"/>
              </w:rPr>
              <w:lastRenderedPageBreak/>
              <w:t xml:space="preserve">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detyrimeve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strikte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transparencës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bizneset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përfitojnë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"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fushë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loje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barabartë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" (level playing field),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ku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asnjë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operator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nuk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fiton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avantazh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padrejtë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përmes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subvencioneve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paligjshme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>.</w:t>
            </w:r>
          </w:p>
          <w:p w14:paraId="3F6F7425" w14:textId="77777777" w:rsidR="006F76CA" w:rsidRDefault="006F76CA" w:rsidP="006F76CA">
            <w:pPr>
              <w:jc w:val="both"/>
              <w:rPr>
                <w:b/>
                <w:bCs/>
                <w:iCs/>
                <w:color w:val="000000" w:themeColor="text1"/>
                <w:szCs w:val="24"/>
                <w:lang w:val="en-US"/>
              </w:rPr>
            </w:pPr>
          </w:p>
          <w:p w14:paraId="29E273D6" w14:textId="28AE3D39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Institucionet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dhënëse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Ministritë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Bashkitë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)</w:t>
            </w:r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përballen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disiplinë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fortë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raportuese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Digjitalizimi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procesit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përmes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Regjistrit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Ndihmës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Shtetërore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(me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investim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fillestar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prej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10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milionë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lekësh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)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reduktojë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kohën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njoftimit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skemave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30% dhe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eliminojë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gabimet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procedurale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raportim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Sanksioni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shfuqizimit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skemave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mosraportim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rrisë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llogaridhënien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administratës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publike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ndaj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përdorimit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fondeve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taksapaguesve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>.</w:t>
            </w:r>
          </w:p>
          <w:p w14:paraId="5020D2DC" w14:textId="77777777" w:rsidR="006F76CA" w:rsidRDefault="006F76CA" w:rsidP="006F76CA">
            <w:pPr>
              <w:jc w:val="both"/>
              <w:rPr>
                <w:b/>
                <w:bCs/>
                <w:iCs/>
                <w:color w:val="000000" w:themeColor="text1"/>
                <w:szCs w:val="24"/>
                <w:lang w:val="en-US"/>
              </w:rPr>
            </w:pPr>
          </w:p>
          <w:p w14:paraId="6F829116" w14:textId="31C79160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Investitorët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huaj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partnerët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ndërkombëtarë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kenë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siguri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juridike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lartë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Transparenca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shtuar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parashikueshmëria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vendimeve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Autoritetit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pavarur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përmirësojnë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imazhin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Shqipërisë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raportet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BE-së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Kapitullin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8 (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Konkurrenca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). Ky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stabilitet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rregullator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vlerësohet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se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mund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nxisë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investimet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huaja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direkte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sektorë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strategjikë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rreth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5-10%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afatmesëm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shkak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eliminimit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barrierave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që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krijohen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ndërhyrjet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shtetërore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selektive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>.</w:t>
            </w:r>
          </w:p>
          <w:p w14:paraId="1CDCFFE8" w14:textId="77777777" w:rsidR="006F76CA" w:rsidRDefault="006F76CA" w:rsidP="006F76CA">
            <w:pPr>
              <w:jc w:val="both"/>
              <w:rPr>
                <w:b/>
                <w:bCs/>
                <w:iCs/>
                <w:color w:val="000000" w:themeColor="text1"/>
                <w:szCs w:val="24"/>
                <w:lang w:val="en-US"/>
              </w:rPr>
            </w:pPr>
          </w:p>
          <w:p w14:paraId="7F04E99B" w14:textId="16462A99" w:rsidR="006F76CA" w:rsidRPr="006F76CA" w:rsidRDefault="006F76CA" w:rsidP="006F76CA">
            <w:pPr>
              <w:jc w:val="both"/>
              <w:rPr>
                <w:iCs/>
                <w:color w:val="000000" w:themeColor="text1"/>
                <w:szCs w:val="24"/>
                <w:lang w:val="en-US"/>
              </w:rPr>
            </w:pP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nivel</w:t>
            </w:r>
            <w:proofErr w:type="spellEnd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b/>
                <w:bCs/>
                <w:iCs/>
                <w:color w:val="000000" w:themeColor="text1"/>
                <w:szCs w:val="24"/>
                <w:lang w:val="en-US"/>
              </w:rPr>
              <w:t>tërthor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ndikimet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janë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jetike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procesin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anëtarësimit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Harmonizimi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me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Direktivën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ECN+ dhe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Rregulloren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2015/1589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heq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një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pengesat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kryesore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rrugëtimin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drejt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BE-së.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Kostot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totale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shtesë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buxhetin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shtetit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,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përllogaritura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rreth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151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milionë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lekë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për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tri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vitet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ardhshme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(2025-2027),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balancohen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plotësisht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eliminimi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i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mbetjeve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fiskale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që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vijnë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ndihmat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paautorizuara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dhe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ardhurat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mundshme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që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gjenerohen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nga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sanksionet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administrative,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cilat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do të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derdhen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në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Buxhetin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 xml:space="preserve"> e </w:t>
            </w:r>
            <w:proofErr w:type="spellStart"/>
            <w:r w:rsidRPr="006F76CA">
              <w:rPr>
                <w:iCs/>
                <w:color w:val="000000" w:themeColor="text1"/>
                <w:szCs w:val="24"/>
                <w:lang w:val="en-US"/>
              </w:rPr>
              <w:t>Shtetit</w:t>
            </w:r>
            <w:proofErr w:type="spellEnd"/>
            <w:r w:rsidRPr="006F76CA">
              <w:rPr>
                <w:iCs/>
                <w:color w:val="000000" w:themeColor="text1"/>
                <w:szCs w:val="24"/>
                <w:lang w:val="en-US"/>
              </w:rPr>
              <w:t>.</w:t>
            </w:r>
          </w:p>
          <w:p w14:paraId="45F8A066" w14:textId="77777777" w:rsidR="00B5039C" w:rsidRPr="00DE53BA" w:rsidRDefault="00B5039C" w:rsidP="00B5039C">
            <w:pPr>
              <w:jc w:val="both"/>
              <w:rPr>
                <w:i/>
                <w:szCs w:val="24"/>
                <w:lang w:val="it-IT"/>
              </w:rPr>
            </w:pPr>
          </w:p>
          <w:p w14:paraId="22DECF02" w14:textId="09A45590" w:rsidR="00B5039C" w:rsidRPr="00EC064A" w:rsidRDefault="00B5039C" w:rsidP="00C47F93">
            <w:pPr>
              <w:spacing w:line="276" w:lineRule="auto"/>
              <w:jc w:val="both"/>
              <w:rPr>
                <w:lang w:val="it-IT"/>
              </w:rPr>
            </w:pPr>
          </w:p>
        </w:tc>
      </w:tr>
      <w:tr w:rsidR="00B5039C" w:rsidRPr="00325A1F" w14:paraId="7A75FF64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C436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bookmarkStart w:id="4" w:name="_Hlk185584349"/>
            <w:r w:rsidRPr="00325A1F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5E513CF7" w14:textId="7990220D" w:rsidR="003B699E" w:rsidRPr="00112C42" w:rsidRDefault="00B5039C" w:rsidP="00B5039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DE53BA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DE53BA">
              <w:rPr>
                <w:i/>
                <w:noProof/>
                <w:szCs w:val="24"/>
                <w:lang w:val="sq-AL"/>
              </w:rPr>
              <w:t xml:space="preserve">Shpjegoni arsyet për zgjedhjen e opsionit të preferuar. Ju lutemi jepni nëse është e mundur koston dhe përfitimin me vlerë të përcaktuar monetare. </w:t>
            </w:r>
            <w:r w:rsidRPr="00112C42">
              <w:rPr>
                <w:i/>
                <w:noProof/>
                <w:szCs w:val="24"/>
                <w:lang w:val="sq-AL"/>
              </w:rPr>
              <w:t>(jo më shumë se 7 rreshta)</w:t>
            </w:r>
            <w:r>
              <w:rPr>
                <w:i/>
                <w:szCs w:val="24"/>
              </w:rPr>
              <w:fldChar w:fldCharType="end"/>
            </w:r>
            <w:r w:rsidR="003B699E" w:rsidRPr="00112C42">
              <w:rPr>
                <w:i/>
                <w:szCs w:val="24"/>
                <w:lang w:val="sq-AL"/>
              </w:rPr>
              <w:t xml:space="preserve">. </w:t>
            </w:r>
          </w:p>
          <w:p w14:paraId="0D254A9B" w14:textId="77777777" w:rsidR="00B5039C" w:rsidRDefault="00B5039C" w:rsidP="00B5039C">
            <w:pPr>
              <w:rPr>
                <w:b/>
                <w:bCs/>
                <w:szCs w:val="24"/>
                <w:lang w:val="sq-AL"/>
              </w:rPr>
            </w:pPr>
          </w:p>
          <w:p w14:paraId="7B69E763" w14:textId="77777777" w:rsidR="00CB5F13" w:rsidRDefault="00CB5F13" w:rsidP="00ED5603">
            <w:pPr>
              <w:jc w:val="both"/>
              <w:rPr>
                <w:szCs w:val="24"/>
                <w:lang w:val="sq-AL"/>
              </w:rPr>
            </w:pPr>
            <w:bookmarkStart w:id="5" w:name="_Hlk185584202"/>
          </w:p>
          <w:p w14:paraId="020B20A1" w14:textId="77777777" w:rsid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szCs w:val="24"/>
                <w:lang w:val="en-US"/>
              </w:rPr>
              <w:t>Opsioni</w:t>
            </w:r>
            <w:proofErr w:type="spellEnd"/>
            <w:r w:rsidRPr="003468AA">
              <w:rPr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szCs w:val="24"/>
                <w:lang w:val="en-US"/>
              </w:rPr>
              <w:t>preferuar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është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1 –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Ndryshime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dhe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shtesa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në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legjislacionin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ekzistues</w:t>
            </w:r>
            <w:proofErr w:type="spellEnd"/>
            <w:r w:rsidRPr="003468AA">
              <w:rPr>
                <w:szCs w:val="24"/>
                <w:lang w:val="en-US"/>
              </w:rPr>
              <w:t xml:space="preserve">. </w:t>
            </w:r>
          </w:p>
          <w:p w14:paraId="1FBC625B" w14:textId="77777777" w:rsidR="003468AA" w:rsidRDefault="003468AA" w:rsidP="003468AA">
            <w:pPr>
              <w:jc w:val="both"/>
              <w:rPr>
                <w:szCs w:val="24"/>
                <w:lang w:val="en-US"/>
              </w:rPr>
            </w:pPr>
          </w:p>
          <w:p w14:paraId="7DDA4E45" w14:textId="7FEF7084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r w:rsidRPr="003468AA">
              <w:rPr>
                <w:szCs w:val="24"/>
                <w:lang w:val="en-US"/>
              </w:rPr>
              <w:t xml:space="preserve">Ky </w:t>
            </w:r>
            <w:proofErr w:type="spellStart"/>
            <w:r w:rsidRPr="003468AA">
              <w:rPr>
                <w:szCs w:val="24"/>
                <w:lang w:val="en-US"/>
              </w:rPr>
              <w:t>opsion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siguron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balancën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optimale</w:t>
            </w:r>
            <w:proofErr w:type="spellEnd"/>
            <w:r w:rsidRPr="003468AA">
              <w:rPr>
                <w:szCs w:val="24"/>
                <w:lang w:val="en-US"/>
              </w:rPr>
              <w:t xml:space="preserve"> midis </w:t>
            </w:r>
            <w:proofErr w:type="spellStart"/>
            <w:r w:rsidRPr="003468AA">
              <w:rPr>
                <w:szCs w:val="24"/>
                <w:lang w:val="en-US"/>
              </w:rPr>
              <w:t>përmbushjes</w:t>
            </w:r>
            <w:proofErr w:type="spellEnd"/>
            <w:r w:rsidRPr="003468AA">
              <w:rPr>
                <w:szCs w:val="24"/>
                <w:lang w:val="en-US"/>
              </w:rPr>
              <w:t xml:space="preserve"> së </w:t>
            </w:r>
            <w:proofErr w:type="spellStart"/>
            <w:r w:rsidRPr="003468AA">
              <w:rPr>
                <w:szCs w:val="24"/>
                <w:lang w:val="en-US"/>
              </w:rPr>
              <w:t>detyrimeve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ndaj</w:t>
            </w:r>
            <w:proofErr w:type="spellEnd"/>
            <w:r w:rsidRPr="003468AA">
              <w:rPr>
                <w:szCs w:val="24"/>
                <w:lang w:val="en-US"/>
              </w:rPr>
              <w:t xml:space="preserve"> BE-së dhe </w:t>
            </w:r>
            <w:proofErr w:type="spellStart"/>
            <w:r w:rsidRPr="003468AA">
              <w:rPr>
                <w:szCs w:val="24"/>
                <w:lang w:val="en-US"/>
              </w:rPr>
              <w:t>efiçencës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kosto-përfitim</w:t>
            </w:r>
            <w:proofErr w:type="spellEnd"/>
            <w:r w:rsidRPr="003468AA">
              <w:rPr>
                <w:szCs w:val="24"/>
                <w:lang w:val="en-US"/>
              </w:rPr>
              <w:t>.</w:t>
            </w:r>
          </w:p>
          <w:p w14:paraId="25862D81" w14:textId="77777777" w:rsidR="003468AA" w:rsidRDefault="003468AA" w:rsidP="003468AA">
            <w:pPr>
              <w:jc w:val="both"/>
              <w:rPr>
                <w:szCs w:val="24"/>
                <w:lang w:val="en-US"/>
              </w:rPr>
            </w:pPr>
          </w:p>
          <w:p w14:paraId="3AF9ACE5" w14:textId="08AB0FB4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szCs w:val="24"/>
                <w:lang w:val="en-US"/>
              </w:rPr>
              <w:t>Opsionet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tjera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nuk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janë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konsideruar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përshtatshme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arsyet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vijon</w:t>
            </w:r>
            <w:proofErr w:type="spellEnd"/>
            <w:r w:rsidRPr="003468AA">
              <w:rPr>
                <w:szCs w:val="24"/>
                <w:lang w:val="en-US"/>
              </w:rPr>
              <w:t>:</w:t>
            </w:r>
          </w:p>
          <w:p w14:paraId="7CC76643" w14:textId="77777777" w:rsidR="003468AA" w:rsidRDefault="003468AA" w:rsidP="003468AA">
            <w:pPr>
              <w:jc w:val="both"/>
              <w:rPr>
                <w:b/>
                <w:bCs/>
                <w:szCs w:val="24"/>
                <w:lang w:val="en-US"/>
              </w:rPr>
            </w:pPr>
          </w:p>
          <w:p w14:paraId="176AA28A" w14:textId="191604EB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b/>
                <w:bCs/>
                <w:szCs w:val="24"/>
                <w:lang w:val="en-US"/>
              </w:rPr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0 (Status quo):</w:t>
            </w:r>
            <w:r w:rsidRPr="003468AA">
              <w:rPr>
                <w:szCs w:val="24"/>
                <w:lang w:val="en-US"/>
              </w:rPr>
              <w:t xml:space="preserve"> Nuk </w:t>
            </w:r>
            <w:proofErr w:type="spellStart"/>
            <w:r w:rsidRPr="003468AA">
              <w:rPr>
                <w:szCs w:val="24"/>
                <w:lang w:val="en-US"/>
              </w:rPr>
              <w:t>është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një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opsion</w:t>
            </w:r>
            <w:proofErr w:type="spellEnd"/>
            <w:r w:rsidRPr="003468AA">
              <w:rPr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szCs w:val="24"/>
                <w:lang w:val="en-US"/>
              </w:rPr>
              <w:t>pranueshëm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pasi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mbajtja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kuadrit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ligjor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aktual</w:t>
            </w:r>
            <w:proofErr w:type="spellEnd"/>
            <w:r w:rsidRPr="003468AA">
              <w:rPr>
                <w:szCs w:val="24"/>
                <w:lang w:val="en-US"/>
              </w:rPr>
              <w:t xml:space="preserve"> (</w:t>
            </w:r>
            <w:proofErr w:type="spellStart"/>
            <w:r w:rsidRPr="003468AA">
              <w:rPr>
                <w:szCs w:val="24"/>
                <w:lang w:val="en-US"/>
              </w:rPr>
              <w:t>Ligji</w:t>
            </w:r>
            <w:proofErr w:type="spellEnd"/>
            <w:r w:rsidRPr="003468AA">
              <w:rPr>
                <w:szCs w:val="24"/>
                <w:lang w:val="en-US"/>
              </w:rPr>
              <w:t xml:space="preserve"> 9374/2005) pa </w:t>
            </w:r>
            <w:proofErr w:type="spellStart"/>
            <w:r w:rsidRPr="003468AA">
              <w:rPr>
                <w:szCs w:val="24"/>
                <w:lang w:val="en-US"/>
              </w:rPr>
              <w:t>reformuar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pavarësinë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institucionale</w:t>
            </w:r>
            <w:proofErr w:type="spellEnd"/>
            <w:r w:rsidRPr="003468AA">
              <w:rPr>
                <w:szCs w:val="24"/>
                <w:lang w:val="en-US"/>
              </w:rPr>
              <w:t xml:space="preserve"> të KNSH-së do të </w:t>
            </w:r>
            <w:proofErr w:type="spellStart"/>
            <w:r w:rsidRPr="003468AA">
              <w:rPr>
                <w:szCs w:val="24"/>
                <w:lang w:val="en-US"/>
              </w:rPr>
              <w:t>çonte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bllokimin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negociatave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Kapitullin</w:t>
            </w:r>
            <w:proofErr w:type="spellEnd"/>
            <w:r w:rsidRPr="003468AA">
              <w:rPr>
                <w:szCs w:val="24"/>
                <w:lang w:val="en-US"/>
              </w:rPr>
              <w:t xml:space="preserve"> 8 dhe </w:t>
            </w:r>
            <w:proofErr w:type="spellStart"/>
            <w:r w:rsidRPr="003468AA">
              <w:rPr>
                <w:szCs w:val="24"/>
                <w:lang w:val="en-US"/>
              </w:rPr>
              <w:t>mosperputhshmëri</w:t>
            </w:r>
            <w:proofErr w:type="spellEnd"/>
            <w:r w:rsidRPr="003468AA">
              <w:rPr>
                <w:szCs w:val="24"/>
                <w:lang w:val="en-US"/>
              </w:rPr>
              <w:t xml:space="preserve"> me </w:t>
            </w:r>
            <w:proofErr w:type="spellStart"/>
            <w:r w:rsidRPr="003468AA">
              <w:rPr>
                <w:szCs w:val="24"/>
                <w:lang w:val="en-US"/>
              </w:rPr>
              <w:t>Direktivën</w:t>
            </w:r>
            <w:proofErr w:type="spellEnd"/>
            <w:r w:rsidRPr="003468AA">
              <w:rPr>
                <w:szCs w:val="24"/>
                <w:lang w:val="en-US"/>
              </w:rPr>
              <w:t xml:space="preserve"> ECN+.</w:t>
            </w:r>
          </w:p>
          <w:p w14:paraId="545BC047" w14:textId="77777777" w:rsidR="003468AA" w:rsidRDefault="003468AA" w:rsidP="003468AA">
            <w:pPr>
              <w:jc w:val="both"/>
              <w:rPr>
                <w:b/>
                <w:bCs/>
                <w:szCs w:val="24"/>
                <w:lang w:val="en-US"/>
              </w:rPr>
            </w:pPr>
          </w:p>
          <w:p w14:paraId="70EA3756" w14:textId="278C81C9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b/>
                <w:bCs/>
                <w:szCs w:val="24"/>
                <w:lang w:val="en-US"/>
              </w:rPr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1 (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preferuar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>):</w:t>
            </w:r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Parashikon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modifikimin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ligjit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ekzistues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t'i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dhënë</w:t>
            </w:r>
            <w:proofErr w:type="spellEnd"/>
            <w:r w:rsidRPr="003468AA">
              <w:rPr>
                <w:szCs w:val="24"/>
                <w:lang w:val="en-US"/>
              </w:rPr>
              <w:t xml:space="preserve"> KNSH-së </w:t>
            </w:r>
            <w:proofErr w:type="spellStart"/>
            <w:r w:rsidRPr="003468AA">
              <w:rPr>
                <w:szCs w:val="24"/>
                <w:lang w:val="en-US"/>
              </w:rPr>
              <w:t>statusin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Autoritetit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pavarur</w:t>
            </w:r>
            <w:proofErr w:type="spellEnd"/>
            <w:r w:rsidRPr="003468AA">
              <w:rPr>
                <w:szCs w:val="24"/>
                <w:lang w:val="en-US"/>
              </w:rPr>
              <w:t xml:space="preserve">, </w:t>
            </w:r>
            <w:proofErr w:type="spellStart"/>
            <w:r w:rsidRPr="003468AA">
              <w:rPr>
                <w:szCs w:val="24"/>
                <w:lang w:val="en-US"/>
              </w:rPr>
              <w:t>pajisjen</w:t>
            </w:r>
            <w:proofErr w:type="spellEnd"/>
            <w:r w:rsidRPr="003468AA">
              <w:rPr>
                <w:szCs w:val="24"/>
                <w:lang w:val="en-US"/>
              </w:rPr>
              <w:t xml:space="preserve"> me </w:t>
            </w:r>
            <w:proofErr w:type="spellStart"/>
            <w:r w:rsidRPr="003468AA">
              <w:rPr>
                <w:szCs w:val="24"/>
                <w:lang w:val="en-US"/>
              </w:rPr>
              <w:t>kompetenca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sanksionuese</w:t>
            </w:r>
            <w:proofErr w:type="spellEnd"/>
            <w:r w:rsidRPr="003468AA">
              <w:rPr>
                <w:szCs w:val="24"/>
                <w:lang w:val="en-US"/>
              </w:rPr>
              <w:t xml:space="preserve"> dhe </w:t>
            </w:r>
            <w:proofErr w:type="spellStart"/>
            <w:r w:rsidRPr="003468AA">
              <w:rPr>
                <w:szCs w:val="24"/>
                <w:lang w:val="en-US"/>
              </w:rPr>
              <w:t>krijimin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Regjistrit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Digjital</w:t>
            </w:r>
            <w:proofErr w:type="spellEnd"/>
            <w:r w:rsidRPr="003468AA">
              <w:rPr>
                <w:szCs w:val="24"/>
                <w:lang w:val="en-US"/>
              </w:rPr>
              <w:t xml:space="preserve">. </w:t>
            </w:r>
            <w:proofErr w:type="spellStart"/>
            <w:r w:rsidRPr="003468AA">
              <w:rPr>
                <w:szCs w:val="24"/>
                <w:lang w:val="en-US"/>
              </w:rPr>
              <w:t>Kjo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qasje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shfrytëzon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infrastrukturën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ligjore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ekzistuese</w:t>
            </w:r>
            <w:proofErr w:type="spellEnd"/>
            <w:r w:rsidRPr="003468AA">
              <w:rPr>
                <w:szCs w:val="24"/>
                <w:lang w:val="en-US"/>
              </w:rPr>
              <w:t xml:space="preserve">, duke e </w:t>
            </w:r>
            <w:proofErr w:type="spellStart"/>
            <w:r w:rsidRPr="003468AA">
              <w:rPr>
                <w:szCs w:val="24"/>
                <w:lang w:val="en-US"/>
              </w:rPr>
              <w:t>përafruar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atë</w:t>
            </w:r>
            <w:proofErr w:type="spellEnd"/>
            <w:r w:rsidRPr="003468AA">
              <w:rPr>
                <w:szCs w:val="24"/>
                <w:lang w:val="en-US"/>
              </w:rPr>
              <w:t xml:space="preserve"> me </w:t>
            </w:r>
            <w:proofErr w:type="spellStart"/>
            <w:r w:rsidRPr="003468AA">
              <w:rPr>
                <w:szCs w:val="24"/>
                <w:lang w:val="en-US"/>
              </w:rPr>
              <w:t>Rregulloren</w:t>
            </w:r>
            <w:proofErr w:type="spellEnd"/>
            <w:r w:rsidRPr="003468AA">
              <w:rPr>
                <w:szCs w:val="24"/>
                <w:lang w:val="en-US"/>
              </w:rPr>
              <w:t xml:space="preserve"> (BE) 2015/1589 </w:t>
            </w:r>
            <w:proofErr w:type="spellStart"/>
            <w:r w:rsidRPr="003468AA">
              <w:rPr>
                <w:szCs w:val="24"/>
                <w:lang w:val="en-US"/>
              </w:rPr>
              <w:t>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mënyrë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shpejtë</w:t>
            </w:r>
            <w:proofErr w:type="spellEnd"/>
            <w:r w:rsidRPr="003468AA">
              <w:rPr>
                <w:szCs w:val="24"/>
                <w:lang w:val="en-US"/>
              </w:rPr>
              <w:t xml:space="preserve"> dhe me </w:t>
            </w:r>
            <w:proofErr w:type="spellStart"/>
            <w:r w:rsidRPr="003468AA">
              <w:rPr>
                <w:szCs w:val="24"/>
                <w:lang w:val="en-US"/>
              </w:rPr>
              <w:t>kosto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më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ulët</w:t>
            </w:r>
            <w:proofErr w:type="spellEnd"/>
            <w:r w:rsidRPr="003468AA">
              <w:rPr>
                <w:szCs w:val="24"/>
                <w:lang w:val="en-US"/>
              </w:rPr>
              <w:t xml:space="preserve"> se </w:t>
            </w:r>
            <w:proofErr w:type="spellStart"/>
            <w:r w:rsidRPr="003468AA">
              <w:rPr>
                <w:szCs w:val="24"/>
                <w:lang w:val="en-US"/>
              </w:rPr>
              <w:t>sa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hartimi</w:t>
            </w:r>
            <w:proofErr w:type="spellEnd"/>
            <w:r w:rsidRPr="003468AA">
              <w:rPr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szCs w:val="24"/>
                <w:lang w:val="en-US"/>
              </w:rPr>
              <w:t>një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ligji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tërësisht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ri</w:t>
            </w:r>
            <w:proofErr w:type="spellEnd"/>
            <w:r w:rsidRPr="003468AA">
              <w:rPr>
                <w:szCs w:val="24"/>
                <w:lang w:val="en-US"/>
              </w:rPr>
              <w:t>.</w:t>
            </w:r>
          </w:p>
          <w:p w14:paraId="2ABFC219" w14:textId="77777777" w:rsidR="003468AA" w:rsidRDefault="003468AA" w:rsidP="003468AA">
            <w:pPr>
              <w:jc w:val="both"/>
              <w:rPr>
                <w:b/>
                <w:bCs/>
                <w:szCs w:val="24"/>
                <w:lang w:val="en-US"/>
              </w:rPr>
            </w:pPr>
          </w:p>
          <w:p w14:paraId="6459C8B7" w14:textId="5EEC4FD7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b/>
                <w:bCs/>
                <w:szCs w:val="24"/>
                <w:lang w:val="en-US"/>
              </w:rPr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2 (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Miratimi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një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ligji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ri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>):</w:t>
            </w:r>
            <w:r w:rsidRPr="003468AA">
              <w:rPr>
                <w:szCs w:val="24"/>
                <w:lang w:val="en-US"/>
              </w:rPr>
              <w:t xml:space="preserve"> Ky </w:t>
            </w:r>
            <w:proofErr w:type="spellStart"/>
            <w:r w:rsidRPr="003468AA">
              <w:rPr>
                <w:szCs w:val="24"/>
                <w:lang w:val="en-US"/>
              </w:rPr>
              <w:t>opsion</w:t>
            </w:r>
            <w:proofErr w:type="spellEnd"/>
            <w:r w:rsidRPr="003468AA">
              <w:rPr>
                <w:szCs w:val="24"/>
                <w:lang w:val="en-US"/>
              </w:rPr>
              <w:t xml:space="preserve"> do të </w:t>
            </w:r>
            <w:proofErr w:type="spellStart"/>
            <w:r w:rsidRPr="003468AA">
              <w:rPr>
                <w:szCs w:val="24"/>
                <w:lang w:val="en-US"/>
              </w:rPr>
              <w:t>kërkonte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kohë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gjatë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hartim</w:t>
            </w:r>
            <w:proofErr w:type="spellEnd"/>
            <w:r w:rsidRPr="003468AA">
              <w:rPr>
                <w:szCs w:val="24"/>
                <w:lang w:val="en-US"/>
              </w:rPr>
              <w:t xml:space="preserve"> dhe </w:t>
            </w:r>
            <w:proofErr w:type="spellStart"/>
            <w:r w:rsidRPr="003468AA">
              <w:rPr>
                <w:szCs w:val="24"/>
                <w:lang w:val="en-US"/>
              </w:rPr>
              <w:t>miratim</w:t>
            </w:r>
            <w:proofErr w:type="spellEnd"/>
            <w:r w:rsidRPr="003468AA">
              <w:rPr>
                <w:szCs w:val="24"/>
                <w:lang w:val="en-US"/>
              </w:rPr>
              <w:t xml:space="preserve"> (</w:t>
            </w:r>
            <w:proofErr w:type="spellStart"/>
            <w:r w:rsidRPr="003468AA">
              <w:rPr>
                <w:szCs w:val="24"/>
                <w:lang w:val="en-US"/>
              </w:rPr>
              <w:t>mbi</w:t>
            </w:r>
            <w:proofErr w:type="spellEnd"/>
            <w:r w:rsidRPr="003468AA">
              <w:rPr>
                <w:szCs w:val="24"/>
                <w:lang w:val="en-US"/>
              </w:rPr>
              <w:t xml:space="preserve"> 18 </w:t>
            </w:r>
            <w:proofErr w:type="spellStart"/>
            <w:r w:rsidRPr="003468AA">
              <w:rPr>
                <w:szCs w:val="24"/>
                <w:lang w:val="en-US"/>
              </w:rPr>
              <w:t>muaj</w:t>
            </w:r>
            <w:proofErr w:type="spellEnd"/>
            <w:r w:rsidRPr="003468AA">
              <w:rPr>
                <w:szCs w:val="24"/>
                <w:lang w:val="en-US"/>
              </w:rPr>
              <w:t xml:space="preserve">), duke </w:t>
            </w:r>
            <w:proofErr w:type="spellStart"/>
            <w:r w:rsidRPr="003468AA">
              <w:rPr>
                <w:szCs w:val="24"/>
                <w:lang w:val="en-US"/>
              </w:rPr>
              <w:t>krijuar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pasiguri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juridike</w:t>
            </w:r>
            <w:proofErr w:type="spellEnd"/>
            <w:r w:rsidRPr="003468AA">
              <w:rPr>
                <w:szCs w:val="24"/>
                <w:lang w:val="en-US"/>
              </w:rPr>
              <w:t xml:space="preserve"> dhe </w:t>
            </w:r>
            <w:proofErr w:type="spellStart"/>
            <w:r w:rsidRPr="003468AA">
              <w:rPr>
                <w:szCs w:val="24"/>
                <w:lang w:val="en-US"/>
              </w:rPr>
              <w:t>vonesa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përmbushjen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udhërrëfyesit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anëtarësimit</w:t>
            </w:r>
            <w:proofErr w:type="spellEnd"/>
            <w:r w:rsidRPr="003468AA">
              <w:rPr>
                <w:szCs w:val="24"/>
                <w:lang w:val="en-US"/>
              </w:rPr>
              <w:t xml:space="preserve">, pa </w:t>
            </w:r>
            <w:proofErr w:type="spellStart"/>
            <w:r w:rsidRPr="003468AA">
              <w:rPr>
                <w:szCs w:val="24"/>
                <w:lang w:val="en-US"/>
              </w:rPr>
              <w:t>sjellë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ndonjë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përfitim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shtesë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mbi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Opsionin</w:t>
            </w:r>
            <w:proofErr w:type="spellEnd"/>
            <w:r w:rsidRPr="003468AA">
              <w:rPr>
                <w:szCs w:val="24"/>
                <w:lang w:val="en-US"/>
              </w:rPr>
              <w:t xml:space="preserve"> 1.</w:t>
            </w:r>
          </w:p>
          <w:p w14:paraId="46E72109" w14:textId="77777777" w:rsidR="003468AA" w:rsidRDefault="003468AA" w:rsidP="003468AA">
            <w:pPr>
              <w:jc w:val="both"/>
              <w:rPr>
                <w:b/>
                <w:bCs/>
                <w:szCs w:val="24"/>
                <w:lang w:val="en-US"/>
              </w:rPr>
            </w:pPr>
          </w:p>
          <w:p w14:paraId="6375F2AA" w14:textId="19860E81" w:rsidR="003468AA" w:rsidRPr="003468AA" w:rsidRDefault="003468AA" w:rsidP="003468AA">
            <w:pPr>
              <w:jc w:val="both"/>
              <w:rPr>
                <w:szCs w:val="24"/>
                <w:lang w:val="en-US"/>
              </w:rPr>
            </w:pPr>
            <w:proofErr w:type="spellStart"/>
            <w:r w:rsidRPr="003468AA">
              <w:rPr>
                <w:b/>
                <w:bCs/>
                <w:szCs w:val="24"/>
                <w:lang w:val="en-US"/>
              </w:rPr>
              <w:lastRenderedPageBreak/>
              <w:t>Opsioni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 xml:space="preserve"> 3 (Jo </w:t>
            </w:r>
            <w:proofErr w:type="spellStart"/>
            <w:r w:rsidRPr="003468AA">
              <w:rPr>
                <w:b/>
                <w:bCs/>
                <w:szCs w:val="24"/>
                <w:lang w:val="en-US"/>
              </w:rPr>
              <w:t>rregullator</w:t>
            </w:r>
            <w:proofErr w:type="spellEnd"/>
            <w:r w:rsidRPr="003468AA">
              <w:rPr>
                <w:b/>
                <w:bCs/>
                <w:szCs w:val="24"/>
                <w:lang w:val="en-US"/>
              </w:rPr>
              <w:t>):</w:t>
            </w:r>
            <w:r w:rsidRPr="003468AA">
              <w:rPr>
                <w:szCs w:val="24"/>
                <w:lang w:val="en-US"/>
              </w:rPr>
              <w:t xml:space="preserve"> Ky </w:t>
            </w:r>
            <w:proofErr w:type="spellStart"/>
            <w:r w:rsidRPr="003468AA">
              <w:rPr>
                <w:szCs w:val="24"/>
                <w:lang w:val="en-US"/>
              </w:rPr>
              <w:t>opsion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është</w:t>
            </w:r>
            <w:proofErr w:type="spellEnd"/>
            <w:r w:rsidRPr="003468AA">
              <w:rPr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szCs w:val="24"/>
                <w:lang w:val="en-US"/>
              </w:rPr>
              <w:t>papranueshëm</w:t>
            </w:r>
            <w:proofErr w:type="spellEnd"/>
            <w:r w:rsidRPr="003468AA">
              <w:rPr>
                <w:szCs w:val="24"/>
                <w:lang w:val="en-US"/>
              </w:rPr>
              <w:t xml:space="preserve">, </w:t>
            </w:r>
            <w:proofErr w:type="spellStart"/>
            <w:r w:rsidRPr="003468AA">
              <w:rPr>
                <w:szCs w:val="24"/>
                <w:lang w:val="en-US"/>
              </w:rPr>
              <w:t>pasi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lejimi</w:t>
            </w:r>
            <w:proofErr w:type="spellEnd"/>
            <w:r w:rsidRPr="003468AA">
              <w:rPr>
                <w:szCs w:val="24"/>
                <w:lang w:val="en-US"/>
              </w:rPr>
              <w:t xml:space="preserve"> i </w:t>
            </w:r>
            <w:proofErr w:type="spellStart"/>
            <w:r w:rsidRPr="003468AA">
              <w:rPr>
                <w:szCs w:val="24"/>
                <w:lang w:val="en-US"/>
              </w:rPr>
              <w:t>vetë-rregullimit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fushën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ndihmës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shtetërore</w:t>
            </w:r>
            <w:proofErr w:type="spellEnd"/>
            <w:r w:rsidRPr="003468AA">
              <w:rPr>
                <w:szCs w:val="24"/>
                <w:lang w:val="en-US"/>
              </w:rPr>
              <w:t xml:space="preserve"> do të </w:t>
            </w:r>
            <w:proofErr w:type="spellStart"/>
            <w:r w:rsidRPr="003468AA">
              <w:rPr>
                <w:szCs w:val="24"/>
                <w:lang w:val="en-US"/>
              </w:rPr>
              <w:t>shkaktonte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deformime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rënda</w:t>
            </w:r>
            <w:proofErr w:type="spellEnd"/>
            <w:r w:rsidRPr="003468AA">
              <w:rPr>
                <w:szCs w:val="24"/>
                <w:lang w:val="en-US"/>
              </w:rPr>
              <w:t xml:space="preserve"> të </w:t>
            </w:r>
            <w:proofErr w:type="spellStart"/>
            <w:r w:rsidRPr="003468AA">
              <w:rPr>
                <w:szCs w:val="24"/>
                <w:lang w:val="en-US"/>
              </w:rPr>
              <w:t>konkurrencës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në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treg</w:t>
            </w:r>
            <w:proofErr w:type="spellEnd"/>
            <w:r w:rsidRPr="003468AA">
              <w:rPr>
                <w:szCs w:val="24"/>
                <w:lang w:val="en-US"/>
              </w:rPr>
              <w:t xml:space="preserve"> dhe do të </w:t>
            </w:r>
            <w:proofErr w:type="spellStart"/>
            <w:r w:rsidRPr="003468AA">
              <w:rPr>
                <w:szCs w:val="24"/>
                <w:lang w:val="en-US"/>
              </w:rPr>
              <w:t>shkelte</w:t>
            </w:r>
            <w:proofErr w:type="spellEnd"/>
            <w:r w:rsidRPr="003468AA">
              <w:rPr>
                <w:szCs w:val="24"/>
                <w:lang w:val="en-US"/>
              </w:rPr>
              <w:t xml:space="preserve"> </w:t>
            </w:r>
            <w:proofErr w:type="spellStart"/>
            <w:r w:rsidRPr="003468AA">
              <w:rPr>
                <w:szCs w:val="24"/>
                <w:lang w:val="en-US"/>
              </w:rPr>
              <w:t>Marrëveshjen</w:t>
            </w:r>
            <w:proofErr w:type="spellEnd"/>
            <w:r w:rsidRPr="003468AA">
              <w:rPr>
                <w:szCs w:val="24"/>
                <w:lang w:val="en-US"/>
              </w:rPr>
              <w:t xml:space="preserve"> e </w:t>
            </w:r>
            <w:proofErr w:type="spellStart"/>
            <w:r w:rsidRPr="003468AA">
              <w:rPr>
                <w:szCs w:val="24"/>
                <w:lang w:val="en-US"/>
              </w:rPr>
              <w:t>Stabilizim</w:t>
            </w:r>
            <w:proofErr w:type="spellEnd"/>
            <w:r w:rsidRPr="003468AA">
              <w:rPr>
                <w:szCs w:val="24"/>
                <w:lang w:val="en-US"/>
              </w:rPr>
              <w:t>-Asociimit (MSA).</w:t>
            </w:r>
          </w:p>
          <w:p w14:paraId="7A817E3E" w14:textId="77777777" w:rsidR="003468AA" w:rsidRDefault="003468AA" w:rsidP="003468AA">
            <w:pPr>
              <w:jc w:val="both"/>
              <w:rPr>
                <w:szCs w:val="24"/>
                <w:lang w:val="en-US"/>
              </w:rPr>
            </w:pPr>
          </w:p>
          <w:p w14:paraId="094D91DD" w14:textId="77777777" w:rsidR="003468AA" w:rsidRDefault="003468AA" w:rsidP="003468AA">
            <w:pPr>
              <w:jc w:val="both"/>
              <w:rPr>
                <w:szCs w:val="24"/>
                <w:lang w:val="en-US"/>
              </w:rPr>
            </w:pPr>
          </w:p>
          <w:p w14:paraId="6D36B475" w14:textId="77777777" w:rsidR="007A072D" w:rsidRPr="007A072D" w:rsidRDefault="007A072D" w:rsidP="007A072D">
            <w:pPr>
              <w:jc w:val="both"/>
              <w:rPr>
                <w:szCs w:val="24"/>
                <w:lang w:val="en-US"/>
              </w:rPr>
            </w:pPr>
            <w:r w:rsidRPr="007A072D">
              <w:rPr>
                <w:szCs w:val="24"/>
                <w:lang w:val="en-US"/>
              </w:rPr>
              <w:t xml:space="preserve">Nga </w:t>
            </w:r>
            <w:proofErr w:type="spellStart"/>
            <w:r w:rsidRPr="007A072D">
              <w:rPr>
                <w:szCs w:val="24"/>
                <w:lang w:val="en-US"/>
              </w:rPr>
              <w:t>analiza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kryer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vlerësojmë</w:t>
            </w:r>
            <w:proofErr w:type="spellEnd"/>
            <w:r w:rsidRPr="007A072D">
              <w:rPr>
                <w:szCs w:val="24"/>
                <w:lang w:val="en-US"/>
              </w:rPr>
              <w:t xml:space="preserve"> se </w:t>
            </w:r>
            <w:proofErr w:type="spellStart"/>
            <w:r w:rsidRPr="007A072D">
              <w:rPr>
                <w:szCs w:val="24"/>
                <w:lang w:val="en-US"/>
              </w:rPr>
              <w:t>Opsioni</w:t>
            </w:r>
            <w:proofErr w:type="spellEnd"/>
            <w:r w:rsidRPr="007A072D">
              <w:rPr>
                <w:szCs w:val="24"/>
                <w:lang w:val="en-US"/>
              </w:rPr>
              <w:t xml:space="preserve"> 1 </w:t>
            </w:r>
            <w:proofErr w:type="spellStart"/>
            <w:r w:rsidRPr="007A072D">
              <w:rPr>
                <w:szCs w:val="24"/>
                <w:lang w:val="en-US"/>
              </w:rPr>
              <w:t>është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më</w:t>
            </w:r>
            <w:proofErr w:type="spellEnd"/>
            <w:r w:rsidRPr="007A072D">
              <w:rPr>
                <w:szCs w:val="24"/>
                <w:lang w:val="en-US"/>
              </w:rPr>
              <w:t xml:space="preserve"> i </w:t>
            </w:r>
            <w:proofErr w:type="spellStart"/>
            <w:r w:rsidRPr="007A072D">
              <w:rPr>
                <w:szCs w:val="24"/>
                <w:lang w:val="en-US"/>
              </w:rPr>
              <w:t>përshtatshmi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për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garantuar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pavarësinë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institucionale</w:t>
            </w:r>
            <w:proofErr w:type="spellEnd"/>
            <w:r w:rsidRPr="007A072D">
              <w:rPr>
                <w:szCs w:val="24"/>
                <w:lang w:val="en-US"/>
              </w:rPr>
              <w:t xml:space="preserve"> dhe </w:t>
            </w:r>
            <w:proofErr w:type="spellStart"/>
            <w:r w:rsidRPr="007A072D">
              <w:rPr>
                <w:szCs w:val="24"/>
                <w:lang w:val="en-US"/>
              </w:rPr>
              <w:t>transparencën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fondeve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publike</w:t>
            </w:r>
            <w:proofErr w:type="spellEnd"/>
            <w:r w:rsidRPr="007A072D">
              <w:rPr>
                <w:szCs w:val="24"/>
                <w:lang w:val="en-US"/>
              </w:rPr>
              <w:t xml:space="preserve">, duke </w:t>
            </w:r>
            <w:proofErr w:type="spellStart"/>
            <w:r w:rsidRPr="007A072D">
              <w:rPr>
                <w:szCs w:val="24"/>
                <w:lang w:val="en-US"/>
              </w:rPr>
              <w:t>siguruar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një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raport</w:t>
            </w:r>
            <w:proofErr w:type="spellEnd"/>
            <w:r w:rsidRPr="007A072D">
              <w:rPr>
                <w:szCs w:val="24"/>
                <w:lang w:val="en-US"/>
              </w:rPr>
              <w:t xml:space="preserve"> optimal </w:t>
            </w:r>
            <w:proofErr w:type="spellStart"/>
            <w:r w:rsidRPr="007A072D">
              <w:rPr>
                <w:szCs w:val="24"/>
                <w:lang w:val="en-US"/>
              </w:rPr>
              <w:t>kosto-përfitim</w:t>
            </w:r>
            <w:proofErr w:type="spellEnd"/>
            <w:r w:rsidRPr="007A072D">
              <w:rPr>
                <w:szCs w:val="24"/>
                <w:lang w:val="en-US"/>
              </w:rPr>
              <w:t>.</w:t>
            </w:r>
          </w:p>
          <w:p w14:paraId="66B5EE47" w14:textId="77777777" w:rsidR="007A072D" w:rsidRPr="007A072D" w:rsidRDefault="007A072D" w:rsidP="007A072D">
            <w:pPr>
              <w:jc w:val="both"/>
              <w:rPr>
                <w:szCs w:val="24"/>
                <w:lang w:val="en-US"/>
              </w:rPr>
            </w:pPr>
            <w:proofErr w:type="spellStart"/>
            <w:r w:rsidRPr="007A072D">
              <w:rPr>
                <w:szCs w:val="24"/>
                <w:lang w:val="en-US"/>
              </w:rPr>
              <w:t>Kostoja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totale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opsionit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preferuar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mbi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buxhetin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shtetit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për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periudhën</w:t>
            </w:r>
            <w:proofErr w:type="spellEnd"/>
            <w:r w:rsidRPr="007A072D">
              <w:rPr>
                <w:szCs w:val="24"/>
                <w:lang w:val="en-US"/>
              </w:rPr>
              <w:t xml:space="preserve"> 3-vjeçare (2025-2027) </w:t>
            </w:r>
            <w:proofErr w:type="spellStart"/>
            <w:r w:rsidRPr="007A072D">
              <w:rPr>
                <w:szCs w:val="24"/>
                <w:lang w:val="en-US"/>
              </w:rPr>
              <w:t>përllogaritet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në</w:t>
            </w:r>
            <w:proofErr w:type="spellEnd"/>
            <w:r w:rsidRPr="007A072D">
              <w:rPr>
                <w:szCs w:val="24"/>
                <w:lang w:val="en-US"/>
              </w:rPr>
              <w:t xml:space="preserve"> 151,000,000 </w:t>
            </w:r>
            <w:proofErr w:type="spellStart"/>
            <w:r w:rsidRPr="007A072D">
              <w:rPr>
                <w:szCs w:val="24"/>
                <w:lang w:val="en-US"/>
              </w:rPr>
              <w:t>lekë</w:t>
            </w:r>
            <w:proofErr w:type="spellEnd"/>
            <w:r w:rsidRPr="007A072D">
              <w:rPr>
                <w:szCs w:val="24"/>
                <w:lang w:val="en-US"/>
              </w:rPr>
              <w:t xml:space="preserve">. </w:t>
            </w:r>
            <w:proofErr w:type="spellStart"/>
            <w:r w:rsidRPr="007A072D">
              <w:rPr>
                <w:szCs w:val="24"/>
                <w:lang w:val="en-US"/>
              </w:rPr>
              <w:t>Në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vitin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parë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kostoja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prej</w:t>
            </w:r>
            <w:proofErr w:type="spellEnd"/>
            <w:r w:rsidRPr="007A072D">
              <w:rPr>
                <w:szCs w:val="24"/>
                <w:lang w:val="en-US"/>
              </w:rPr>
              <w:t xml:space="preserve"> 55,000,000 </w:t>
            </w:r>
            <w:proofErr w:type="spellStart"/>
            <w:r w:rsidRPr="007A072D">
              <w:rPr>
                <w:szCs w:val="24"/>
                <w:lang w:val="en-US"/>
              </w:rPr>
              <w:t>lekësh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mbulon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ristrukturimin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Autoritetit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rekrutimin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anëtarëve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Këshillit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Drejtues</w:t>
            </w:r>
            <w:proofErr w:type="spellEnd"/>
            <w:r w:rsidRPr="007A072D">
              <w:rPr>
                <w:szCs w:val="24"/>
                <w:lang w:val="en-US"/>
              </w:rPr>
              <w:t xml:space="preserve"> dhe </w:t>
            </w:r>
            <w:proofErr w:type="spellStart"/>
            <w:r w:rsidRPr="007A072D">
              <w:rPr>
                <w:szCs w:val="24"/>
                <w:lang w:val="en-US"/>
              </w:rPr>
              <w:t>investimin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fillestar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për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Regjistrin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Digjital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Ndihmës</w:t>
            </w:r>
            <w:proofErr w:type="spellEnd"/>
            <w:r w:rsidRPr="007A072D">
              <w:rPr>
                <w:szCs w:val="24"/>
                <w:lang w:val="en-US"/>
              </w:rPr>
              <w:t>.</w:t>
            </w:r>
          </w:p>
          <w:p w14:paraId="4C24C2FD" w14:textId="77777777" w:rsidR="007A072D" w:rsidRDefault="007A072D" w:rsidP="007A072D">
            <w:pPr>
              <w:jc w:val="both"/>
              <w:rPr>
                <w:szCs w:val="24"/>
                <w:lang w:val="en-US"/>
              </w:rPr>
            </w:pPr>
          </w:p>
          <w:p w14:paraId="2FC25F00" w14:textId="77777777" w:rsidR="007A072D" w:rsidRDefault="007A072D" w:rsidP="007A072D">
            <w:pPr>
              <w:jc w:val="both"/>
              <w:rPr>
                <w:szCs w:val="24"/>
                <w:lang w:val="en-US"/>
              </w:rPr>
            </w:pPr>
          </w:p>
          <w:p w14:paraId="6C830AB5" w14:textId="39593E93" w:rsidR="007A072D" w:rsidRDefault="007A072D" w:rsidP="007A072D">
            <w:pPr>
              <w:jc w:val="both"/>
              <w:rPr>
                <w:szCs w:val="24"/>
                <w:lang w:val="en-US"/>
              </w:rPr>
            </w:pPr>
            <w:proofErr w:type="spellStart"/>
            <w:r w:rsidRPr="007A072D">
              <w:rPr>
                <w:szCs w:val="24"/>
                <w:lang w:val="en-US"/>
              </w:rPr>
              <w:t>Në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vitet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pasardhëse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shpenzimet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fokusohen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në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forcimin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kapaciteteve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monitoruese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mirëmbajtjen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sistemeve</w:t>
            </w:r>
            <w:proofErr w:type="spellEnd"/>
            <w:r w:rsidRPr="007A072D">
              <w:rPr>
                <w:szCs w:val="24"/>
                <w:lang w:val="en-US"/>
              </w:rPr>
              <w:t xml:space="preserve"> IT dhe </w:t>
            </w:r>
            <w:proofErr w:type="spellStart"/>
            <w:r w:rsidRPr="007A072D">
              <w:rPr>
                <w:szCs w:val="24"/>
                <w:lang w:val="en-US"/>
              </w:rPr>
              <w:t>kualifikimin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vazhdueshëm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stafit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për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monitorimin</w:t>
            </w:r>
            <w:proofErr w:type="spellEnd"/>
            <w:r w:rsidRPr="007A072D">
              <w:rPr>
                <w:szCs w:val="24"/>
                <w:lang w:val="en-US"/>
              </w:rPr>
              <w:t xml:space="preserve"> e </w:t>
            </w:r>
            <w:proofErr w:type="spellStart"/>
            <w:r w:rsidRPr="007A072D">
              <w:rPr>
                <w:szCs w:val="24"/>
                <w:lang w:val="en-US"/>
              </w:rPr>
              <w:t>skemave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komplekse</w:t>
            </w:r>
            <w:proofErr w:type="spellEnd"/>
            <w:r w:rsidRPr="007A072D">
              <w:rPr>
                <w:szCs w:val="24"/>
                <w:lang w:val="en-US"/>
              </w:rPr>
              <w:t xml:space="preserve"> të </w:t>
            </w:r>
            <w:proofErr w:type="spellStart"/>
            <w:r w:rsidRPr="007A072D">
              <w:rPr>
                <w:szCs w:val="24"/>
                <w:lang w:val="en-US"/>
              </w:rPr>
              <w:t>ndihmës</w:t>
            </w:r>
            <w:proofErr w:type="spellEnd"/>
            <w:r w:rsidRPr="007A072D">
              <w:rPr>
                <w:szCs w:val="24"/>
                <w:lang w:val="en-US"/>
              </w:rPr>
              <w:t xml:space="preserve">, </w:t>
            </w:r>
            <w:proofErr w:type="spellStart"/>
            <w:r w:rsidRPr="007A072D">
              <w:rPr>
                <w:szCs w:val="24"/>
                <w:lang w:val="en-US"/>
              </w:rPr>
              <w:t>sipas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shpërndarjes</w:t>
            </w:r>
            <w:proofErr w:type="spellEnd"/>
            <w:r w:rsidRPr="007A072D">
              <w:rPr>
                <w:szCs w:val="24"/>
                <w:lang w:val="en-US"/>
              </w:rPr>
              <w:t xml:space="preserve"> </w:t>
            </w:r>
            <w:proofErr w:type="spellStart"/>
            <w:r w:rsidRPr="007A072D">
              <w:rPr>
                <w:szCs w:val="24"/>
                <w:lang w:val="en-US"/>
              </w:rPr>
              <w:t>vijuese</w:t>
            </w:r>
            <w:proofErr w:type="spellEnd"/>
            <w:r w:rsidRPr="007A072D">
              <w:rPr>
                <w:szCs w:val="24"/>
                <w:lang w:val="en-US"/>
              </w:rPr>
              <w:t>:</w:t>
            </w:r>
          </w:p>
          <w:p w14:paraId="61063F87" w14:textId="77777777" w:rsidR="007A072D" w:rsidRPr="007A072D" w:rsidRDefault="007A072D" w:rsidP="007A072D">
            <w:pPr>
              <w:jc w:val="both"/>
              <w:rPr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514"/>
              <w:gridCol w:w="690"/>
            </w:tblGrid>
            <w:tr w:rsidR="00B5039C" w:rsidRPr="00CB3A6C" w14:paraId="0DABDD1F" w14:textId="77777777" w:rsidTr="004E541A">
              <w:tc>
                <w:tcPr>
                  <w:tcW w:w="2928" w:type="dxa"/>
                  <w:shd w:val="clear" w:color="auto" w:fill="D9D9D9" w:themeFill="background1" w:themeFillShade="D9"/>
                </w:tcPr>
                <w:bookmarkEnd w:id="5"/>
                <w:p w14:paraId="5A7DC3DE" w14:textId="77777777" w:rsidR="00B5039C" w:rsidRPr="00CB3A6C" w:rsidRDefault="00B5039C" w:rsidP="00565767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CB3A6C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viti1"/>
                        <w:enabled/>
                        <w:calcOnExit w:val="0"/>
                        <w:textInput>
                          <w:type w:val="number"/>
                          <w:default w:val="1"/>
                          <w:maxLength w:val="4"/>
                        </w:textInput>
                      </w:ffData>
                    </w:fldChar>
                  </w:r>
                  <w:bookmarkStart w:id="6" w:name="viti1"/>
                  <w:r w:rsidRPr="00CB3A6C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Pr="00CB3A6C">
                    <w:rPr>
                      <w:b/>
                      <w:szCs w:val="24"/>
                      <w:u w:val="single"/>
                    </w:rPr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Pr="00CB3A6C">
                    <w:rPr>
                      <w:b/>
                      <w:noProof/>
                      <w:szCs w:val="24"/>
                      <w:u w:val="single"/>
                    </w:rPr>
                    <w:t>1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end"/>
                  </w:r>
                  <w:bookmarkEnd w:id="6"/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25D00320" w14:textId="77777777" w:rsidR="00B5039C" w:rsidRPr="00CB3A6C" w:rsidRDefault="00B5039C" w:rsidP="00565767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CB3A6C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2"/>
                          <w:maxLength w:val="4"/>
                        </w:textInput>
                      </w:ffData>
                    </w:fldChar>
                  </w:r>
                  <w:r w:rsidRPr="00CB3A6C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Pr="00CB3A6C">
                    <w:rPr>
                      <w:b/>
                      <w:szCs w:val="24"/>
                      <w:u w:val="single"/>
                    </w:rPr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Pr="00CB3A6C">
                    <w:rPr>
                      <w:b/>
                      <w:noProof/>
                      <w:szCs w:val="24"/>
                      <w:u w:val="single"/>
                    </w:rPr>
                    <w:t>2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204" w:type="dxa"/>
                  <w:gridSpan w:val="2"/>
                  <w:shd w:val="clear" w:color="auto" w:fill="D9D9D9" w:themeFill="background1" w:themeFillShade="D9"/>
                </w:tcPr>
                <w:p w14:paraId="3814B68C" w14:textId="77777777" w:rsidR="00B5039C" w:rsidRPr="00CB3A6C" w:rsidRDefault="00B5039C" w:rsidP="00565767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CB3A6C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3"/>
                          <w:maxLength w:val="4"/>
                        </w:textInput>
                      </w:ffData>
                    </w:fldChar>
                  </w:r>
                  <w:r w:rsidRPr="00CB3A6C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Pr="00CB3A6C">
                    <w:rPr>
                      <w:b/>
                      <w:szCs w:val="24"/>
                      <w:u w:val="single"/>
                    </w:rPr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Pr="00CB3A6C">
                    <w:rPr>
                      <w:b/>
                      <w:noProof/>
                      <w:szCs w:val="24"/>
                      <w:u w:val="single"/>
                    </w:rPr>
                    <w:t>3</w:t>
                  </w:r>
                  <w:r w:rsidRPr="00CB3A6C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</w:tr>
            <w:tr w:rsidR="004E541A" w:rsidRPr="00CB3A6C" w14:paraId="7B492D8F" w14:textId="77777777" w:rsidTr="004E541A">
              <w:trPr>
                <w:gridAfter w:val="1"/>
                <w:wAfter w:w="690" w:type="dxa"/>
                <w:trHeight w:val="350"/>
              </w:trPr>
              <w:tc>
                <w:tcPr>
                  <w:tcW w:w="2928" w:type="dxa"/>
                </w:tcPr>
                <w:p w14:paraId="154EB3F3" w14:textId="408B7269" w:rsidR="004E541A" w:rsidRPr="007A072D" w:rsidRDefault="007A072D" w:rsidP="004E541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szCs w:val="24"/>
                      <w:lang w:val="sq-AL"/>
                    </w:rPr>
                  </w:pPr>
                  <w:r w:rsidRPr="007A072D">
                    <w:rPr>
                      <w:szCs w:val="24"/>
                      <w:lang w:val="en-US"/>
                    </w:rPr>
                    <w:t>55,000,000</w:t>
                  </w:r>
                </w:p>
              </w:tc>
              <w:tc>
                <w:tcPr>
                  <w:tcW w:w="2928" w:type="dxa"/>
                </w:tcPr>
                <w:p w14:paraId="075A21E9" w14:textId="1D8E1BE7" w:rsidR="004E541A" w:rsidRPr="007A072D" w:rsidRDefault="007A072D" w:rsidP="004E541A">
                  <w:pPr>
                    <w:framePr w:hSpace="187" w:wrap="around" w:vAnchor="page" w:hAnchor="margin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szCs w:val="24"/>
                      <w:lang w:val="sq-AL"/>
                    </w:rPr>
                  </w:pPr>
                  <w:r w:rsidRPr="007A072D">
                    <w:rPr>
                      <w:szCs w:val="24"/>
                      <w:lang w:val="en-US"/>
                    </w:rPr>
                    <w:t>47,000,000</w:t>
                  </w:r>
                </w:p>
              </w:tc>
              <w:tc>
                <w:tcPr>
                  <w:tcW w:w="2514" w:type="dxa"/>
                </w:tcPr>
                <w:p w14:paraId="27D396B4" w14:textId="4490437D" w:rsidR="004E541A" w:rsidRPr="007A072D" w:rsidRDefault="007A072D" w:rsidP="004E541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302"/>
                    </w:tabs>
                    <w:spacing w:line="276" w:lineRule="auto"/>
                    <w:suppressOverlap/>
                    <w:rPr>
                      <w:szCs w:val="24"/>
                      <w:lang w:val="sq-AL"/>
                    </w:rPr>
                  </w:pPr>
                  <w:r w:rsidRPr="007A072D">
                    <w:rPr>
                      <w:szCs w:val="24"/>
                      <w:lang w:val="en-US"/>
                    </w:rPr>
                    <w:t>49,000,000</w:t>
                  </w:r>
                </w:p>
              </w:tc>
            </w:tr>
          </w:tbl>
          <w:p w14:paraId="4165D3AA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bookmarkEnd w:id="4"/>
      <w:tr w:rsidR="00B5039C" w:rsidRPr="00CB3A6C" w14:paraId="0EDC2002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8FB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KONSULTIMI</w:t>
            </w:r>
          </w:p>
          <w:p w14:paraId="7FD4AB20" w14:textId="3647AD98" w:rsidR="004E541A" w:rsidRDefault="009F50DE" w:rsidP="009F50DE">
            <w:pPr>
              <w:spacing w:line="276" w:lineRule="auto"/>
              <w:jc w:val="both"/>
              <w:rPr>
                <w:iCs/>
                <w:szCs w:val="24"/>
              </w:rPr>
            </w:pPr>
            <w:proofErr w:type="spellStart"/>
            <w:r w:rsidRPr="001B2A30">
              <w:rPr>
                <w:iCs/>
                <w:szCs w:val="24"/>
              </w:rPr>
              <w:t>Projektligji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Pr="001B2A30">
              <w:rPr>
                <w:iCs/>
                <w:szCs w:val="24"/>
              </w:rPr>
              <w:t>është</w:t>
            </w:r>
            <w:proofErr w:type="spellEnd"/>
            <w:r w:rsidRPr="001B2A30">
              <w:rPr>
                <w:iCs/>
                <w:szCs w:val="24"/>
              </w:rPr>
              <w:t xml:space="preserve"> i </w:t>
            </w:r>
            <w:proofErr w:type="spellStart"/>
            <w:r w:rsidRPr="001B2A30">
              <w:rPr>
                <w:iCs/>
                <w:szCs w:val="24"/>
              </w:rPr>
              <w:t>përgatitur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Pr="001B2A30">
              <w:rPr>
                <w:iCs/>
                <w:szCs w:val="24"/>
              </w:rPr>
              <w:t>nga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Pr="001B2A30">
              <w:rPr>
                <w:iCs/>
                <w:szCs w:val="24"/>
              </w:rPr>
              <w:t>Ministria</w:t>
            </w:r>
            <w:proofErr w:type="spellEnd"/>
            <w:r w:rsidRPr="001B2A30">
              <w:rPr>
                <w:iCs/>
                <w:szCs w:val="24"/>
              </w:rPr>
              <w:t xml:space="preserve"> e </w:t>
            </w:r>
            <w:proofErr w:type="spellStart"/>
            <w:r w:rsidRPr="001B2A30">
              <w:rPr>
                <w:iCs/>
                <w:szCs w:val="24"/>
              </w:rPr>
              <w:t>Ekonomisë</w:t>
            </w:r>
            <w:proofErr w:type="spellEnd"/>
            <w:r w:rsidRPr="001B2A30">
              <w:rPr>
                <w:iCs/>
                <w:szCs w:val="24"/>
              </w:rPr>
              <w:t xml:space="preserve"> dhe </w:t>
            </w:r>
            <w:proofErr w:type="spellStart"/>
            <w:r w:rsidRPr="001B2A30">
              <w:rPr>
                <w:iCs/>
                <w:szCs w:val="24"/>
              </w:rPr>
              <w:t>Inovacionit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Pr="001B2A30">
              <w:rPr>
                <w:iCs/>
                <w:szCs w:val="24"/>
              </w:rPr>
              <w:t>në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Pr="001B2A30">
              <w:rPr>
                <w:iCs/>
                <w:szCs w:val="24"/>
              </w:rPr>
              <w:t>kuadër</w:t>
            </w:r>
            <w:proofErr w:type="spellEnd"/>
            <w:r w:rsidRPr="001B2A30">
              <w:rPr>
                <w:iCs/>
                <w:szCs w:val="24"/>
              </w:rPr>
              <w:t xml:space="preserve"> të </w:t>
            </w:r>
            <w:proofErr w:type="spellStart"/>
            <w:r w:rsidRPr="001B2A30">
              <w:rPr>
                <w:iCs/>
                <w:szCs w:val="24"/>
              </w:rPr>
              <w:t>përafrimit</w:t>
            </w:r>
            <w:proofErr w:type="spellEnd"/>
            <w:r w:rsidRPr="001B2A30">
              <w:rPr>
                <w:iCs/>
                <w:szCs w:val="24"/>
              </w:rPr>
              <w:t xml:space="preserve"> me </w:t>
            </w:r>
            <w:proofErr w:type="spellStart"/>
            <w:r w:rsidRPr="001B2A30">
              <w:rPr>
                <w:iCs/>
                <w:szCs w:val="24"/>
              </w:rPr>
              <w:t>Kapitullin</w:t>
            </w:r>
            <w:proofErr w:type="spellEnd"/>
            <w:r w:rsidRPr="001B2A30">
              <w:rPr>
                <w:iCs/>
                <w:szCs w:val="24"/>
              </w:rPr>
              <w:t xml:space="preserve"> </w:t>
            </w:r>
            <w:r w:rsidR="004E541A">
              <w:rPr>
                <w:iCs/>
                <w:szCs w:val="24"/>
              </w:rPr>
              <w:t>8</w:t>
            </w:r>
            <w:r w:rsidRPr="001B2A30">
              <w:rPr>
                <w:iCs/>
                <w:szCs w:val="24"/>
              </w:rPr>
              <w:t xml:space="preserve"> </w:t>
            </w:r>
            <w:proofErr w:type="spellStart"/>
            <w:r w:rsidR="004E541A">
              <w:rPr>
                <w:iCs/>
                <w:szCs w:val="24"/>
              </w:rPr>
              <w:t>p</w:t>
            </w:r>
            <w:r w:rsidR="00B201AC">
              <w:rPr>
                <w:iCs/>
                <w:szCs w:val="24"/>
              </w:rPr>
              <w:t>ë</w:t>
            </w:r>
            <w:r w:rsidR="004E541A">
              <w:rPr>
                <w:iCs/>
                <w:szCs w:val="24"/>
              </w:rPr>
              <w:t>r</w:t>
            </w:r>
            <w:proofErr w:type="spellEnd"/>
            <w:r w:rsidR="004E541A">
              <w:rPr>
                <w:iCs/>
                <w:szCs w:val="24"/>
              </w:rPr>
              <w:t xml:space="preserve"> </w:t>
            </w:r>
            <w:proofErr w:type="spellStart"/>
            <w:r w:rsidR="004E541A">
              <w:rPr>
                <w:iCs/>
                <w:szCs w:val="24"/>
              </w:rPr>
              <w:t>pjes</w:t>
            </w:r>
            <w:r w:rsidR="00B201AC">
              <w:rPr>
                <w:iCs/>
                <w:szCs w:val="24"/>
              </w:rPr>
              <w:t>ë</w:t>
            </w:r>
            <w:r w:rsidR="004E541A">
              <w:rPr>
                <w:iCs/>
                <w:szCs w:val="24"/>
              </w:rPr>
              <w:t>n</w:t>
            </w:r>
            <w:proofErr w:type="spellEnd"/>
            <w:r w:rsidR="004E541A">
              <w:rPr>
                <w:iCs/>
                <w:szCs w:val="24"/>
              </w:rPr>
              <w:t xml:space="preserve"> e </w:t>
            </w:r>
            <w:proofErr w:type="spellStart"/>
            <w:r w:rsidR="004E541A">
              <w:rPr>
                <w:iCs/>
                <w:szCs w:val="24"/>
              </w:rPr>
              <w:t>ndihm</w:t>
            </w:r>
            <w:r w:rsidR="00B201AC">
              <w:rPr>
                <w:iCs/>
                <w:szCs w:val="24"/>
              </w:rPr>
              <w:t>ë</w:t>
            </w:r>
            <w:r w:rsidR="004E541A">
              <w:rPr>
                <w:iCs/>
                <w:szCs w:val="24"/>
              </w:rPr>
              <w:t>s</w:t>
            </w:r>
            <w:proofErr w:type="spellEnd"/>
            <w:r w:rsidR="004E541A">
              <w:rPr>
                <w:iCs/>
                <w:szCs w:val="24"/>
              </w:rPr>
              <w:t xml:space="preserve"> </w:t>
            </w:r>
            <w:proofErr w:type="spellStart"/>
            <w:r w:rsidR="004E541A">
              <w:rPr>
                <w:iCs/>
                <w:szCs w:val="24"/>
              </w:rPr>
              <w:t>shtet</w:t>
            </w:r>
            <w:r w:rsidR="00B201AC">
              <w:rPr>
                <w:iCs/>
                <w:szCs w:val="24"/>
              </w:rPr>
              <w:t>ë</w:t>
            </w:r>
            <w:r w:rsidR="004E541A">
              <w:rPr>
                <w:iCs/>
                <w:szCs w:val="24"/>
              </w:rPr>
              <w:t>rore</w:t>
            </w:r>
            <w:proofErr w:type="spellEnd"/>
            <w:r w:rsidRPr="001B2A30">
              <w:rPr>
                <w:iCs/>
                <w:szCs w:val="24"/>
              </w:rPr>
              <w:t>.</w:t>
            </w:r>
          </w:p>
          <w:p w14:paraId="0A66141C" w14:textId="77777777" w:rsidR="004E541A" w:rsidRDefault="004E541A" w:rsidP="009F50DE">
            <w:pPr>
              <w:spacing w:line="276" w:lineRule="auto"/>
              <w:jc w:val="both"/>
              <w:rPr>
                <w:iCs/>
                <w:szCs w:val="24"/>
              </w:rPr>
            </w:pPr>
          </w:p>
          <w:p w14:paraId="231FEEBF" w14:textId="20E83B45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>
              <w:rPr>
                <w:iCs/>
                <w:szCs w:val="24"/>
                <w:lang w:val="en-US"/>
              </w:rPr>
              <w:t>Projekligji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synon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reformojë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rrënjësisht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kontrollin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ndihmës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shtetërore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përmes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krijimit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një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Autoriteti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pavarur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duke </w:t>
            </w:r>
            <w:proofErr w:type="spellStart"/>
            <w:r w:rsidRPr="004E541A">
              <w:rPr>
                <w:iCs/>
                <w:szCs w:val="24"/>
                <w:lang w:val="en-US"/>
              </w:rPr>
              <w:t>siguruar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përputhshmërinë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4E541A">
              <w:rPr>
                <w:iCs/>
                <w:szCs w:val="24"/>
                <w:lang w:val="en-US"/>
              </w:rPr>
              <w:t>Direktivën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(BE) 2019/1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Rregulloren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(BE) 2015/1589.</w:t>
            </w:r>
          </w:p>
          <w:p w14:paraId="31344961" w14:textId="77777777" w:rsidR="004E541A" w:rsidRDefault="004E541A" w:rsidP="004E541A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</w:p>
          <w:p w14:paraId="1B16DCF2" w14:textId="08369665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4E541A">
              <w:rPr>
                <w:b/>
                <w:bCs/>
                <w:iCs/>
                <w:szCs w:val="24"/>
                <w:lang w:val="en-US"/>
              </w:rPr>
              <w:t>Konsultimi</w:t>
            </w:r>
            <w:proofErr w:type="spellEnd"/>
            <w:r w:rsidRPr="004E541A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b/>
                <w:bCs/>
                <w:iCs/>
                <w:szCs w:val="24"/>
                <w:lang w:val="en-US"/>
              </w:rPr>
              <w:t>Institucional</w:t>
            </w:r>
            <w:proofErr w:type="spellEnd"/>
            <w:r w:rsidRPr="004E541A">
              <w:rPr>
                <w:b/>
                <w:bCs/>
                <w:iCs/>
                <w:szCs w:val="24"/>
                <w:lang w:val="en-US"/>
              </w:rPr>
              <w:t>:</w:t>
            </w:r>
          </w:p>
          <w:p w14:paraId="3587D162" w14:textId="77777777" w:rsid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</w:p>
          <w:p w14:paraId="5726F54C" w14:textId="59264E51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4E541A">
              <w:rPr>
                <w:iCs/>
                <w:szCs w:val="24"/>
                <w:lang w:val="en-US"/>
              </w:rPr>
              <w:t>Më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datë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r w:rsidRPr="004E541A">
              <w:rPr>
                <w:iCs/>
                <w:szCs w:val="24"/>
                <w:lang w:val="en-US"/>
              </w:rPr>
              <w:t>7/05/2026</w:t>
            </w:r>
            <w:r w:rsidRPr="004E541A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projektligji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dërgua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vlerësim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mendim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institucionet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organet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kompetente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shtetërore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duke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përfshirë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: </w:t>
            </w:r>
            <w:proofErr w:type="spellStart"/>
            <w:r w:rsidRPr="004E541A">
              <w:rPr>
                <w:iCs/>
                <w:szCs w:val="24"/>
                <w:lang w:val="en-US"/>
              </w:rPr>
              <w:t>Ministrinë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Drejtësisë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>
              <w:rPr>
                <w:iCs/>
                <w:szCs w:val="24"/>
                <w:lang w:val="en-US"/>
              </w:rPr>
              <w:t>M</w:t>
            </w:r>
            <w:r w:rsidRPr="004E541A">
              <w:rPr>
                <w:iCs/>
                <w:szCs w:val="24"/>
                <w:lang w:val="en-US"/>
              </w:rPr>
              <w:t>inistrin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Shtetit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Kryenegociatorin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4E541A">
              <w:rPr>
                <w:iCs/>
                <w:szCs w:val="24"/>
                <w:lang w:val="en-US"/>
              </w:rPr>
              <w:t>Autoritetin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Konkurrencës</w:t>
            </w:r>
            <w:proofErr w:type="spellEnd"/>
            <w:r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>
              <w:rPr>
                <w:iCs/>
                <w:szCs w:val="24"/>
                <w:lang w:val="en-US"/>
              </w:rPr>
              <w:t>Ministrin</w:t>
            </w:r>
            <w:r w:rsidR="00B201AC">
              <w:rPr>
                <w:iCs/>
                <w:szCs w:val="24"/>
                <w:lang w:val="en-US"/>
              </w:rPr>
              <w:t>ë</w:t>
            </w:r>
            <w:proofErr w:type="spellEnd"/>
            <w:r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>
              <w:rPr>
                <w:iCs/>
                <w:szCs w:val="24"/>
                <w:lang w:val="en-US"/>
              </w:rPr>
              <w:t>Finanvave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. </w:t>
            </w:r>
            <w:proofErr w:type="spellStart"/>
            <w:r w:rsidRPr="004E541A">
              <w:rPr>
                <w:iCs/>
                <w:szCs w:val="24"/>
                <w:lang w:val="en-US"/>
              </w:rPr>
              <w:t>Dokumenti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shoqërua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4E541A">
              <w:rPr>
                <w:iCs/>
                <w:szCs w:val="24"/>
                <w:lang w:val="en-US"/>
              </w:rPr>
              <w:t>relacionin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shpjegues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4E541A">
              <w:rPr>
                <w:iCs/>
                <w:szCs w:val="24"/>
                <w:lang w:val="en-US"/>
              </w:rPr>
              <w:t>tabelat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përputhshmërisë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(Table of Concordance)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analizën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detajuar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ndikimit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(RIA).</w:t>
            </w:r>
          </w:p>
          <w:p w14:paraId="7B54F9DB" w14:textId="77777777" w:rsidR="004E541A" w:rsidRDefault="004E541A" w:rsidP="004E541A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</w:p>
          <w:p w14:paraId="0C9D4618" w14:textId="1021CA27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4E541A">
              <w:rPr>
                <w:b/>
                <w:bCs/>
                <w:iCs/>
                <w:szCs w:val="24"/>
                <w:lang w:val="en-US"/>
              </w:rPr>
              <w:t>Konsultimi</w:t>
            </w:r>
            <w:proofErr w:type="spellEnd"/>
            <w:r w:rsidRPr="004E541A">
              <w:rPr>
                <w:b/>
                <w:bCs/>
                <w:iCs/>
                <w:szCs w:val="24"/>
                <w:lang w:val="en-US"/>
              </w:rPr>
              <w:t xml:space="preserve"> Publik:</w:t>
            </w:r>
          </w:p>
          <w:p w14:paraId="1CE660AE" w14:textId="77777777" w:rsid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</w:p>
          <w:p w14:paraId="0896C643" w14:textId="73EF9631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4E541A">
              <w:rPr>
                <w:iCs/>
                <w:szCs w:val="24"/>
                <w:lang w:val="en-US"/>
              </w:rPr>
              <w:t>Më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datë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7/05/2026,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projektligji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publikua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konsultim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publik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Regjistrin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Elektronik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Njoftimeve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Konsultimeve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Publike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(RENJKP)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një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periudhë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30-ditore. </w:t>
            </w:r>
            <w:proofErr w:type="spellStart"/>
            <w:r w:rsidRPr="004E541A">
              <w:rPr>
                <w:iCs/>
                <w:szCs w:val="24"/>
                <w:lang w:val="en-US"/>
              </w:rPr>
              <w:t>Gjatë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kësaj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periudhe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zhvilluan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takime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tematike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r>
              <w:rPr>
                <w:iCs/>
                <w:szCs w:val="24"/>
                <w:lang w:val="en-US"/>
              </w:rPr>
              <w:t xml:space="preserve">me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shoqata</w:t>
            </w:r>
            <w:r>
              <w:rPr>
                <w:iCs/>
                <w:szCs w:val="24"/>
                <w:lang w:val="en-US"/>
              </w:rPr>
              <w:t>t</w:t>
            </w:r>
            <w:proofErr w:type="spellEnd"/>
            <w:r>
              <w:rPr>
                <w:iCs/>
                <w:szCs w:val="24"/>
                <w:lang w:val="en-US"/>
              </w:rPr>
              <w:t xml:space="preserve"> e</w:t>
            </w:r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biznesit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.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Komentet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pranuara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fokusuan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kryesisht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qartësimin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procedurave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gjobëvënies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mbrojtjen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konfidencialitetit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të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dhënave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tregtare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gjatë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hetimeve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sektoriale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cilat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u </w:t>
            </w:r>
            <w:proofErr w:type="spellStart"/>
            <w:r w:rsidRPr="004E541A">
              <w:rPr>
                <w:iCs/>
                <w:szCs w:val="24"/>
                <w:lang w:val="en-US"/>
              </w:rPr>
              <w:t>reflektuan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versionin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final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projektaktit</w:t>
            </w:r>
            <w:proofErr w:type="spellEnd"/>
            <w:r w:rsidRPr="004E541A">
              <w:rPr>
                <w:iCs/>
                <w:szCs w:val="24"/>
                <w:lang w:val="en-US"/>
              </w:rPr>
              <w:t>.</w:t>
            </w:r>
          </w:p>
          <w:p w14:paraId="10D09E8D" w14:textId="77777777" w:rsidR="004E541A" w:rsidRDefault="004E541A" w:rsidP="004E541A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</w:p>
          <w:p w14:paraId="1B40AD04" w14:textId="3E926244" w:rsidR="004E541A" w:rsidRDefault="004E541A" w:rsidP="004E541A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  <w:proofErr w:type="spellStart"/>
            <w:r w:rsidRPr="004E541A">
              <w:rPr>
                <w:b/>
                <w:bCs/>
                <w:iCs/>
                <w:szCs w:val="24"/>
                <w:lang w:val="en-US"/>
              </w:rPr>
              <w:t>Përfundimi</w:t>
            </w:r>
            <w:proofErr w:type="spellEnd"/>
            <w:r w:rsidRPr="004E541A">
              <w:rPr>
                <w:b/>
                <w:bCs/>
                <w:iCs/>
                <w:szCs w:val="24"/>
                <w:lang w:val="en-US"/>
              </w:rPr>
              <w:t>:</w:t>
            </w:r>
          </w:p>
          <w:p w14:paraId="47EBC6AA" w14:textId="77777777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</w:p>
          <w:p w14:paraId="1B3A4088" w14:textId="77777777" w:rsidR="004E541A" w:rsidRPr="004E541A" w:rsidRDefault="004E541A" w:rsidP="004E541A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4E541A">
              <w:rPr>
                <w:iCs/>
                <w:szCs w:val="24"/>
                <w:lang w:val="en-US"/>
              </w:rPr>
              <w:lastRenderedPageBreak/>
              <w:t>Procesi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i </w:t>
            </w:r>
            <w:proofErr w:type="spellStart"/>
            <w:r w:rsidRPr="004E541A">
              <w:rPr>
                <w:iCs/>
                <w:szCs w:val="24"/>
                <w:lang w:val="en-US"/>
              </w:rPr>
              <w:t>konsultimit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4E541A">
              <w:rPr>
                <w:iCs/>
                <w:szCs w:val="24"/>
                <w:lang w:val="en-US"/>
              </w:rPr>
              <w:t>si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institucional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ashtu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edhe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publik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, ka </w:t>
            </w:r>
            <w:proofErr w:type="spellStart"/>
            <w:r w:rsidRPr="004E541A">
              <w:rPr>
                <w:iCs/>
                <w:szCs w:val="24"/>
                <w:lang w:val="en-US"/>
              </w:rPr>
              <w:t>garantuar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një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shqyrtim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gjithëpërfshirës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transparent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projektligjit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. Ky </w:t>
            </w:r>
            <w:proofErr w:type="spellStart"/>
            <w:r w:rsidRPr="004E541A">
              <w:rPr>
                <w:iCs/>
                <w:szCs w:val="24"/>
                <w:lang w:val="en-US"/>
              </w:rPr>
              <w:t>proces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ka </w:t>
            </w:r>
            <w:proofErr w:type="spellStart"/>
            <w:r w:rsidRPr="004E541A">
              <w:rPr>
                <w:iCs/>
                <w:szCs w:val="24"/>
                <w:lang w:val="en-US"/>
              </w:rPr>
              <w:t>shërbyer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harmonizuar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qëndrimet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mbi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pavarësinë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financiare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Autoritetit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siguruar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që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mekanizmat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rikuperimit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ndihmës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së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paligjshme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të </w:t>
            </w:r>
            <w:proofErr w:type="spellStart"/>
            <w:r w:rsidRPr="004E541A">
              <w:rPr>
                <w:iCs/>
                <w:szCs w:val="24"/>
                <w:lang w:val="en-US"/>
              </w:rPr>
              <w:t>jenë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përputhje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4E541A">
              <w:rPr>
                <w:iCs/>
                <w:szCs w:val="24"/>
                <w:lang w:val="en-US"/>
              </w:rPr>
              <w:t>parimet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4E541A">
              <w:rPr>
                <w:iCs/>
                <w:szCs w:val="24"/>
                <w:lang w:val="en-US"/>
              </w:rPr>
              <w:t>sigurisë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juridike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dhe </w:t>
            </w:r>
            <w:proofErr w:type="spellStart"/>
            <w:r w:rsidRPr="004E541A">
              <w:rPr>
                <w:iCs/>
                <w:szCs w:val="24"/>
                <w:lang w:val="en-US"/>
              </w:rPr>
              <w:t>kushtetutshmërisë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në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4E541A">
              <w:rPr>
                <w:iCs/>
                <w:szCs w:val="24"/>
                <w:lang w:val="en-US"/>
              </w:rPr>
              <w:t>Republikën</w:t>
            </w:r>
            <w:proofErr w:type="spellEnd"/>
            <w:r w:rsidRPr="004E541A">
              <w:rPr>
                <w:iCs/>
                <w:szCs w:val="24"/>
                <w:lang w:val="en-US"/>
              </w:rPr>
              <w:t xml:space="preserve"> e Shqipërisë.</w:t>
            </w:r>
          </w:p>
          <w:p w14:paraId="7177754E" w14:textId="52E9613C" w:rsidR="0091671D" w:rsidRPr="001B2A30" w:rsidRDefault="0091671D" w:rsidP="00B5039C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</w:tc>
      </w:tr>
      <w:tr w:rsidR="00B5039C" w:rsidRPr="00CB3A6C" w14:paraId="4839AF58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B25" w14:textId="77777777" w:rsidR="00B5039C" w:rsidRPr="00325A1F" w:rsidRDefault="00B5039C" w:rsidP="00B5039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ZBATIMI DHE MONITORIMI</w:t>
            </w:r>
          </w:p>
          <w:p w14:paraId="6CE669AE" w14:textId="77777777" w:rsidR="00B5039C" w:rsidRPr="00DE53BA" w:rsidRDefault="00B5039C" w:rsidP="00B5039C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7" w:name="ZbatimiMonitorimi"/>
            <w:r w:rsidRPr="001155AF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155AF">
              <w:rPr>
                <w:i/>
                <w:noProof/>
                <w:szCs w:val="24"/>
                <w:lang w:val="it-IT"/>
              </w:rPr>
              <w:t>Si do të organizohen zbatimi dhe monitorimi?(jo më shumë se 5 rreshta)</w:t>
            </w:r>
            <w:r>
              <w:rPr>
                <w:i/>
                <w:szCs w:val="24"/>
              </w:rPr>
              <w:fldChar w:fldCharType="end"/>
            </w:r>
            <w:bookmarkEnd w:id="7"/>
          </w:p>
          <w:p w14:paraId="74AEA548" w14:textId="77777777" w:rsid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</w:p>
          <w:p w14:paraId="7E039546" w14:textId="61DE52D5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szCs w:val="24"/>
                <w:lang w:val="en-US"/>
              </w:rPr>
              <w:t>Zbatimi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monitorimi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kësaj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nisme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koordinohen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nga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Autoriteti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ri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pavarur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bashkëpunim</w:t>
            </w:r>
            <w:proofErr w:type="spellEnd"/>
            <w:r w:rsidRPr="005A5BEC">
              <w:rPr>
                <w:szCs w:val="24"/>
                <w:lang w:val="en-US"/>
              </w:rPr>
              <w:t xml:space="preserve"> me </w:t>
            </w:r>
            <w:proofErr w:type="spellStart"/>
            <w:r w:rsidRPr="005A5BEC">
              <w:rPr>
                <w:szCs w:val="24"/>
                <w:lang w:val="en-US"/>
              </w:rPr>
              <w:t>Ministrinë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>
              <w:rPr>
                <w:szCs w:val="24"/>
                <w:lang w:val="en-US"/>
              </w:rPr>
              <w:t>Ekonomis</w:t>
            </w:r>
            <w:r w:rsidR="00B201AC">
              <w:rPr>
                <w:szCs w:val="24"/>
                <w:lang w:val="en-US"/>
              </w:rPr>
              <w:t>ë</w:t>
            </w:r>
            <w:proofErr w:type="spellEnd"/>
            <w:r>
              <w:rPr>
                <w:szCs w:val="24"/>
                <w:lang w:val="en-US"/>
              </w:rPr>
              <w:t xml:space="preserve"> dhe </w:t>
            </w:r>
            <w:proofErr w:type="spellStart"/>
            <w:r>
              <w:rPr>
                <w:szCs w:val="24"/>
                <w:lang w:val="en-US"/>
              </w:rPr>
              <w:t>Inovacionit</w:t>
            </w:r>
            <w:proofErr w:type="spellEnd"/>
            <w:r w:rsidRPr="005A5BEC">
              <w:rPr>
                <w:szCs w:val="24"/>
                <w:lang w:val="en-US"/>
              </w:rPr>
              <w:t xml:space="preserve">. </w:t>
            </w:r>
            <w:proofErr w:type="spellStart"/>
            <w:r w:rsidRPr="005A5BEC">
              <w:rPr>
                <w:szCs w:val="24"/>
                <w:lang w:val="en-US"/>
              </w:rPr>
              <w:t>Procesi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bazohet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raportimin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elektronik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skemave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>
              <w:rPr>
                <w:szCs w:val="24"/>
                <w:lang w:val="en-US"/>
              </w:rPr>
              <w:t>vler</w:t>
            </w:r>
            <w:r w:rsidR="00B201AC">
              <w:rPr>
                <w:szCs w:val="24"/>
                <w:lang w:val="en-US"/>
              </w:rPr>
              <w:t>ë</w:t>
            </w:r>
            <w:r>
              <w:rPr>
                <w:szCs w:val="24"/>
                <w:lang w:val="en-US"/>
              </w:rPr>
              <w:t>simin</w:t>
            </w:r>
            <w:proofErr w:type="spellEnd"/>
            <w:r>
              <w:rPr>
                <w:szCs w:val="24"/>
                <w:lang w:val="en-US"/>
              </w:rPr>
              <w:t xml:space="preserve"> e </w:t>
            </w:r>
            <w:proofErr w:type="spellStart"/>
            <w:r>
              <w:rPr>
                <w:szCs w:val="24"/>
                <w:lang w:val="en-US"/>
              </w:rPr>
              <w:t>p</w:t>
            </w:r>
            <w:r w:rsidR="00B201AC">
              <w:rPr>
                <w:szCs w:val="24"/>
                <w:lang w:val="en-US"/>
              </w:rPr>
              <w:t>ë</w:t>
            </w:r>
            <w:r>
              <w:rPr>
                <w:szCs w:val="24"/>
                <w:lang w:val="en-US"/>
              </w:rPr>
              <w:t>rputhshm</w:t>
            </w:r>
            <w:r w:rsidR="00B201AC">
              <w:rPr>
                <w:szCs w:val="24"/>
                <w:lang w:val="en-US"/>
              </w:rPr>
              <w:t>ë</w:t>
            </w:r>
            <w:r>
              <w:rPr>
                <w:szCs w:val="24"/>
                <w:lang w:val="en-US"/>
              </w:rPr>
              <w:t>ris</w:t>
            </w:r>
            <w:r w:rsidR="00B201AC">
              <w:rPr>
                <w:szCs w:val="24"/>
                <w:lang w:val="en-US"/>
              </w:rPr>
              <w:t>ë</w:t>
            </w:r>
            <w:proofErr w:type="spellEnd"/>
            <w:r w:rsidRPr="005A5BEC">
              <w:rPr>
                <w:szCs w:val="24"/>
                <w:lang w:val="en-US"/>
              </w:rPr>
              <w:t xml:space="preserve"> me </w:t>
            </w:r>
            <w:proofErr w:type="spellStart"/>
            <w:r w:rsidRPr="005A5BEC">
              <w:rPr>
                <w:szCs w:val="24"/>
                <w:lang w:val="en-US"/>
              </w:rPr>
              <w:t>standardet</w:t>
            </w:r>
            <w:proofErr w:type="spellEnd"/>
            <w:r w:rsidRPr="005A5BEC">
              <w:rPr>
                <w:szCs w:val="24"/>
                <w:lang w:val="en-US"/>
              </w:rPr>
              <w:t xml:space="preserve"> e BE-së.</w:t>
            </w:r>
          </w:p>
          <w:p w14:paraId="6A8296D6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szCs w:val="24"/>
                <w:lang w:val="en-US"/>
              </w:rPr>
              <w:t>Bazuar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projektligj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organet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që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parashikohen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zbatimin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nismës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propozuar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janë</w:t>
            </w:r>
            <w:proofErr w:type="spellEnd"/>
            <w:r w:rsidRPr="005A5BEC">
              <w:rPr>
                <w:szCs w:val="24"/>
                <w:lang w:val="en-US"/>
              </w:rPr>
              <w:t>:</w:t>
            </w:r>
          </w:p>
          <w:p w14:paraId="6977749C" w14:textId="77777777" w:rsidR="00AB1C38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r w:rsidRPr="005A5BEC">
              <w:rPr>
                <w:szCs w:val="24"/>
                <w:lang w:val="en-US"/>
              </w:rPr>
              <w:t xml:space="preserve">a)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Autoriteti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Kontrollit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Ndihmës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Shtetërore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(AKNSH):</w:t>
            </w:r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Organi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kryesor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ekzekutiv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që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shqyrton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njoftimet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kryen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hetime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vendos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sanksione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monitoron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rikuperimin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proofErr w:type="gramStart"/>
            <w:r w:rsidRPr="005A5BEC">
              <w:rPr>
                <w:szCs w:val="24"/>
                <w:lang w:val="en-US"/>
              </w:rPr>
              <w:t>paligjshme</w:t>
            </w:r>
            <w:proofErr w:type="spellEnd"/>
            <w:r w:rsidRPr="005A5BEC">
              <w:rPr>
                <w:szCs w:val="24"/>
                <w:lang w:val="en-US"/>
              </w:rPr>
              <w:t>;</w:t>
            </w:r>
            <w:proofErr w:type="gramEnd"/>
          </w:p>
          <w:p w14:paraId="2EE18C0D" w14:textId="26C1858E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r w:rsidRPr="005A5BEC">
              <w:rPr>
                <w:szCs w:val="24"/>
                <w:lang w:val="en-US"/>
              </w:rPr>
              <w:t xml:space="preserve">b) </w:t>
            </w:r>
            <w:proofErr w:type="spellStart"/>
            <w:r w:rsidRPr="005A5BEC">
              <w:rPr>
                <w:szCs w:val="24"/>
                <w:lang w:val="en-US"/>
              </w:rPr>
              <w:t>Këshilli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Drejtues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Autoritetit</w:t>
            </w:r>
            <w:proofErr w:type="spellEnd"/>
            <w:r w:rsidRPr="005A5BEC">
              <w:rPr>
                <w:szCs w:val="24"/>
                <w:lang w:val="en-US"/>
              </w:rPr>
              <w:t xml:space="preserve">: </w:t>
            </w:r>
          </w:p>
          <w:p w14:paraId="1DC68F50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szCs w:val="24"/>
                <w:lang w:val="en-US"/>
              </w:rPr>
              <w:t>Zbatimi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monitorimi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nismës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realizohen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bashkëpunim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ndërinstitucional</w:t>
            </w:r>
            <w:proofErr w:type="spellEnd"/>
            <w:r w:rsidRPr="005A5BEC">
              <w:rPr>
                <w:szCs w:val="24"/>
                <w:lang w:val="en-US"/>
              </w:rPr>
              <w:t xml:space="preserve"> midis AKNSH, </w:t>
            </w:r>
            <w:proofErr w:type="spellStart"/>
            <w:r w:rsidRPr="005A5BEC">
              <w:rPr>
                <w:szCs w:val="24"/>
                <w:lang w:val="en-US"/>
              </w:rPr>
              <w:t>Ministrisë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Financave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institucioneve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dhënëse</w:t>
            </w:r>
            <w:proofErr w:type="spellEnd"/>
            <w:r w:rsidRPr="005A5BEC">
              <w:rPr>
                <w:szCs w:val="24"/>
                <w:lang w:val="en-US"/>
              </w:rPr>
              <w:t xml:space="preserve"> (</w:t>
            </w:r>
            <w:proofErr w:type="spellStart"/>
            <w:r w:rsidRPr="005A5BEC">
              <w:rPr>
                <w:szCs w:val="24"/>
                <w:lang w:val="en-US"/>
              </w:rPr>
              <w:t>Ministritë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linjë</w:t>
            </w:r>
            <w:proofErr w:type="spellEnd"/>
            <w:r w:rsidRPr="005A5BEC">
              <w:rPr>
                <w:szCs w:val="24"/>
                <w:lang w:val="en-US"/>
              </w:rPr>
              <w:t>/</w:t>
            </w:r>
            <w:proofErr w:type="spellStart"/>
            <w:r w:rsidRPr="005A5BEC">
              <w:rPr>
                <w:szCs w:val="24"/>
                <w:lang w:val="en-US"/>
              </w:rPr>
              <w:t>Bashkitë</w:t>
            </w:r>
            <w:proofErr w:type="spellEnd"/>
            <w:r w:rsidRPr="005A5BEC">
              <w:rPr>
                <w:szCs w:val="24"/>
                <w:lang w:val="en-US"/>
              </w:rPr>
              <w:t xml:space="preserve">) dhe </w:t>
            </w:r>
            <w:proofErr w:type="spellStart"/>
            <w:r w:rsidRPr="005A5BEC">
              <w:rPr>
                <w:szCs w:val="24"/>
                <w:lang w:val="en-US"/>
              </w:rPr>
              <w:t>Agjencisë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Kombëtare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Shoqërisë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Informacionit</w:t>
            </w:r>
            <w:proofErr w:type="spellEnd"/>
            <w:r w:rsidRPr="005A5BEC">
              <w:rPr>
                <w:szCs w:val="24"/>
                <w:lang w:val="en-US"/>
              </w:rPr>
              <w:t xml:space="preserve"> (AKSHI).</w:t>
            </w:r>
          </w:p>
          <w:p w14:paraId="6574B991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szCs w:val="24"/>
                <w:lang w:val="en-US"/>
              </w:rPr>
              <w:t>Institucionet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përgjegjëse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përgatisin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raporte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vjetore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Kuvendin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Komisionin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Evropian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mbi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ecurinë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kontrollit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, duke </w:t>
            </w:r>
            <w:proofErr w:type="spellStart"/>
            <w:r w:rsidRPr="005A5BEC">
              <w:rPr>
                <w:szCs w:val="24"/>
                <w:lang w:val="en-US"/>
              </w:rPr>
              <w:t>përfshirë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vëllimin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dhënë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efektivitetin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hetimeve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sektoriale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progresin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funksionalizimin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Regjistrit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Digjital</w:t>
            </w:r>
            <w:proofErr w:type="spellEnd"/>
            <w:r w:rsidRPr="005A5BEC">
              <w:rPr>
                <w:szCs w:val="24"/>
                <w:lang w:val="en-US"/>
              </w:rPr>
              <w:t>.</w:t>
            </w:r>
          </w:p>
          <w:p w14:paraId="49FFD0C8" w14:textId="30E161AF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szCs w:val="24"/>
                <w:lang w:val="en-US"/>
              </w:rPr>
              <w:t>Monitorimi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mbështetet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tregues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matshëm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si</w:t>
            </w:r>
            <w:proofErr w:type="spellEnd"/>
            <w:r w:rsidRPr="005A5BEC">
              <w:rPr>
                <w:szCs w:val="24"/>
                <w:lang w:val="en-US"/>
              </w:rPr>
              <w:t xml:space="preserve">: </w:t>
            </w:r>
            <w:proofErr w:type="spellStart"/>
            <w:r w:rsidRPr="005A5BEC">
              <w:rPr>
                <w:szCs w:val="24"/>
                <w:lang w:val="en-US"/>
              </w:rPr>
              <w:t>numri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skemave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njoftuara</w:t>
            </w:r>
            <w:proofErr w:type="spellEnd"/>
            <w:r w:rsidRPr="005A5BEC">
              <w:rPr>
                <w:szCs w:val="24"/>
                <w:lang w:val="en-US"/>
              </w:rPr>
              <w:t xml:space="preserve"> dhe të </w:t>
            </w:r>
            <w:proofErr w:type="spellStart"/>
            <w:r w:rsidRPr="005A5BEC">
              <w:rPr>
                <w:szCs w:val="24"/>
                <w:lang w:val="en-US"/>
              </w:rPr>
              <w:t>autorizuara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koha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mesatare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shqyrtimit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="00AB1C38">
              <w:rPr>
                <w:szCs w:val="24"/>
                <w:lang w:val="en-US"/>
              </w:rPr>
              <w:t>njoftimeve</w:t>
            </w:r>
            <w:proofErr w:type="spellEnd"/>
            <w:r w:rsidRPr="005A5BEC">
              <w:rPr>
                <w:szCs w:val="24"/>
                <w:lang w:val="en-US"/>
              </w:rPr>
              <w:t xml:space="preserve">, </w:t>
            </w:r>
            <w:proofErr w:type="spellStart"/>
            <w:r w:rsidRPr="005A5BEC">
              <w:rPr>
                <w:szCs w:val="24"/>
                <w:lang w:val="en-US"/>
              </w:rPr>
              <w:t>numri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vendimeve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sanksionuese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zbatuara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niveli</w:t>
            </w:r>
            <w:proofErr w:type="spellEnd"/>
            <w:r w:rsidRPr="005A5BEC">
              <w:rPr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paligjshme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="00AB1C38">
              <w:rPr>
                <w:szCs w:val="24"/>
                <w:lang w:val="en-US"/>
              </w:rPr>
              <w:t>kthyer</w:t>
            </w:r>
            <w:proofErr w:type="spellEnd"/>
            <w:r w:rsidRPr="005A5BEC">
              <w:rPr>
                <w:szCs w:val="24"/>
                <w:lang w:val="en-US"/>
              </w:rPr>
              <w:t xml:space="preserve">. </w:t>
            </w:r>
            <w:proofErr w:type="spellStart"/>
            <w:r w:rsidRPr="005A5BEC">
              <w:rPr>
                <w:szCs w:val="24"/>
                <w:lang w:val="en-US"/>
              </w:rPr>
              <w:t>Rezultatet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pasqyrohen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Raportin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Vjetor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Shtetërore</w:t>
            </w:r>
            <w:proofErr w:type="spellEnd"/>
            <w:r w:rsidR="00AB1C38">
              <w:rPr>
                <w:szCs w:val="24"/>
                <w:lang w:val="en-US"/>
              </w:rPr>
              <w:t xml:space="preserve"> </w:t>
            </w:r>
            <w:proofErr w:type="spellStart"/>
            <w:r w:rsidR="00AB1C38">
              <w:rPr>
                <w:szCs w:val="24"/>
                <w:lang w:val="en-US"/>
              </w:rPr>
              <w:t>që</w:t>
            </w:r>
            <w:proofErr w:type="spellEnd"/>
            <w:r w:rsidR="00AB1C38">
              <w:rPr>
                <w:szCs w:val="24"/>
                <w:lang w:val="en-US"/>
              </w:rPr>
              <w:t xml:space="preserve"> </w:t>
            </w:r>
            <w:proofErr w:type="spellStart"/>
            <w:r w:rsidR="00AB1C38">
              <w:rPr>
                <w:szCs w:val="24"/>
                <w:lang w:val="en-US"/>
              </w:rPr>
              <w:t>raportohet</w:t>
            </w:r>
            <w:proofErr w:type="spellEnd"/>
            <w:r w:rsidR="00AB1C38">
              <w:rPr>
                <w:szCs w:val="24"/>
                <w:lang w:val="en-US"/>
              </w:rPr>
              <w:t xml:space="preserve"> </w:t>
            </w:r>
            <w:proofErr w:type="spellStart"/>
            <w:r w:rsidR="00AB1C38">
              <w:rPr>
                <w:szCs w:val="24"/>
                <w:lang w:val="en-US"/>
              </w:rPr>
              <w:t>pranë</w:t>
            </w:r>
            <w:proofErr w:type="spellEnd"/>
            <w:r w:rsidR="00AB1C38">
              <w:rPr>
                <w:szCs w:val="24"/>
                <w:lang w:val="en-US"/>
              </w:rPr>
              <w:t xml:space="preserve"> </w:t>
            </w:r>
            <w:proofErr w:type="spellStart"/>
            <w:r w:rsidR="00AB1C38">
              <w:rPr>
                <w:szCs w:val="24"/>
                <w:lang w:val="en-US"/>
              </w:rPr>
              <w:t>Kuvendit</w:t>
            </w:r>
            <w:proofErr w:type="spellEnd"/>
            <w:r w:rsidR="00AB1C38">
              <w:rPr>
                <w:szCs w:val="24"/>
                <w:lang w:val="en-US"/>
              </w:rPr>
              <w:t xml:space="preserve"> të Shqipërisë</w:t>
            </w:r>
            <w:r w:rsidRPr="005A5BEC">
              <w:rPr>
                <w:szCs w:val="24"/>
                <w:lang w:val="en-US"/>
              </w:rPr>
              <w:t>.</w:t>
            </w:r>
          </w:p>
          <w:p w14:paraId="75F97214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b/>
                <w:bCs/>
                <w:szCs w:val="24"/>
                <w:lang w:val="en-US"/>
              </w:rPr>
              <w:t>Objektivi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sigurimit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përputhshmërisë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plotë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me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Rregulloren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(BE) 2015/1589</w:t>
            </w:r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matet</w:t>
            </w:r>
            <w:proofErr w:type="spellEnd"/>
            <w:r w:rsidRPr="005A5BEC">
              <w:rPr>
                <w:szCs w:val="24"/>
                <w:lang w:val="en-US"/>
              </w:rPr>
              <w:t xml:space="preserve"> me </w:t>
            </w:r>
            <w:proofErr w:type="spellStart"/>
            <w:r w:rsidRPr="005A5BEC">
              <w:rPr>
                <w:szCs w:val="24"/>
                <w:lang w:val="en-US"/>
              </w:rPr>
              <w:t>shkallën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transpozimit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procedurave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hetimore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vlerësimin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pozitiv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progresit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nga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misionet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monitoruese</w:t>
            </w:r>
            <w:proofErr w:type="spellEnd"/>
            <w:r w:rsidRPr="005A5BEC">
              <w:rPr>
                <w:szCs w:val="24"/>
                <w:lang w:val="en-US"/>
              </w:rPr>
              <w:t xml:space="preserve"> të BE-së.</w:t>
            </w:r>
          </w:p>
          <w:p w14:paraId="7D9A58E8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b/>
                <w:bCs/>
                <w:szCs w:val="24"/>
                <w:lang w:val="en-US"/>
              </w:rPr>
              <w:t>Përmirësimi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transparencës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disiplinës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raportuese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vlerësohet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përmes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funksionalitetit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Regjistrit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Digjital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Ndihmës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Shtetërore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përqindjes</w:t>
            </w:r>
            <w:proofErr w:type="spellEnd"/>
            <w:r w:rsidRPr="005A5BEC">
              <w:rPr>
                <w:szCs w:val="24"/>
                <w:lang w:val="en-US"/>
              </w:rPr>
              <w:t xml:space="preserve"> së </w:t>
            </w:r>
            <w:proofErr w:type="spellStart"/>
            <w:r w:rsidRPr="005A5BEC">
              <w:rPr>
                <w:szCs w:val="24"/>
                <w:lang w:val="en-US"/>
              </w:rPr>
              <w:t>institucioneve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dhënëse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që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dorëzojnë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raporte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vjetore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brenda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afateve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ligjore</w:t>
            </w:r>
            <w:proofErr w:type="spellEnd"/>
            <w:r w:rsidRPr="005A5BEC">
              <w:rPr>
                <w:szCs w:val="24"/>
                <w:lang w:val="en-US"/>
              </w:rPr>
              <w:t>.</w:t>
            </w:r>
          </w:p>
          <w:p w14:paraId="2551AF00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b/>
                <w:bCs/>
                <w:szCs w:val="24"/>
                <w:lang w:val="en-US"/>
              </w:rPr>
              <w:t>Fuqizimi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pavarësisë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institucionale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ndëshkueshmërisë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matet</w:t>
            </w:r>
            <w:proofErr w:type="spellEnd"/>
            <w:r w:rsidRPr="005A5BEC">
              <w:rPr>
                <w:szCs w:val="24"/>
                <w:lang w:val="en-US"/>
              </w:rPr>
              <w:t xml:space="preserve"> me </w:t>
            </w:r>
            <w:proofErr w:type="spellStart"/>
            <w:r w:rsidRPr="005A5BEC">
              <w:rPr>
                <w:szCs w:val="24"/>
                <w:lang w:val="en-US"/>
              </w:rPr>
              <w:t>numrin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procedurave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nisura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kryesisht</w:t>
            </w:r>
            <w:proofErr w:type="spellEnd"/>
            <w:r w:rsidRPr="005A5BEC">
              <w:rPr>
                <w:szCs w:val="24"/>
                <w:lang w:val="en-US"/>
              </w:rPr>
              <w:t xml:space="preserve"> (ex-officio) </w:t>
            </w:r>
            <w:proofErr w:type="spellStart"/>
            <w:r w:rsidRPr="005A5BEC">
              <w:rPr>
                <w:szCs w:val="24"/>
                <w:lang w:val="en-US"/>
              </w:rPr>
              <w:t>nga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Autoriteti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vlerën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totale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gjobave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vendosura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shkelje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procedurale</w:t>
            </w:r>
            <w:proofErr w:type="spellEnd"/>
            <w:r w:rsidRPr="005A5BEC">
              <w:rPr>
                <w:szCs w:val="24"/>
                <w:lang w:val="en-US"/>
              </w:rPr>
              <w:t xml:space="preserve"> apo </w:t>
            </w:r>
            <w:proofErr w:type="spellStart"/>
            <w:r w:rsidRPr="005A5BEC">
              <w:rPr>
                <w:szCs w:val="24"/>
                <w:lang w:val="en-US"/>
              </w:rPr>
              <w:t>dhënie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informacioni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rremë</w:t>
            </w:r>
            <w:proofErr w:type="spellEnd"/>
            <w:r w:rsidRPr="005A5BEC">
              <w:rPr>
                <w:szCs w:val="24"/>
                <w:lang w:val="en-US"/>
              </w:rPr>
              <w:t>.</w:t>
            </w:r>
          </w:p>
          <w:p w14:paraId="49B34A12" w14:textId="77777777" w:rsidR="005A5BEC" w:rsidRPr="005A5BEC" w:rsidRDefault="005A5BEC" w:rsidP="005A5BEC">
            <w:pPr>
              <w:spacing w:after="160" w:line="259" w:lineRule="auto"/>
              <w:jc w:val="both"/>
              <w:rPr>
                <w:szCs w:val="24"/>
                <w:lang w:val="en-US"/>
              </w:rPr>
            </w:pPr>
            <w:proofErr w:type="spellStart"/>
            <w:r w:rsidRPr="005A5BEC">
              <w:rPr>
                <w:b/>
                <w:bCs/>
                <w:szCs w:val="24"/>
                <w:lang w:val="en-US"/>
              </w:rPr>
              <w:t>Efikasiteti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i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monitorimit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ndihmës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ekzistuese</w:t>
            </w:r>
            <w:proofErr w:type="spellEnd"/>
            <w:r w:rsidRPr="005A5BEC">
              <w:rPr>
                <w:b/>
                <w:bCs/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b/>
                <w:bCs/>
                <w:szCs w:val="24"/>
                <w:lang w:val="en-US"/>
              </w:rPr>
              <w:t>sektoriale</w:t>
            </w:r>
            <w:proofErr w:type="spellEnd"/>
            <w:r w:rsidRPr="005A5BEC">
              <w:rPr>
                <w:szCs w:val="24"/>
                <w:lang w:val="en-US"/>
              </w:rPr>
              <w:t xml:space="preserve"> do të </w:t>
            </w:r>
            <w:proofErr w:type="spellStart"/>
            <w:r w:rsidRPr="005A5BEC">
              <w:rPr>
                <w:szCs w:val="24"/>
                <w:lang w:val="en-US"/>
              </w:rPr>
              <w:t>vlerësohet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përmes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numrit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rekomandimeve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për</w:t>
            </w:r>
            <w:proofErr w:type="spellEnd"/>
            <w:r w:rsidRPr="005A5BEC">
              <w:rPr>
                <w:szCs w:val="24"/>
                <w:lang w:val="en-US"/>
              </w:rPr>
              <w:t xml:space="preserve"> "masa të </w:t>
            </w:r>
            <w:proofErr w:type="spellStart"/>
            <w:r w:rsidRPr="005A5BEC">
              <w:rPr>
                <w:szCs w:val="24"/>
                <w:lang w:val="en-US"/>
              </w:rPr>
              <w:t>duhura</w:t>
            </w:r>
            <w:proofErr w:type="spellEnd"/>
            <w:r w:rsidRPr="005A5BEC">
              <w:rPr>
                <w:szCs w:val="24"/>
                <w:lang w:val="en-US"/>
              </w:rPr>
              <w:t xml:space="preserve">" të </w:t>
            </w:r>
            <w:proofErr w:type="spellStart"/>
            <w:r w:rsidRPr="005A5BEC">
              <w:rPr>
                <w:szCs w:val="24"/>
                <w:lang w:val="en-US"/>
              </w:rPr>
              <w:t>pranuara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nga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shteti</w:t>
            </w:r>
            <w:proofErr w:type="spellEnd"/>
            <w:r w:rsidRPr="005A5BEC">
              <w:rPr>
                <w:szCs w:val="24"/>
                <w:lang w:val="en-US"/>
              </w:rPr>
              <w:t xml:space="preserve"> dhe </w:t>
            </w:r>
            <w:proofErr w:type="spellStart"/>
            <w:r w:rsidRPr="005A5BEC">
              <w:rPr>
                <w:szCs w:val="24"/>
                <w:lang w:val="en-US"/>
              </w:rPr>
              <w:t>ndikimit</w:t>
            </w:r>
            <w:proofErr w:type="spellEnd"/>
            <w:r w:rsidRPr="005A5BEC">
              <w:rPr>
                <w:szCs w:val="24"/>
                <w:lang w:val="en-US"/>
              </w:rPr>
              <w:t xml:space="preserve"> të </w:t>
            </w:r>
            <w:proofErr w:type="spellStart"/>
            <w:r w:rsidRPr="005A5BEC">
              <w:rPr>
                <w:szCs w:val="24"/>
                <w:lang w:val="en-US"/>
              </w:rPr>
              <w:t>hetimeve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sektoriale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rritjen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konkurrencës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në</w:t>
            </w:r>
            <w:proofErr w:type="spellEnd"/>
            <w:r w:rsidRPr="005A5BEC">
              <w:rPr>
                <w:szCs w:val="24"/>
                <w:lang w:val="en-US"/>
              </w:rPr>
              <w:t xml:space="preserve"> </w:t>
            </w:r>
            <w:proofErr w:type="spellStart"/>
            <w:r w:rsidRPr="005A5BEC">
              <w:rPr>
                <w:szCs w:val="24"/>
                <w:lang w:val="en-US"/>
              </w:rPr>
              <w:t>tregjet</w:t>
            </w:r>
            <w:proofErr w:type="spellEnd"/>
            <w:r w:rsidRPr="005A5BEC">
              <w:rPr>
                <w:szCs w:val="24"/>
                <w:lang w:val="en-US"/>
              </w:rPr>
              <w:t xml:space="preserve"> e </w:t>
            </w:r>
            <w:proofErr w:type="spellStart"/>
            <w:r w:rsidRPr="005A5BEC">
              <w:rPr>
                <w:szCs w:val="24"/>
                <w:lang w:val="en-US"/>
              </w:rPr>
              <w:t>mbyllura</w:t>
            </w:r>
            <w:proofErr w:type="spellEnd"/>
            <w:r w:rsidRPr="005A5BEC">
              <w:rPr>
                <w:szCs w:val="24"/>
                <w:lang w:val="en-US"/>
              </w:rPr>
              <w:t>.</w:t>
            </w:r>
          </w:p>
          <w:p w14:paraId="54DAFE50" w14:textId="6DE16AE3" w:rsidR="00105E5E" w:rsidRPr="005F58A8" w:rsidRDefault="00105E5E" w:rsidP="005A5BEC">
            <w:pPr>
              <w:spacing w:after="160" w:line="259" w:lineRule="auto"/>
              <w:jc w:val="both"/>
              <w:rPr>
                <w:szCs w:val="24"/>
                <w:lang w:val="sq-AL"/>
              </w:rPr>
            </w:pPr>
            <w:r w:rsidRPr="005F58A8">
              <w:rPr>
                <w:szCs w:val="24"/>
                <w:lang w:val="sq-AL"/>
              </w:rPr>
              <w:t xml:space="preserve"> </w:t>
            </w:r>
          </w:p>
          <w:p w14:paraId="6AA35187" w14:textId="77777777" w:rsidR="00105E5E" w:rsidRPr="00E21354" w:rsidRDefault="00105E5E" w:rsidP="005F58A8">
            <w:pPr>
              <w:jc w:val="both"/>
              <w:rPr>
                <w:szCs w:val="24"/>
                <w:lang w:val="sq-AL"/>
              </w:rPr>
            </w:pPr>
          </w:p>
          <w:p w14:paraId="042CDD7D" w14:textId="28AA8D7F" w:rsidR="00E21354" w:rsidRPr="005F58A8" w:rsidRDefault="00E21354" w:rsidP="005F58A8">
            <w:pPr>
              <w:rPr>
                <w:szCs w:val="24"/>
                <w:lang w:val="sq-AL"/>
              </w:rPr>
            </w:pPr>
          </w:p>
        </w:tc>
      </w:tr>
    </w:tbl>
    <w:p w14:paraId="54998794" w14:textId="77777777" w:rsidR="00733DCB" w:rsidRDefault="00733DCB" w:rsidP="00733DCB">
      <w:pPr>
        <w:rPr>
          <w:lang w:val="sq-AL"/>
        </w:rPr>
      </w:pPr>
      <w:bookmarkStart w:id="8" w:name="_Toc506919731"/>
    </w:p>
    <w:p w14:paraId="20F32590" w14:textId="77777777" w:rsidR="00733DCB" w:rsidRPr="00733DCB" w:rsidRDefault="00733DCB" w:rsidP="00733DCB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17"/>
      </w:tblGrid>
      <w:tr w:rsidR="00FD5942" w:rsidRPr="00CB3A6C" w14:paraId="0DA63DEA" w14:textId="77777777" w:rsidTr="00C133FC">
        <w:trPr>
          <w:trHeight w:val="35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F4D543" w14:textId="77777777" w:rsidR="00C133FC" w:rsidRPr="009C75E3" w:rsidRDefault="00C133FC" w:rsidP="00C133FC">
            <w:pPr>
              <w:jc w:val="both"/>
              <w:rPr>
                <w:b/>
                <w:lang w:val="sq-AL"/>
              </w:rPr>
            </w:pPr>
            <w:bookmarkStart w:id="9" w:name="_Hlk191986976"/>
            <w:r w:rsidRPr="009C75E3">
              <w:rPr>
                <w:b/>
                <w:lang w:val="sq-AL"/>
              </w:rPr>
              <w:t xml:space="preserve">PJESA 2: BAZA KRYESORE E ANALIZËS DHE E PROVAVE </w:t>
            </w:r>
          </w:p>
        </w:tc>
      </w:tr>
      <w:bookmarkEnd w:id="9"/>
    </w:tbl>
    <w:p w14:paraId="3DA1F3EE" w14:textId="77777777" w:rsidR="00C133FC" w:rsidRPr="00C133FC" w:rsidRDefault="00C133FC" w:rsidP="00B17990">
      <w:pPr>
        <w:rPr>
          <w:lang w:val="sq-AL"/>
        </w:rPr>
      </w:pPr>
    </w:p>
    <w:p w14:paraId="0917B49A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0" w:name="_Hlk191986986"/>
      <w:r w:rsidRPr="00325A1F">
        <w:rPr>
          <w:rFonts w:ascii="Times New Roman" w:hAnsi="Times New Roman" w:cs="Times New Roman"/>
          <w:sz w:val="24"/>
          <w:szCs w:val="24"/>
          <w:lang w:val="sq-AL"/>
        </w:rPr>
        <w:t>Historik</w:t>
      </w:r>
      <w:bookmarkEnd w:id="8"/>
    </w:p>
    <w:sdt>
      <w:sdtPr>
        <w:rPr>
          <w:i/>
          <w:iCs/>
          <w:lang w:val="sq-AL"/>
        </w:rPr>
        <w:id w:val="-1879696236"/>
        <w:lock w:val="contentLocked"/>
        <w:placeholder>
          <w:docPart w:val="DefaultPlaceholder_-1854013440"/>
        </w:placeholder>
      </w:sdtPr>
      <w:sdtContent>
        <w:p w14:paraId="6D7821D4" w14:textId="77777777" w:rsidR="002125B7" w:rsidRPr="00BC6D7D" w:rsidRDefault="007F435A" w:rsidP="009D13F4">
          <w:pPr>
            <w:spacing w:line="276" w:lineRule="auto"/>
            <w:rPr>
              <w:i/>
              <w:szCs w:val="24"/>
              <w:lang w:val="sq-AL"/>
            </w:rPr>
          </w:pPr>
          <w:r w:rsidRPr="00BC6D7D">
            <w:rPr>
              <w:i/>
              <w:szCs w:val="24"/>
              <w:lang w:val="sq-AL"/>
            </w:rPr>
            <w:t>Jepni kontekstin e politikës</w:t>
          </w:r>
          <w:r w:rsidR="00FA63FD">
            <w:rPr>
              <w:i/>
              <w:szCs w:val="24"/>
              <w:lang w:val="sq-AL"/>
            </w:rPr>
            <w:t>.</w:t>
          </w:r>
        </w:p>
      </w:sdtContent>
    </w:sdt>
    <w:bookmarkStart w:id="11" w:name="_heading=h.tue0nyd9tpds" w:colFirst="0" w:colLast="0" w:displacedByCustomXml="prev"/>
    <w:bookmarkEnd w:id="11" w:displacedByCustomXml="prev"/>
    <w:bookmarkEnd w:id="10" w:displacedByCustomXml="next"/>
    <w:sdt>
      <w:sdtPr>
        <w:rPr>
          <w:lang w:val="sq-AL"/>
        </w:rPr>
        <w:id w:val="1083723407"/>
        <w:placeholder>
          <w:docPart w:val="DefaultPlaceholder_1081868574"/>
        </w:placeholder>
      </w:sdtPr>
      <w:sdtContent>
        <w:p w14:paraId="42204C51" w14:textId="3952EF1B" w:rsidR="00DA04AD" w:rsidRPr="00AD5272" w:rsidRDefault="00DA04AD" w:rsidP="00DA04AD">
          <w:pPr>
            <w:jc w:val="both"/>
            <w:rPr>
              <w:szCs w:val="24"/>
              <w:lang w:val="sq-AL"/>
            </w:rPr>
          </w:pPr>
        </w:p>
        <w:p w14:paraId="33511706" w14:textId="77777777" w:rsidR="00A3502B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Sistemi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kontrollit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Shqipëri</w:t>
          </w:r>
          <w:proofErr w:type="spellEnd"/>
          <w:r w:rsidRPr="00DA04AD">
            <w:rPr>
              <w:lang w:val="en-US"/>
            </w:rPr>
            <w:t xml:space="preserve"> ka </w:t>
          </w:r>
          <w:proofErr w:type="spellStart"/>
          <w:r w:rsidRPr="00DA04AD">
            <w:rPr>
              <w:lang w:val="en-US"/>
            </w:rPr>
            <w:t>nisur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strukturohet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instrument i </w:t>
          </w:r>
          <w:proofErr w:type="spellStart"/>
          <w:r w:rsidRPr="00DA04AD">
            <w:rPr>
              <w:lang w:val="en-US"/>
            </w:rPr>
            <w:t>rëndësishëm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politikave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ekonomike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konkurrencës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nënshkrimin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Marrëveshjes</w:t>
          </w:r>
          <w:proofErr w:type="spellEnd"/>
          <w:r w:rsidRPr="00DA04AD">
            <w:rPr>
              <w:lang w:val="en-US"/>
            </w:rPr>
            <w:t xml:space="preserve"> së </w:t>
          </w:r>
          <w:proofErr w:type="spellStart"/>
          <w:r w:rsidRPr="00DA04AD">
            <w:rPr>
              <w:lang w:val="en-US"/>
            </w:rPr>
            <w:t>Stabilizim</w:t>
          </w:r>
          <w:proofErr w:type="spellEnd"/>
          <w:r w:rsidRPr="00DA04AD">
            <w:rPr>
              <w:lang w:val="en-US"/>
            </w:rPr>
            <w:t xml:space="preserve">-Asociimit (MSA)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vitin</w:t>
          </w:r>
          <w:proofErr w:type="spellEnd"/>
          <w:r w:rsidRPr="00DA04AD">
            <w:rPr>
              <w:lang w:val="en-US"/>
            </w:rPr>
            <w:t xml:space="preserve"> 2006. </w:t>
          </w:r>
        </w:p>
        <w:p w14:paraId="49B131D1" w14:textId="77777777" w:rsidR="00A3502B" w:rsidRDefault="00A3502B" w:rsidP="00DA04AD">
          <w:pPr>
            <w:jc w:val="both"/>
            <w:rPr>
              <w:lang w:val="en-US"/>
            </w:rPr>
          </w:pPr>
        </w:p>
        <w:p w14:paraId="0E9A90F7" w14:textId="48ED10FA" w:rsidR="00DA04AD" w:rsidRPr="00DA04AD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Kuadri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parë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ligjor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rregulloi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këtë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fushë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ishte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Ligji</w:t>
          </w:r>
          <w:proofErr w:type="spellEnd"/>
          <w:r w:rsidRPr="00DA04AD">
            <w:rPr>
              <w:lang w:val="en-US"/>
            </w:rPr>
            <w:t xml:space="preserve"> nr. 9374, </w:t>
          </w:r>
          <w:proofErr w:type="spellStart"/>
          <w:r w:rsidRPr="00DA04AD">
            <w:rPr>
              <w:lang w:val="en-US"/>
            </w:rPr>
            <w:t>datë</w:t>
          </w:r>
          <w:proofErr w:type="spellEnd"/>
          <w:r w:rsidRPr="00DA04AD">
            <w:rPr>
              <w:lang w:val="en-US"/>
            </w:rPr>
            <w:t xml:space="preserve"> 21.4.2005, “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ndihmën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”, i </w:t>
          </w:r>
          <w:proofErr w:type="spellStart"/>
          <w:r w:rsidRPr="00DA04AD">
            <w:rPr>
              <w:lang w:val="en-US"/>
            </w:rPr>
            <w:t>cili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hodhi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bazat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monitorimin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fondeve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publike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u </w:t>
          </w:r>
          <w:proofErr w:type="spellStart"/>
          <w:r w:rsidRPr="00DA04AD">
            <w:rPr>
              <w:lang w:val="en-US"/>
            </w:rPr>
            <w:t>akordohen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ndërmarrjeve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caktuara</w:t>
          </w:r>
          <w:proofErr w:type="spellEnd"/>
          <w:r w:rsidRPr="00DA04AD">
            <w:rPr>
              <w:lang w:val="en-US"/>
            </w:rPr>
            <w:t xml:space="preserve">, me </w:t>
          </w:r>
          <w:proofErr w:type="spellStart"/>
          <w:r w:rsidRPr="00DA04AD">
            <w:rPr>
              <w:lang w:val="en-US"/>
            </w:rPr>
            <w:t>qëllim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shmangien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deformimeve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konkurrencës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treg</w:t>
          </w:r>
          <w:proofErr w:type="spellEnd"/>
          <w:r w:rsidRPr="00DA04AD">
            <w:rPr>
              <w:lang w:val="en-US"/>
            </w:rPr>
            <w:t>.</w:t>
          </w:r>
        </w:p>
        <w:p w14:paraId="4717AF87" w14:textId="77777777" w:rsidR="00A3502B" w:rsidRDefault="00A3502B" w:rsidP="00DA04AD">
          <w:pPr>
            <w:jc w:val="both"/>
            <w:rPr>
              <w:lang w:val="en-US"/>
            </w:rPr>
          </w:pPr>
        </w:p>
        <w:p w14:paraId="5AB81059" w14:textId="2DD10774" w:rsidR="00DA04AD" w:rsidRPr="00DA04AD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Procesi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ndërtimit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kësaj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strukture</w:t>
          </w:r>
          <w:proofErr w:type="spellEnd"/>
          <w:r w:rsidRPr="00DA04AD">
            <w:rPr>
              <w:lang w:val="en-US"/>
            </w:rPr>
            <w:t xml:space="preserve"> ka </w:t>
          </w:r>
          <w:proofErr w:type="spellStart"/>
          <w:r w:rsidRPr="00DA04AD">
            <w:rPr>
              <w:lang w:val="en-US"/>
            </w:rPr>
            <w:t>evoluar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përmes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disa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fazave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kyçe</w:t>
          </w:r>
          <w:proofErr w:type="spellEnd"/>
          <w:r w:rsidRPr="00DA04AD">
            <w:rPr>
              <w:lang w:val="en-US"/>
            </w:rPr>
            <w:t>:</w:t>
          </w:r>
        </w:p>
        <w:p w14:paraId="6257FE25" w14:textId="77777777" w:rsidR="00DA04AD" w:rsidRPr="00DA04AD" w:rsidRDefault="00DA04AD" w:rsidP="00DA04AD">
          <w:pPr>
            <w:numPr>
              <w:ilvl w:val="0"/>
              <w:numId w:val="59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Ligji</w:t>
          </w:r>
          <w:proofErr w:type="spellEnd"/>
          <w:r w:rsidRPr="00DA04AD">
            <w:rPr>
              <w:b/>
              <w:bCs/>
              <w:lang w:val="en-US"/>
            </w:rPr>
            <w:t xml:space="preserve"> nr. 9374/2005 “</w:t>
          </w:r>
          <w:proofErr w:type="spellStart"/>
          <w:r w:rsidRPr="00DA04AD">
            <w:rPr>
              <w:b/>
              <w:bCs/>
              <w:lang w:val="en-US"/>
            </w:rPr>
            <w:t>Për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ndihmën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shtetërore</w:t>
          </w:r>
          <w:proofErr w:type="spellEnd"/>
          <w:r w:rsidRPr="00DA04AD">
            <w:rPr>
              <w:b/>
              <w:bCs/>
              <w:lang w:val="en-US"/>
            </w:rPr>
            <w:t>”:</w:t>
          </w:r>
          <w:r w:rsidRPr="00DA04AD">
            <w:rPr>
              <w:lang w:val="en-US"/>
            </w:rPr>
            <w:t xml:space="preserve"> Ky </w:t>
          </w:r>
          <w:proofErr w:type="spellStart"/>
          <w:r w:rsidRPr="00DA04AD">
            <w:rPr>
              <w:lang w:val="en-US"/>
            </w:rPr>
            <w:t>ligj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krijoi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Komisionin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(KNSH)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organin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vendimmarrës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Sekretariatin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(</w:t>
          </w:r>
          <w:proofErr w:type="spellStart"/>
          <w:r w:rsidRPr="00DA04AD">
            <w:rPr>
              <w:lang w:val="en-US"/>
            </w:rPr>
            <w:t>brenda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Ministrisë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përgjegjëse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Ekonominë</w:t>
          </w:r>
          <w:proofErr w:type="spellEnd"/>
          <w:r w:rsidRPr="00DA04AD">
            <w:rPr>
              <w:lang w:val="en-US"/>
            </w:rPr>
            <w:t xml:space="preserve">)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organin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teknik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ekzekutiv</w:t>
          </w:r>
          <w:proofErr w:type="spellEnd"/>
          <w:r w:rsidRPr="00DA04AD">
            <w:rPr>
              <w:lang w:val="en-US"/>
            </w:rPr>
            <w:t xml:space="preserve">. Ai </w:t>
          </w:r>
          <w:proofErr w:type="spellStart"/>
          <w:r w:rsidRPr="00DA04AD">
            <w:rPr>
              <w:lang w:val="en-US"/>
            </w:rPr>
            <w:t>parashikoi</w:t>
          </w:r>
          <w:proofErr w:type="spellEnd"/>
          <w:r w:rsidRPr="00DA04AD">
            <w:rPr>
              <w:lang w:val="en-US"/>
            </w:rPr>
            <w:t xml:space="preserve"> format </w:t>
          </w:r>
          <w:proofErr w:type="spellStart"/>
          <w:r w:rsidRPr="00DA04AD">
            <w:rPr>
              <w:lang w:val="en-US"/>
            </w:rPr>
            <w:t>kryesore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(</w:t>
          </w:r>
          <w:proofErr w:type="spellStart"/>
          <w:r w:rsidRPr="00DA04AD">
            <w:rPr>
              <w:lang w:val="en-US"/>
            </w:rPr>
            <w:t>subvencione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lehtësi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fiskale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garanci</w:t>
          </w:r>
          <w:proofErr w:type="spellEnd"/>
          <w:r w:rsidRPr="00DA04AD">
            <w:rPr>
              <w:lang w:val="en-US"/>
            </w:rPr>
            <w:t xml:space="preserve">) dhe </w:t>
          </w:r>
          <w:proofErr w:type="spellStart"/>
          <w:r w:rsidRPr="00DA04AD">
            <w:rPr>
              <w:lang w:val="en-US"/>
            </w:rPr>
            <w:t>detyrimin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njoftimin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tyre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përpara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dhënies</w:t>
          </w:r>
          <w:proofErr w:type="spellEnd"/>
          <w:r w:rsidRPr="00DA04AD">
            <w:rPr>
              <w:lang w:val="en-US"/>
            </w:rPr>
            <w:t>.</w:t>
          </w:r>
        </w:p>
        <w:p w14:paraId="64BDCD25" w14:textId="572B8494" w:rsidR="00DA04AD" w:rsidRPr="00DA04AD" w:rsidRDefault="00DA04AD" w:rsidP="00DA04AD">
          <w:pPr>
            <w:numPr>
              <w:ilvl w:val="0"/>
              <w:numId w:val="59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Legjislacioni</w:t>
          </w:r>
          <w:proofErr w:type="spellEnd"/>
          <w:r w:rsidRPr="00DA04AD">
            <w:rPr>
              <w:b/>
              <w:bCs/>
              <w:lang w:val="en-US"/>
            </w:rPr>
            <w:t xml:space="preserve"> i </w:t>
          </w:r>
          <w:proofErr w:type="spellStart"/>
          <w:r w:rsidRPr="00DA04AD">
            <w:rPr>
              <w:b/>
              <w:bCs/>
              <w:lang w:val="en-US"/>
            </w:rPr>
            <w:t>posaçëm</w:t>
          </w:r>
          <w:proofErr w:type="spellEnd"/>
          <w:r w:rsidRPr="00DA04AD">
            <w:rPr>
              <w:b/>
              <w:bCs/>
              <w:lang w:val="en-US"/>
            </w:rPr>
            <w:t xml:space="preserve"> dhe </w:t>
          </w:r>
          <w:proofErr w:type="spellStart"/>
          <w:r w:rsidRPr="00DA04AD">
            <w:rPr>
              <w:b/>
              <w:bCs/>
              <w:lang w:val="en-US"/>
            </w:rPr>
            <w:t>sektorial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Përveç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bazë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ndihma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="00A3502B">
            <w:rPr>
              <w:lang w:val="en-US"/>
            </w:rPr>
            <w:t>afekton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edhe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legjislacione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tjera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rregullojnë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sektorë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specifikë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energjinë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transportin</w:t>
          </w:r>
          <w:proofErr w:type="spellEnd"/>
          <w:r w:rsidRPr="00DA04AD">
            <w:rPr>
              <w:lang w:val="en-US"/>
            </w:rPr>
            <w:t xml:space="preserve">, dhe </w:t>
          </w:r>
          <w:proofErr w:type="spellStart"/>
          <w:r w:rsidRPr="00DA04AD">
            <w:rPr>
              <w:lang w:val="en-US"/>
            </w:rPr>
            <w:t>zonat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zhvillimit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ekonomik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ku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shpesh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aplikohen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skema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mbështetëse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kërkojnë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përputhshmëri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rregullat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konkurrencës</w:t>
          </w:r>
          <w:proofErr w:type="spellEnd"/>
          <w:r w:rsidRPr="00DA04AD">
            <w:rPr>
              <w:lang w:val="en-US"/>
            </w:rPr>
            <w:t>.</w:t>
          </w:r>
        </w:p>
        <w:p w14:paraId="6074005F" w14:textId="3F3E2003" w:rsidR="00DA04AD" w:rsidRPr="00DA04AD" w:rsidRDefault="00DA04AD" w:rsidP="00DA04AD">
          <w:pPr>
            <w:numPr>
              <w:ilvl w:val="0"/>
              <w:numId w:val="59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Ndryshimet</w:t>
          </w:r>
          <w:proofErr w:type="spellEnd"/>
          <w:r w:rsidRPr="00DA04AD">
            <w:rPr>
              <w:b/>
              <w:bCs/>
              <w:lang w:val="en-US"/>
            </w:rPr>
            <w:t xml:space="preserve"> e </w:t>
          </w:r>
          <w:proofErr w:type="spellStart"/>
          <w:r w:rsidRPr="00DA04AD">
            <w:rPr>
              <w:b/>
              <w:bCs/>
              <w:lang w:val="en-US"/>
            </w:rPr>
            <w:t>vitit</w:t>
          </w:r>
          <w:proofErr w:type="spellEnd"/>
          <w:r w:rsidRPr="00DA04AD">
            <w:rPr>
              <w:b/>
              <w:bCs/>
              <w:lang w:val="en-US"/>
            </w:rPr>
            <w:t xml:space="preserve"> 2018:</w:t>
          </w:r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qëllim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përafrimin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mëtejshëm</w:t>
          </w:r>
          <w:proofErr w:type="spellEnd"/>
          <w:r w:rsidRPr="00DA04AD">
            <w:rPr>
              <w:lang w:val="en-US"/>
            </w:rPr>
            <w:t xml:space="preserve"> me acquis të BE-së, </w:t>
          </w:r>
          <w:proofErr w:type="spellStart"/>
          <w:r w:rsidRPr="00DA04AD">
            <w:rPr>
              <w:lang w:val="en-US"/>
            </w:rPr>
            <w:t>Kuvendi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miratoi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Ligjin</w:t>
          </w:r>
          <w:proofErr w:type="spellEnd"/>
          <w:r w:rsidRPr="00DA04AD">
            <w:rPr>
              <w:lang w:val="en-US"/>
            </w:rPr>
            <w:t xml:space="preserve"> nr. 20/2018 “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disa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shtesa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ndryshime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ligjin</w:t>
          </w:r>
          <w:proofErr w:type="spellEnd"/>
          <w:r w:rsidRPr="00DA04AD">
            <w:rPr>
              <w:lang w:val="en-US"/>
            </w:rPr>
            <w:t xml:space="preserve"> nr. 9374, </w:t>
          </w:r>
          <w:proofErr w:type="spellStart"/>
          <w:r w:rsidRPr="00DA04AD">
            <w:rPr>
              <w:lang w:val="en-US"/>
            </w:rPr>
            <w:t>datë</w:t>
          </w:r>
          <w:proofErr w:type="spellEnd"/>
          <w:r w:rsidRPr="00DA04AD">
            <w:rPr>
              <w:lang w:val="en-US"/>
            </w:rPr>
            <w:t xml:space="preserve"> 21.4.2005”. </w:t>
          </w:r>
          <w:proofErr w:type="spellStart"/>
          <w:r w:rsidRPr="00DA04AD">
            <w:rPr>
              <w:lang w:val="en-US"/>
            </w:rPr>
            <w:t>Këto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ndryshime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synuan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forcimin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procedurave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="00A3502B">
            <w:rPr>
              <w:lang w:val="en-US"/>
            </w:rPr>
            <w:t>kthimit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së </w:t>
          </w:r>
          <w:proofErr w:type="spellStart"/>
          <w:r w:rsidRPr="00DA04AD">
            <w:rPr>
              <w:lang w:val="en-US"/>
            </w:rPr>
            <w:t>paligjshme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rritjen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transparencës</w:t>
          </w:r>
          <w:proofErr w:type="spellEnd"/>
          <w:r w:rsidRPr="00DA04AD">
            <w:rPr>
              <w:lang w:val="en-US"/>
            </w:rPr>
            <w:t xml:space="preserve">, duke i </w:t>
          </w:r>
          <w:proofErr w:type="spellStart"/>
          <w:r w:rsidRPr="00DA04AD">
            <w:rPr>
              <w:lang w:val="en-US"/>
            </w:rPr>
            <w:t>përafruar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përkufizimet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ato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neneve</w:t>
          </w:r>
          <w:proofErr w:type="spellEnd"/>
          <w:r w:rsidRPr="00DA04AD">
            <w:rPr>
              <w:lang w:val="en-US"/>
            </w:rPr>
            <w:t xml:space="preserve"> 107 dhe 108 të </w:t>
          </w:r>
          <w:proofErr w:type="spellStart"/>
          <w:r w:rsidRPr="00DA04AD">
            <w:rPr>
              <w:lang w:val="en-US"/>
            </w:rPr>
            <w:t>Traktatit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mbi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Funksionimin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Bashkimit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Evropian</w:t>
          </w:r>
          <w:proofErr w:type="spellEnd"/>
          <w:r w:rsidRPr="00DA04AD">
            <w:rPr>
              <w:lang w:val="en-US"/>
            </w:rPr>
            <w:t xml:space="preserve"> (TFBE).</w:t>
          </w:r>
        </w:p>
        <w:p w14:paraId="5D3F26FC" w14:textId="77777777" w:rsidR="00DA04AD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Lidhur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organizimin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institucional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procedurat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kontrollit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janë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miratuar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aktet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vijim</w:t>
          </w:r>
          <w:proofErr w:type="spellEnd"/>
          <w:r w:rsidRPr="00DA04AD">
            <w:rPr>
              <w:lang w:val="en-US"/>
            </w:rPr>
            <w:t>:</w:t>
          </w:r>
        </w:p>
        <w:p w14:paraId="4EB9CC5D" w14:textId="77777777" w:rsidR="00A3502B" w:rsidRPr="00DA04AD" w:rsidRDefault="00A3502B" w:rsidP="00DA04AD">
          <w:pPr>
            <w:jc w:val="both"/>
            <w:rPr>
              <w:lang w:val="en-US"/>
            </w:rPr>
          </w:pPr>
        </w:p>
        <w:p w14:paraId="5AC76FA8" w14:textId="77777777" w:rsidR="00DA04AD" w:rsidRPr="00DA04AD" w:rsidRDefault="00DA04AD" w:rsidP="00DA04AD">
          <w:pPr>
            <w:numPr>
              <w:ilvl w:val="0"/>
              <w:numId w:val="60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Krijimi</w:t>
          </w:r>
          <w:proofErr w:type="spellEnd"/>
          <w:r w:rsidRPr="00DA04AD">
            <w:rPr>
              <w:b/>
              <w:bCs/>
              <w:lang w:val="en-US"/>
            </w:rPr>
            <w:t xml:space="preserve"> i </w:t>
          </w:r>
          <w:proofErr w:type="spellStart"/>
          <w:r w:rsidRPr="00DA04AD">
            <w:rPr>
              <w:b/>
              <w:bCs/>
              <w:lang w:val="en-US"/>
            </w:rPr>
            <w:t>strukturave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operacionale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Ndryshe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nga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regjistrimi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biznesit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kontrolli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ka </w:t>
          </w:r>
          <w:proofErr w:type="spellStart"/>
          <w:r w:rsidRPr="00DA04AD">
            <w:rPr>
              <w:lang w:val="en-US"/>
            </w:rPr>
            <w:t>mbetur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funksion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administrativ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lidhur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ngushtë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ekzekutivin</w:t>
          </w:r>
          <w:proofErr w:type="spellEnd"/>
          <w:r w:rsidRPr="00DA04AD">
            <w:rPr>
              <w:lang w:val="en-US"/>
            </w:rPr>
            <w:t xml:space="preserve">. </w:t>
          </w:r>
          <w:proofErr w:type="spellStart"/>
          <w:r w:rsidRPr="00DA04AD">
            <w:rPr>
              <w:lang w:val="en-US"/>
            </w:rPr>
            <w:t>Sekretariati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funksionon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drejtori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brenda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ministrisë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gjë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raportet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progresit</w:t>
          </w:r>
          <w:proofErr w:type="spellEnd"/>
          <w:r w:rsidRPr="00DA04AD">
            <w:rPr>
              <w:lang w:val="en-US"/>
            </w:rPr>
            <w:t xml:space="preserve"> të BE-së </w:t>
          </w:r>
          <w:proofErr w:type="spellStart"/>
          <w:r w:rsidRPr="00DA04AD">
            <w:rPr>
              <w:lang w:val="en-US"/>
            </w:rPr>
            <w:t>është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identifikuar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pikë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kërkon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reformim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drejt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pavarësie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më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madhe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institucionale</w:t>
          </w:r>
          <w:proofErr w:type="spellEnd"/>
          <w:r w:rsidRPr="00DA04AD">
            <w:rPr>
              <w:lang w:val="en-US"/>
            </w:rPr>
            <w:t>.</w:t>
          </w:r>
        </w:p>
        <w:p w14:paraId="30135F44" w14:textId="3991A00B" w:rsidR="00DA04AD" w:rsidRPr="00DA04AD" w:rsidRDefault="00DA04AD" w:rsidP="00DA04AD">
          <w:pPr>
            <w:numPr>
              <w:ilvl w:val="0"/>
              <w:numId w:val="60"/>
            </w:numPr>
            <w:jc w:val="both"/>
            <w:rPr>
              <w:lang w:val="en-US"/>
            </w:rPr>
          </w:pPr>
          <w:r w:rsidRPr="00DA04AD">
            <w:rPr>
              <w:b/>
              <w:bCs/>
              <w:lang w:val="en-US"/>
            </w:rPr>
            <w:t xml:space="preserve">VKM nr. </w:t>
          </w:r>
          <w:r w:rsidR="00A3502B">
            <w:rPr>
              <w:b/>
              <w:bCs/>
              <w:lang w:val="en-US"/>
            </w:rPr>
            <w:t>817/2005 “</w:t>
          </w:r>
          <w:proofErr w:type="spellStart"/>
          <w:r w:rsidRPr="00DA04AD">
            <w:rPr>
              <w:b/>
              <w:bCs/>
              <w:lang w:val="en-US"/>
            </w:rPr>
            <w:t>Për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miratimin</w:t>
          </w:r>
          <w:proofErr w:type="spellEnd"/>
          <w:r w:rsidRPr="00DA04AD">
            <w:rPr>
              <w:b/>
              <w:bCs/>
              <w:lang w:val="en-US"/>
            </w:rPr>
            <w:t xml:space="preserve"> e </w:t>
          </w:r>
          <w:proofErr w:type="spellStart"/>
          <w:r w:rsidRPr="00DA04AD">
            <w:rPr>
              <w:b/>
              <w:bCs/>
              <w:lang w:val="en-US"/>
            </w:rPr>
            <w:t>rregullave</w:t>
          </w:r>
          <w:proofErr w:type="spellEnd"/>
          <w:r w:rsidRPr="00DA04AD">
            <w:rPr>
              <w:b/>
              <w:bCs/>
              <w:lang w:val="en-US"/>
            </w:rPr>
            <w:t xml:space="preserve"> dhe </w:t>
          </w:r>
          <w:proofErr w:type="spellStart"/>
          <w:r w:rsidRPr="00DA04AD">
            <w:rPr>
              <w:b/>
              <w:bCs/>
              <w:lang w:val="en-US"/>
            </w:rPr>
            <w:t>procedurave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për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njoftimin</w:t>
          </w:r>
          <w:proofErr w:type="spellEnd"/>
          <w:r w:rsidRPr="00DA04AD">
            <w:rPr>
              <w:b/>
              <w:bCs/>
              <w:lang w:val="en-US"/>
            </w:rPr>
            <w:t xml:space="preserve"> e </w:t>
          </w:r>
          <w:proofErr w:type="spellStart"/>
          <w:r w:rsidRPr="00DA04AD">
            <w:rPr>
              <w:b/>
              <w:bCs/>
              <w:lang w:val="en-US"/>
            </w:rPr>
            <w:t>ndihmës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shtetërore</w:t>
          </w:r>
          <w:proofErr w:type="spellEnd"/>
          <w:r w:rsidRPr="00DA04AD">
            <w:rPr>
              <w:b/>
              <w:bCs/>
              <w:lang w:val="en-US"/>
            </w:rPr>
            <w:t>”:</w:t>
          </w:r>
          <w:r w:rsidRPr="00DA04AD">
            <w:rPr>
              <w:lang w:val="en-US"/>
            </w:rPr>
            <w:t xml:space="preserve"> Ky </w:t>
          </w:r>
          <w:proofErr w:type="spellStart"/>
          <w:r w:rsidRPr="00DA04AD">
            <w:rPr>
              <w:lang w:val="en-US"/>
            </w:rPr>
            <w:t>akt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përcaktoi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formatet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afatet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institucionet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dhënëse</w:t>
          </w:r>
          <w:proofErr w:type="spellEnd"/>
          <w:r w:rsidRPr="00DA04AD">
            <w:rPr>
              <w:lang w:val="en-US"/>
            </w:rPr>
            <w:t xml:space="preserve"> (</w:t>
          </w:r>
          <w:proofErr w:type="spellStart"/>
          <w:r w:rsidRPr="00DA04AD">
            <w:rPr>
              <w:lang w:val="en-US"/>
            </w:rPr>
            <w:t>ministritë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bashkitë</w:t>
          </w:r>
          <w:proofErr w:type="spellEnd"/>
          <w:r w:rsidRPr="00DA04AD">
            <w:rPr>
              <w:lang w:val="en-US"/>
            </w:rPr>
            <w:t xml:space="preserve">) </w:t>
          </w:r>
          <w:proofErr w:type="spellStart"/>
          <w:r w:rsidRPr="00DA04AD">
            <w:rPr>
              <w:lang w:val="en-US"/>
            </w:rPr>
            <w:t>duhet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respektojnë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njoftuar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projektet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tyre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pranë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Komisionit</w:t>
          </w:r>
          <w:proofErr w:type="spellEnd"/>
          <w:r w:rsidRPr="00DA04AD">
            <w:rPr>
              <w:lang w:val="en-US"/>
            </w:rPr>
            <w:t>.</w:t>
          </w:r>
        </w:p>
        <w:p w14:paraId="723A885F" w14:textId="3A6AB922" w:rsidR="00DA04AD" w:rsidRPr="00DA04AD" w:rsidRDefault="00DA04AD" w:rsidP="00DA04AD">
          <w:pPr>
            <w:numPr>
              <w:ilvl w:val="0"/>
              <w:numId w:val="60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Rregulloret</w:t>
          </w:r>
          <w:proofErr w:type="spellEnd"/>
          <w:r w:rsidRPr="00DA04AD">
            <w:rPr>
              <w:b/>
              <w:bCs/>
              <w:lang w:val="en-US"/>
            </w:rPr>
            <w:t xml:space="preserve"> e </w:t>
          </w:r>
          <w:r w:rsidR="00A3502B">
            <w:rPr>
              <w:b/>
              <w:bCs/>
              <w:lang w:val="en-US"/>
            </w:rPr>
            <w:t>“</w:t>
          </w:r>
          <w:r w:rsidRPr="00DA04AD">
            <w:rPr>
              <w:b/>
              <w:bCs/>
              <w:lang w:val="en-US"/>
            </w:rPr>
            <w:t>De Minimis</w:t>
          </w:r>
          <w:r w:rsidR="00A3502B">
            <w:rPr>
              <w:b/>
              <w:bCs/>
              <w:lang w:val="en-US"/>
            </w:rPr>
            <w:t>”</w:t>
          </w:r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Janë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miratuar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rregullore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posaçme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përcaktojnë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tavanet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vlerë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vogël</w:t>
          </w:r>
          <w:proofErr w:type="spellEnd"/>
          <w:r w:rsidRPr="00DA04AD">
            <w:rPr>
              <w:lang w:val="en-US"/>
            </w:rPr>
            <w:t xml:space="preserve"> (p.sh. </w:t>
          </w:r>
          <w:proofErr w:type="spellStart"/>
          <w:r w:rsidRPr="00DA04AD">
            <w:rPr>
              <w:lang w:val="en-US"/>
            </w:rPr>
            <w:t>deri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gramStart"/>
          <w:r w:rsidRPr="00DA04AD">
            <w:rPr>
              <w:lang w:val="en-US"/>
            </w:rPr>
            <w:t>200,000 euro</w:t>
          </w:r>
          <w:proofErr w:type="gram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ndërmarrje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gjatë</w:t>
          </w:r>
          <w:proofErr w:type="spellEnd"/>
          <w:r w:rsidRPr="00DA04AD">
            <w:rPr>
              <w:lang w:val="en-US"/>
            </w:rPr>
            <w:t xml:space="preserve"> 3 </w:t>
          </w:r>
          <w:proofErr w:type="spellStart"/>
          <w:r w:rsidRPr="00DA04AD">
            <w:rPr>
              <w:lang w:val="en-US"/>
            </w:rPr>
            <w:t>viteve</w:t>
          </w:r>
          <w:proofErr w:type="spellEnd"/>
          <w:r w:rsidRPr="00DA04AD">
            <w:rPr>
              <w:lang w:val="en-US"/>
            </w:rPr>
            <w:t xml:space="preserve">), të </w:t>
          </w:r>
          <w:proofErr w:type="spellStart"/>
          <w:r w:rsidRPr="00DA04AD">
            <w:rPr>
              <w:lang w:val="en-US"/>
            </w:rPr>
            <w:t>cilat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nuk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konsiderohen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ndihmë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="00A3502B">
            <w:rPr>
              <w:lang w:val="en-US"/>
            </w:rPr>
            <w:t>shtremb</w:t>
          </w:r>
          <w:r w:rsidR="00B201AC">
            <w:rPr>
              <w:lang w:val="en-US"/>
            </w:rPr>
            <w:t>ë</w:t>
          </w:r>
          <w:r w:rsidR="00A3502B">
            <w:rPr>
              <w:lang w:val="en-US"/>
            </w:rPr>
            <w:t>rojn</w:t>
          </w:r>
          <w:r w:rsidR="00B201AC">
            <w:rPr>
              <w:lang w:val="en-US"/>
            </w:rPr>
            <w:t>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tregun</w:t>
          </w:r>
          <w:proofErr w:type="spellEnd"/>
          <w:r w:rsidRPr="00DA04AD">
            <w:rPr>
              <w:lang w:val="en-US"/>
            </w:rPr>
            <w:t>.</w:t>
          </w:r>
        </w:p>
        <w:p w14:paraId="4A8E8817" w14:textId="77777777" w:rsidR="00DA04AD" w:rsidRPr="00DA04AD" w:rsidRDefault="00DA04AD" w:rsidP="00DA04AD">
          <w:pPr>
            <w:numPr>
              <w:ilvl w:val="0"/>
              <w:numId w:val="60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Digjitalizimi</w:t>
          </w:r>
          <w:proofErr w:type="spellEnd"/>
          <w:r w:rsidRPr="00DA04AD">
            <w:rPr>
              <w:b/>
              <w:bCs/>
              <w:lang w:val="en-US"/>
            </w:rPr>
            <w:t xml:space="preserve"> i </w:t>
          </w:r>
          <w:proofErr w:type="spellStart"/>
          <w:r w:rsidRPr="00DA04AD">
            <w:rPr>
              <w:b/>
              <w:bCs/>
              <w:lang w:val="en-US"/>
            </w:rPr>
            <w:t>procesit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Ngjashëm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reformën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QKB, </w:t>
          </w:r>
          <w:proofErr w:type="spellStart"/>
          <w:r w:rsidRPr="00DA04AD">
            <w:rPr>
              <w:lang w:val="en-US"/>
            </w:rPr>
            <w:t>edhe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kontrolli</w:t>
          </w:r>
          <w:proofErr w:type="spellEnd"/>
          <w:r w:rsidRPr="00DA04AD">
            <w:rPr>
              <w:lang w:val="en-US"/>
            </w:rPr>
            <w:t xml:space="preserve"> i </w:t>
          </w:r>
          <w:proofErr w:type="spellStart"/>
          <w:r w:rsidRPr="00DA04AD">
            <w:rPr>
              <w:lang w:val="en-US"/>
            </w:rPr>
            <w:t>ndihmës</w:t>
          </w:r>
          <w:proofErr w:type="spellEnd"/>
          <w:r w:rsidRPr="00DA04AD">
            <w:rPr>
              <w:lang w:val="en-US"/>
            </w:rPr>
            <w:t xml:space="preserve"> ka </w:t>
          </w:r>
          <w:proofErr w:type="spellStart"/>
          <w:r w:rsidRPr="00DA04AD">
            <w:rPr>
              <w:lang w:val="en-US"/>
            </w:rPr>
            <w:t>nisur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tranzicionin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drejt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regjistrimit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elektronik</w:t>
          </w:r>
          <w:proofErr w:type="spellEnd"/>
          <w:r w:rsidRPr="00DA04AD">
            <w:rPr>
              <w:lang w:val="en-US"/>
            </w:rPr>
            <w:t xml:space="preserve">. </w:t>
          </w:r>
          <w:proofErr w:type="spellStart"/>
          <w:r w:rsidRPr="00DA04AD">
            <w:rPr>
              <w:lang w:val="en-US"/>
            </w:rPr>
            <w:t>Plani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Kombëtar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Integrimin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Evropian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lastRenderedPageBreak/>
            <w:t>parashikon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krijimin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Regjistri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Digjital</w:t>
          </w:r>
          <w:proofErr w:type="spellEnd"/>
          <w:r w:rsidRPr="00DA04AD">
            <w:rPr>
              <w:b/>
              <w:bCs/>
              <w:lang w:val="en-US"/>
            </w:rPr>
            <w:t xml:space="preserve"> të </w:t>
          </w:r>
          <w:proofErr w:type="spellStart"/>
          <w:r w:rsidRPr="00DA04AD">
            <w:rPr>
              <w:b/>
              <w:bCs/>
              <w:lang w:val="en-US"/>
            </w:rPr>
            <w:t>Ndihmës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Shtetërore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mundësuar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monitorim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kohë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reale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të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gjitha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subvencioneve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dhëna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nivel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kombëtar</w:t>
          </w:r>
          <w:proofErr w:type="spellEnd"/>
          <w:r w:rsidRPr="00DA04AD">
            <w:rPr>
              <w:lang w:val="en-US"/>
            </w:rPr>
            <w:t>.</w:t>
          </w:r>
        </w:p>
        <w:p w14:paraId="29878123" w14:textId="77777777" w:rsidR="00A3502B" w:rsidRDefault="00A3502B" w:rsidP="00DA04AD">
          <w:pPr>
            <w:jc w:val="both"/>
            <w:rPr>
              <w:lang w:val="en-US"/>
            </w:rPr>
          </w:pPr>
        </w:p>
        <w:p w14:paraId="5B50D9A5" w14:textId="77777777" w:rsidR="00BE1829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Aktualisht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Shqipëria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ndodhet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fazë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kritike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negocimit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Kapitullit</w:t>
          </w:r>
          <w:proofErr w:type="spellEnd"/>
          <w:r w:rsidRPr="00DA04AD">
            <w:rPr>
              <w:lang w:val="en-US"/>
            </w:rPr>
            <w:t xml:space="preserve"> 8 </w:t>
          </w:r>
          <w:r w:rsidR="00A3502B">
            <w:rPr>
              <w:lang w:val="en-US"/>
            </w:rPr>
            <w:t>“</w:t>
          </w:r>
          <w:proofErr w:type="spellStart"/>
          <w:r w:rsidRPr="00DA04AD">
            <w:rPr>
              <w:lang w:val="en-US"/>
            </w:rPr>
            <w:t>Konkurrenca</w:t>
          </w:r>
          <w:proofErr w:type="spellEnd"/>
          <w:r w:rsidR="00A3502B">
            <w:rPr>
              <w:lang w:val="en-US"/>
            </w:rPr>
            <w:t>”</w:t>
          </w:r>
          <w:r w:rsidRPr="00DA04AD">
            <w:rPr>
              <w:lang w:val="en-US"/>
            </w:rPr>
            <w:t xml:space="preserve">. </w:t>
          </w:r>
          <w:proofErr w:type="spellStart"/>
          <w:r w:rsidRPr="00DA04AD">
            <w:rPr>
              <w:lang w:val="en-US"/>
            </w:rPr>
            <w:t>Megjithëse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hapat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ndërmarrë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nga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viti</w:t>
          </w:r>
          <w:proofErr w:type="spellEnd"/>
          <w:r w:rsidRPr="00DA04AD">
            <w:rPr>
              <w:lang w:val="en-US"/>
            </w:rPr>
            <w:t xml:space="preserve"> 2005 </w:t>
          </w:r>
          <w:proofErr w:type="spellStart"/>
          <w:r w:rsidRPr="00DA04AD">
            <w:rPr>
              <w:lang w:val="en-US"/>
            </w:rPr>
            <w:t>kanë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qenë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thelbësor</w:t>
          </w:r>
          <w:r w:rsidR="00A3502B">
            <w:rPr>
              <w:lang w:val="en-US"/>
            </w:rPr>
            <w:t>e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kuadri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aktual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paraqet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hendeqe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raport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Direktivën</w:t>
          </w:r>
          <w:proofErr w:type="spellEnd"/>
          <w:r w:rsidRPr="00DA04AD">
            <w:rPr>
              <w:lang w:val="en-US"/>
            </w:rPr>
            <w:t xml:space="preserve"> (BE) 2019/1 (</w:t>
          </w:r>
          <w:proofErr w:type="spellStart"/>
          <w:r w:rsidRPr="00DA04AD">
            <w:rPr>
              <w:lang w:val="en-US"/>
            </w:rPr>
            <w:t>Direktiva</w:t>
          </w:r>
          <w:proofErr w:type="spellEnd"/>
          <w:r w:rsidRPr="00DA04AD">
            <w:rPr>
              <w:lang w:val="en-US"/>
            </w:rPr>
            <w:t xml:space="preserve"> ECN+) dhe </w:t>
          </w:r>
          <w:proofErr w:type="spellStart"/>
          <w:r w:rsidRPr="00DA04AD">
            <w:rPr>
              <w:lang w:val="en-US"/>
            </w:rPr>
            <w:t>Rregulloren</w:t>
          </w:r>
          <w:proofErr w:type="spellEnd"/>
          <w:r w:rsidRPr="00DA04AD">
            <w:rPr>
              <w:lang w:val="en-US"/>
            </w:rPr>
            <w:t xml:space="preserve"> (BE) 2015/1589. </w:t>
          </w:r>
        </w:p>
        <w:p w14:paraId="579CF7F2" w14:textId="77777777" w:rsidR="00BE1829" w:rsidRDefault="00BE1829" w:rsidP="00DA04AD">
          <w:pPr>
            <w:jc w:val="both"/>
            <w:rPr>
              <w:lang w:val="en-US"/>
            </w:rPr>
          </w:pPr>
        </w:p>
        <w:p w14:paraId="5907C3A1" w14:textId="47BA7811" w:rsidR="00DA04AD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Këto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mangësi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lidhen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kryesisht</w:t>
          </w:r>
          <w:proofErr w:type="spellEnd"/>
          <w:r w:rsidRPr="00DA04AD">
            <w:rPr>
              <w:lang w:val="en-US"/>
            </w:rPr>
            <w:t xml:space="preserve"> me:</w:t>
          </w:r>
        </w:p>
        <w:p w14:paraId="0350CC7F" w14:textId="77777777" w:rsidR="00A3502B" w:rsidRPr="00DA04AD" w:rsidRDefault="00A3502B" w:rsidP="00DA04AD">
          <w:pPr>
            <w:jc w:val="both"/>
            <w:rPr>
              <w:lang w:val="en-US"/>
            </w:rPr>
          </w:pPr>
        </w:p>
        <w:p w14:paraId="19E8D933" w14:textId="77777777" w:rsidR="00DA04AD" w:rsidRPr="00DA04AD" w:rsidRDefault="00DA04AD" w:rsidP="00DA04AD">
          <w:pPr>
            <w:numPr>
              <w:ilvl w:val="0"/>
              <w:numId w:val="61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Pavarësinë</w:t>
          </w:r>
          <w:proofErr w:type="spellEnd"/>
          <w:r w:rsidRPr="00DA04AD">
            <w:rPr>
              <w:b/>
              <w:bCs/>
              <w:lang w:val="en-US"/>
            </w:rPr>
            <w:t xml:space="preserve"> e </w:t>
          </w:r>
          <w:proofErr w:type="spellStart"/>
          <w:r w:rsidRPr="00DA04AD">
            <w:rPr>
              <w:b/>
              <w:bCs/>
              <w:lang w:val="en-US"/>
            </w:rPr>
            <w:t>Autoritetit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Nevoja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shndërruar</w:t>
          </w:r>
          <w:proofErr w:type="spellEnd"/>
          <w:r w:rsidRPr="00DA04AD">
            <w:rPr>
              <w:lang w:val="en-US"/>
            </w:rPr>
            <w:t xml:space="preserve"> KNSH-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organ </w:t>
          </w:r>
          <w:proofErr w:type="spellStart"/>
          <w:r w:rsidRPr="00DA04AD">
            <w:rPr>
              <w:lang w:val="en-US"/>
            </w:rPr>
            <w:t>plotësisht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pavarur</w:t>
          </w:r>
          <w:proofErr w:type="spellEnd"/>
          <w:r w:rsidRPr="00DA04AD">
            <w:rPr>
              <w:lang w:val="en-US"/>
            </w:rPr>
            <w:t xml:space="preserve">, me </w:t>
          </w:r>
          <w:proofErr w:type="spellStart"/>
          <w:r w:rsidRPr="00DA04AD">
            <w:rPr>
              <w:lang w:val="en-US"/>
            </w:rPr>
            <w:t>buxhet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burime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njerëzore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dedikuara</w:t>
          </w:r>
          <w:proofErr w:type="spellEnd"/>
          <w:r w:rsidRPr="00DA04AD">
            <w:rPr>
              <w:lang w:val="en-US"/>
            </w:rPr>
            <w:t xml:space="preserve">, </w:t>
          </w:r>
          <w:proofErr w:type="spellStart"/>
          <w:r w:rsidRPr="00DA04AD">
            <w:rPr>
              <w:lang w:val="en-US"/>
            </w:rPr>
            <w:t>jashtë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varësisë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direkte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ministrisë</w:t>
          </w:r>
          <w:proofErr w:type="spellEnd"/>
          <w:r w:rsidRPr="00DA04AD">
            <w:rPr>
              <w:lang w:val="en-US"/>
            </w:rPr>
            <w:t>.</w:t>
          </w:r>
        </w:p>
        <w:p w14:paraId="14E1279C" w14:textId="2F219811" w:rsidR="00DA04AD" w:rsidRPr="00DA04AD" w:rsidRDefault="00DA04AD" w:rsidP="00DA04AD">
          <w:pPr>
            <w:numPr>
              <w:ilvl w:val="0"/>
              <w:numId w:val="61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Kompetencat</w:t>
          </w:r>
          <w:proofErr w:type="spellEnd"/>
          <w:r w:rsidRPr="00DA04AD">
            <w:rPr>
              <w:b/>
              <w:bCs/>
              <w:lang w:val="en-US"/>
            </w:rPr>
            <w:t xml:space="preserve"> </w:t>
          </w:r>
          <w:proofErr w:type="spellStart"/>
          <w:r w:rsidRPr="00DA04AD">
            <w:rPr>
              <w:b/>
              <w:bCs/>
              <w:lang w:val="en-US"/>
            </w:rPr>
            <w:t>Hetimore</w:t>
          </w:r>
          <w:proofErr w:type="spellEnd"/>
          <w:r w:rsidRPr="00DA04AD">
            <w:rPr>
              <w:b/>
              <w:bCs/>
              <w:lang w:val="en-US"/>
            </w:rPr>
            <w:t xml:space="preserve"> dhe </w:t>
          </w:r>
          <w:proofErr w:type="spellStart"/>
          <w:r w:rsidRPr="00DA04AD">
            <w:rPr>
              <w:b/>
              <w:bCs/>
              <w:lang w:val="en-US"/>
            </w:rPr>
            <w:t>Sanksionuese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Nevoja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t</w:t>
          </w:r>
          <w:r w:rsidR="001F0EB7">
            <w:rPr>
              <w:lang w:val="en-US"/>
            </w:rPr>
            <w:t>’</w:t>
          </w:r>
          <w:r w:rsidRPr="00DA04AD">
            <w:rPr>
              <w:lang w:val="en-US"/>
            </w:rPr>
            <w:t>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dhënë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Autoritetit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fuqi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kryer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hetime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sektoriale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vendosur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gjoba</w:t>
          </w:r>
          <w:proofErr w:type="spellEnd"/>
          <w:r w:rsidRPr="00DA04AD">
            <w:rPr>
              <w:lang w:val="en-US"/>
            </w:rPr>
            <w:t xml:space="preserve"> administrative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rast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mosbashkëpunimit</w:t>
          </w:r>
          <w:proofErr w:type="spellEnd"/>
          <w:r w:rsidRPr="00DA04AD">
            <w:rPr>
              <w:lang w:val="en-US"/>
            </w:rPr>
            <w:t xml:space="preserve"> apo </w:t>
          </w:r>
          <w:proofErr w:type="spellStart"/>
          <w:r w:rsidRPr="00DA04AD">
            <w:rPr>
              <w:lang w:val="en-US"/>
            </w:rPr>
            <w:t>dhënies</w:t>
          </w:r>
          <w:proofErr w:type="spellEnd"/>
          <w:r w:rsidRPr="00DA04AD">
            <w:rPr>
              <w:lang w:val="en-US"/>
            </w:rPr>
            <w:t xml:space="preserve"> së </w:t>
          </w:r>
          <w:proofErr w:type="spellStart"/>
          <w:r w:rsidRPr="00DA04AD">
            <w:rPr>
              <w:lang w:val="en-US"/>
            </w:rPr>
            <w:t>informacionit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rremë</w:t>
          </w:r>
          <w:proofErr w:type="spellEnd"/>
          <w:r w:rsidRPr="00DA04AD">
            <w:rPr>
              <w:lang w:val="en-US"/>
            </w:rPr>
            <w:t>.</w:t>
          </w:r>
        </w:p>
        <w:p w14:paraId="1CB95A59" w14:textId="77777777" w:rsidR="00DA04AD" w:rsidRPr="00DA04AD" w:rsidRDefault="00DA04AD" w:rsidP="00DA04AD">
          <w:pPr>
            <w:numPr>
              <w:ilvl w:val="0"/>
              <w:numId w:val="61"/>
            </w:numPr>
            <w:jc w:val="both"/>
            <w:rPr>
              <w:lang w:val="en-US"/>
            </w:rPr>
          </w:pPr>
          <w:proofErr w:type="spellStart"/>
          <w:r w:rsidRPr="00DA04AD">
            <w:rPr>
              <w:b/>
              <w:bCs/>
              <w:lang w:val="en-US"/>
            </w:rPr>
            <w:t>Transparencën</w:t>
          </w:r>
          <w:proofErr w:type="spellEnd"/>
          <w:r w:rsidRPr="00DA04AD">
            <w:rPr>
              <w:b/>
              <w:bCs/>
              <w:lang w:val="en-US"/>
            </w:rPr>
            <w:t xml:space="preserve"> dhe </w:t>
          </w:r>
          <w:proofErr w:type="spellStart"/>
          <w:r w:rsidRPr="00DA04AD">
            <w:rPr>
              <w:b/>
              <w:bCs/>
              <w:lang w:val="en-US"/>
            </w:rPr>
            <w:t>Monitorimin</w:t>
          </w:r>
          <w:proofErr w:type="spellEnd"/>
          <w:r w:rsidRPr="00DA04AD">
            <w:rPr>
              <w:b/>
              <w:bCs/>
              <w:lang w:val="en-US"/>
            </w:rPr>
            <w:t>:</w:t>
          </w:r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Nevoja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sistem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raportimi</w:t>
          </w:r>
          <w:proofErr w:type="spellEnd"/>
          <w:r w:rsidRPr="00DA04AD">
            <w:rPr>
              <w:lang w:val="en-US"/>
            </w:rPr>
            <w:t xml:space="preserve"> dhe </w:t>
          </w:r>
          <w:proofErr w:type="spellStart"/>
          <w:r w:rsidRPr="00DA04AD">
            <w:rPr>
              <w:lang w:val="en-US"/>
            </w:rPr>
            <w:t>publikimi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automatizuar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që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garantojë</w:t>
          </w:r>
          <w:proofErr w:type="spellEnd"/>
          <w:r w:rsidRPr="00DA04AD">
            <w:rPr>
              <w:lang w:val="en-US"/>
            </w:rPr>
            <w:t xml:space="preserve"> se </w:t>
          </w:r>
          <w:proofErr w:type="spellStart"/>
          <w:r w:rsidRPr="00DA04AD">
            <w:rPr>
              <w:lang w:val="en-US"/>
            </w:rPr>
            <w:t>asnjë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skemë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ndihme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nuk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mbetet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paautorizuar</w:t>
          </w:r>
          <w:proofErr w:type="spellEnd"/>
          <w:r w:rsidRPr="00DA04AD">
            <w:rPr>
              <w:lang w:val="en-US"/>
            </w:rPr>
            <w:t>.</w:t>
          </w:r>
        </w:p>
        <w:p w14:paraId="3C5570DF" w14:textId="77777777" w:rsidR="00BE1829" w:rsidRDefault="00BE1829" w:rsidP="00DA04AD">
          <w:pPr>
            <w:jc w:val="both"/>
            <w:rPr>
              <w:lang w:val="en-US"/>
            </w:rPr>
          </w:pPr>
        </w:p>
        <w:p w14:paraId="5B4F2713" w14:textId="77777777" w:rsidR="00BE1829" w:rsidRDefault="00BE1829" w:rsidP="00DA04AD">
          <w:pPr>
            <w:jc w:val="both"/>
            <w:rPr>
              <w:lang w:val="en-US"/>
            </w:rPr>
          </w:pPr>
        </w:p>
        <w:p w14:paraId="0DCBD789" w14:textId="34D7F141" w:rsidR="00DA04AD" w:rsidRPr="00DA04AD" w:rsidRDefault="00DA04AD" w:rsidP="00DA04AD">
          <w:pPr>
            <w:jc w:val="both"/>
            <w:rPr>
              <w:lang w:val="en-US"/>
            </w:rPr>
          </w:pPr>
          <w:proofErr w:type="spellStart"/>
          <w:r w:rsidRPr="00DA04AD">
            <w:rPr>
              <w:lang w:val="en-US"/>
            </w:rPr>
            <w:t>Kjo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reformë</w:t>
          </w:r>
          <w:proofErr w:type="spellEnd"/>
          <w:r w:rsidRPr="00DA04AD">
            <w:rPr>
              <w:lang w:val="en-US"/>
            </w:rPr>
            <w:t xml:space="preserve"> e re </w:t>
          </w:r>
          <w:proofErr w:type="spellStart"/>
          <w:r w:rsidRPr="00DA04AD">
            <w:rPr>
              <w:lang w:val="en-US"/>
            </w:rPr>
            <w:t>ligjore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vjen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domosdoshmëri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përmbushur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detyrimet</w:t>
          </w:r>
          <w:proofErr w:type="spellEnd"/>
          <w:r w:rsidRPr="00DA04AD">
            <w:rPr>
              <w:lang w:val="en-US"/>
            </w:rPr>
            <w:t xml:space="preserve"> e MSA-së dhe </w:t>
          </w:r>
          <w:proofErr w:type="spellStart"/>
          <w:r w:rsidRPr="00DA04AD">
            <w:rPr>
              <w:lang w:val="en-US"/>
            </w:rPr>
            <w:t>për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garantuar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një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mjedis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konkurrues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barabartë</w:t>
          </w:r>
          <w:proofErr w:type="spellEnd"/>
          <w:r w:rsidRPr="00DA04AD">
            <w:rPr>
              <w:lang w:val="en-US"/>
            </w:rPr>
            <w:t xml:space="preserve">, duke </w:t>
          </w:r>
          <w:proofErr w:type="spellStart"/>
          <w:r w:rsidRPr="00DA04AD">
            <w:rPr>
              <w:lang w:val="en-US"/>
            </w:rPr>
            <w:t>mbyllur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ciklin</w:t>
          </w:r>
          <w:proofErr w:type="spellEnd"/>
          <w:r w:rsidRPr="00DA04AD">
            <w:rPr>
              <w:lang w:val="en-US"/>
            </w:rPr>
            <w:t xml:space="preserve"> e </w:t>
          </w:r>
          <w:proofErr w:type="spellStart"/>
          <w:r w:rsidRPr="00DA04AD">
            <w:rPr>
              <w:lang w:val="en-US"/>
            </w:rPr>
            <w:t>reformave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nisura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vitin</w:t>
          </w:r>
          <w:proofErr w:type="spellEnd"/>
          <w:r w:rsidRPr="00DA04AD">
            <w:rPr>
              <w:lang w:val="en-US"/>
            </w:rPr>
            <w:t xml:space="preserve"> 2005 dhe duke e </w:t>
          </w:r>
          <w:proofErr w:type="spellStart"/>
          <w:r w:rsidRPr="00DA04AD">
            <w:rPr>
              <w:lang w:val="en-US"/>
            </w:rPr>
            <w:t>përafruar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Shqipërinë</w:t>
          </w:r>
          <w:proofErr w:type="spellEnd"/>
          <w:r w:rsidRPr="00DA04AD">
            <w:rPr>
              <w:lang w:val="en-US"/>
            </w:rPr>
            <w:t xml:space="preserve"> me </w:t>
          </w:r>
          <w:proofErr w:type="spellStart"/>
          <w:r w:rsidRPr="00DA04AD">
            <w:rPr>
              <w:lang w:val="en-US"/>
            </w:rPr>
            <w:t>standardet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më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larta</w:t>
          </w:r>
          <w:proofErr w:type="spellEnd"/>
          <w:r w:rsidRPr="00DA04AD">
            <w:rPr>
              <w:lang w:val="en-US"/>
            </w:rPr>
            <w:t xml:space="preserve"> të </w:t>
          </w:r>
          <w:proofErr w:type="spellStart"/>
          <w:r w:rsidRPr="00DA04AD">
            <w:rPr>
              <w:lang w:val="en-US"/>
            </w:rPr>
            <w:t>kontrollit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ekonomik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në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Bashkimin</w:t>
          </w:r>
          <w:proofErr w:type="spellEnd"/>
          <w:r w:rsidRPr="00DA04AD">
            <w:rPr>
              <w:lang w:val="en-US"/>
            </w:rPr>
            <w:t xml:space="preserve"> </w:t>
          </w:r>
          <w:proofErr w:type="spellStart"/>
          <w:r w:rsidRPr="00DA04AD">
            <w:rPr>
              <w:lang w:val="en-US"/>
            </w:rPr>
            <w:t>Evropian</w:t>
          </w:r>
          <w:proofErr w:type="spellEnd"/>
          <w:r w:rsidRPr="00DA04AD">
            <w:rPr>
              <w:lang w:val="en-US"/>
            </w:rPr>
            <w:t>.</w:t>
          </w:r>
        </w:p>
        <w:p w14:paraId="79ABBCDC" w14:textId="5558A40E" w:rsidR="00BA0FD9" w:rsidRPr="00906C4F" w:rsidRDefault="00000000" w:rsidP="00906C4F">
          <w:pPr>
            <w:spacing w:line="276" w:lineRule="auto"/>
            <w:jc w:val="both"/>
            <w:rPr>
              <w:iCs/>
              <w:szCs w:val="24"/>
              <w:lang w:val="sq-AL"/>
            </w:rPr>
          </w:pPr>
        </w:p>
      </w:sdtContent>
    </w:sdt>
    <w:p w14:paraId="5F9C6ED0" w14:textId="77777777" w:rsidR="009E64A4" w:rsidRPr="009D13F4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2" w:name="_Hlk191987000"/>
      <w:r w:rsidRPr="00325A1F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bookmarkStart w:id="13" w:name="_Toc506919734" w:displacedByCustomXml="next"/>
    <w:sdt>
      <w:sdtPr>
        <w:id w:val="5332828"/>
        <w:lock w:val="contentLocked"/>
        <w:placeholder>
          <w:docPart w:val="873E64307E5F40099245506EC819755B"/>
        </w:placeholder>
      </w:sdtPr>
      <w:sdtContent>
        <w:p w14:paraId="0F541A80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natyrën e problemit.</w:t>
          </w:r>
        </w:p>
        <w:p w14:paraId="28895A6C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shkaqet e problemit.</w:t>
          </w:r>
        </w:p>
        <w:p w14:paraId="385EA45F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shtrirjen e problemit.</w:t>
          </w:r>
        </w:p>
        <w:p w14:paraId="21D4A0C3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grupet e prekura nga ky problem - qeveria / biznesi / shoqëria civile / qytetarët.</w:t>
          </w:r>
        </w:p>
        <w:p w14:paraId="752820EB" w14:textId="77777777" w:rsidR="009D13F4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Vlerësoni nëse problemi mund të trajtohet ose jo përmes një ndryshimi të politikave.</w:t>
          </w:r>
        </w:p>
      </w:sdtContent>
    </w:sdt>
    <w:bookmarkEnd w:id="12"/>
    <w:p w14:paraId="105347E1" w14:textId="77777777" w:rsidR="005C2E91" w:rsidRDefault="005C2E91" w:rsidP="00B91C91">
      <w:pPr>
        <w:spacing w:after="160" w:line="259" w:lineRule="auto"/>
        <w:rPr>
          <w:rFonts w:eastAsiaTheme="majorEastAsia"/>
          <w:b/>
          <w:bCs/>
        </w:rPr>
      </w:pPr>
    </w:p>
    <w:p w14:paraId="3D405522" w14:textId="77777777" w:rsidR="00BE1829" w:rsidRPr="00BE1829" w:rsidRDefault="00BE1829" w:rsidP="00BE1829">
      <w:pPr>
        <w:spacing w:after="160" w:line="259" w:lineRule="auto"/>
        <w:rPr>
          <w:rFonts w:eastAsiaTheme="majorEastAsia"/>
          <w:b/>
          <w:bCs/>
          <w:lang w:val="en-US"/>
        </w:rPr>
      </w:pPr>
      <w:r w:rsidRPr="00BE1829">
        <w:rPr>
          <w:rFonts w:eastAsiaTheme="majorEastAsia"/>
          <w:b/>
          <w:bCs/>
          <w:lang w:val="en-US"/>
        </w:rPr>
        <w:t xml:space="preserve">1. Natyra e </w:t>
      </w:r>
      <w:proofErr w:type="spellStart"/>
      <w:r w:rsidRPr="00BE1829">
        <w:rPr>
          <w:rFonts w:eastAsiaTheme="majorEastAsia"/>
          <w:b/>
          <w:bCs/>
          <w:lang w:val="en-US"/>
        </w:rPr>
        <w:t>problemit</w:t>
      </w:r>
      <w:proofErr w:type="spellEnd"/>
    </w:p>
    <w:p w14:paraId="680ED31D" w14:textId="33AF422C" w:rsidR="00BE1829" w:rsidRPr="00BE1829" w:rsidRDefault="00BE1829" w:rsidP="00BE1829">
      <w:pPr>
        <w:spacing w:after="160" w:line="259" w:lineRule="auto"/>
        <w:jc w:val="both"/>
        <w:rPr>
          <w:rFonts w:eastAsiaTheme="majorEastAsia"/>
          <w:lang w:val="en-US"/>
        </w:rPr>
      </w:pPr>
      <w:r w:rsidRPr="00BE1829">
        <w:rPr>
          <w:rFonts w:eastAsiaTheme="majorEastAsia"/>
          <w:lang w:val="en-US"/>
        </w:rPr>
        <w:t xml:space="preserve">Natyra e </w:t>
      </w:r>
      <w:proofErr w:type="spellStart"/>
      <w:r w:rsidRPr="00BE1829">
        <w:rPr>
          <w:rFonts w:eastAsiaTheme="majorEastAsia"/>
          <w:lang w:val="en-US"/>
        </w:rPr>
        <w:t>problemit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është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kryesisht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rregullatore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pasi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buron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nga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</w:t>
      </w:r>
      <w:r>
        <w:rPr>
          <w:rFonts w:eastAsiaTheme="majorEastAsia"/>
          <w:lang w:val="en-US"/>
        </w:rPr>
        <w:t>ungesa</w:t>
      </w:r>
      <w:proofErr w:type="spellEnd"/>
      <w:r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harmonizimi</w:t>
      </w:r>
      <w:r>
        <w:rPr>
          <w:rFonts w:eastAsiaTheme="majorEastAsia"/>
          <w:lang w:val="en-US"/>
        </w:rPr>
        <w:t>t</w:t>
      </w:r>
      <w:proofErr w:type="spellEnd"/>
      <w:r>
        <w:rPr>
          <w:rFonts w:eastAsiaTheme="majorEastAsia"/>
          <w:lang w:val="en-US"/>
        </w:rPr>
        <w:t xml:space="preserve"> të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plotë</w:t>
      </w:r>
      <w:proofErr w:type="spellEnd"/>
      <w:r w:rsidRPr="00BE1829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>të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kuadrit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ligjor</w:t>
      </w:r>
      <w:proofErr w:type="spellEnd"/>
      <w:r w:rsidRPr="00BE1829">
        <w:rPr>
          <w:rFonts w:eastAsiaTheme="majorEastAsia"/>
          <w:lang w:val="en-US"/>
        </w:rPr>
        <w:t xml:space="preserve"> me </w:t>
      </w:r>
      <w:r w:rsidRPr="00BE1829">
        <w:rPr>
          <w:rFonts w:eastAsiaTheme="majorEastAsia"/>
          <w:i/>
          <w:iCs/>
          <w:lang w:val="en-US"/>
        </w:rPr>
        <w:t>acquis</w:t>
      </w:r>
      <w:r w:rsidRPr="00BE1829">
        <w:rPr>
          <w:rFonts w:eastAsiaTheme="majorEastAsia"/>
          <w:lang w:val="en-US"/>
        </w:rPr>
        <w:t xml:space="preserve"> të BE-së, </w:t>
      </w:r>
      <w:proofErr w:type="spellStart"/>
      <w:r w:rsidRPr="00BE1829">
        <w:rPr>
          <w:rFonts w:eastAsiaTheme="majorEastAsia"/>
          <w:lang w:val="en-US"/>
        </w:rPr>
        <w:t>veçanërisht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sa</w:t>
      </w:r>
      <w:proofErr w:type="spellEnd"/>
      <w:r w:rsidRPr="00BE1829">
        <w:rPr>
          <w:rFonts w:eastAsiaTheme="majorEastAsia"/>
          <w:lang w:val="en-US"/>
        </w:rPr>
        <w:t xml:space="preserve"> i </w:t>
      </w:r>
      <w:proofErr w:type="spellStart"/>
      <w:r w:rsidRPr="00BE1829">
        <w:rPr>
          <w:rFonts w:eastAsiaTheme="majorEastAsia"/>
          <w:lang w:val="en-US"/>
        </w:rPr>
        <w:t>përket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pavarësisë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financiare</w:t>
      </w:r>
      <w:proofErr w:type="spellEnd"/>
      <w:r w:rsidRPr="00BE1829">
        <w:rPr>
          <w:rFonts w:eastAsiaTheme="majorEastAsia"/>
          <w:lang w:val="en-US"/>
        </w:rPr>
        <w:t xml:space="preserve"> dhe administrative të </w:t>
      </w:r>
      <w:proofErr w:type="spellStart"/>
      <w:r w:rsidRPr="00BE1829">
        <w:rPr>
          <w:rFonts w:eastAsiaTheme="majorEastAsia"/>
          <w:lang w:val="en-US"/>
        </w:rPr>
        <w:t>organit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rregullator</w:t>
      </w:r>
      <w:proofErr w:type="spellEnd"/>
      <w:r w:rsidRPr="00BE1829">
        <w:rPr>
          <w:rFonts w:eastAsiaTheme="majorEastAsia"/>
          <w:lang w:val="en-US"/>
        </w:rPr>
        <w:t xml:space="preserve">. </w:t>
      </w:r>
      <w:proofErr w:type="spellStart"/>
      <w:r w:rsidRPr="00BE1829">
        <w:rPr>
          <w:rFonts w:eastAsiaTheme="majorEastAsia"/>
          <w:lang w:val="en-US"/>
        </w:rPr>
        <w:t>Megjithatë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problemi</w:t>
      </w:r>
      <w:proofErr w:type="spellEnd"/>
      <w:r w:rsidRPr="00BE1829">
        <w:rPr>
          <w:rFonts w:eastAsiaTheme="majorEastAsia"/>
          <w:lang w:val="en-US"/>
        </w:rPr>
        <w:t xml:space="preserve"> ka </w:t>
      </w:r>
      <w:proofErr w:type="spellStart"/>
      <w:r w:rsidRPr="00BE1829">
        <w:rPr>
          <w:rFonts w:eastAsiaTheme="majorEastAsia"/>
          <w:lang w:val="en-US"/>
        </w:rPr>
        <w:t>edhe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dimension </w:t>
      </w:r>
      <w:proofErr w:type="spellStart"/>
      <w:r w:rsidRPr="00BE1829">
        <w:rPr>
          <w:rFonts w:eastAsiaTheme="majorEastAsia"/>
          <w:lang w:val="en-US"/>
        </w:rPr>
        <w:t>jorregullator</w:t>
      </w:r>
      <w:proofErr w:type="spellEnd"/>
      <w:r w:rsidRPr="00BE1829">
        <w:rPr>
          <w:rFonts w:eastAsiaTheme="majorEastAsia"/>
          <w:lang w:val="en-US"/>
        </w:rPr>
        <w:t xml:space="preserve">, i </w:t>
      </w:r>
      <w:proofErr w:type="spellStart"/>
      <w:r w:rsidRPr="00BE1829">
        <w:rPr>
          <w:rFonts w:eastAsiaTheme="majorEastAsia"/>
          <w:lang w:val="en-US"/>
        </w:rPr>
        <w:t>lidhur</w:t>
      </w:r>
      <w:proofErr w:type="spellEnd"/>
      <w:r w:rsidRPr="00BE1829">
        <w:rPr>
          <w:rFonts w:eastAsiaTheme="majorEastAsia"/>
          <w:lang w:val="en-US"/>
        </w:rPr>
        <w:t xml:space="preserve"> me </w:t>
      </w:r>
      <w:proofErr w:type="spellStart"/>
      <w:r w:rsidRPr="00BE1829">
        <w:rPr>
          <w:rFonts w:eastAsiaTheme="majorEastAsia"/>
          <w:lang w:val="en-US"/>
        </w:rPr>
        <w:t>mungesën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kapaciteteve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teknike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infrastrukturës</w:t>
      </w:r>
      <w:proofErr w:type="spellEnd"/>
      <w:r w:rsidRPr="00BE1829">
        <w:rPr>
          <w:rFonts w:eastAsiaTheme="majorEastAsia"/>
          <w:lang w:val="en-US"/>
        </w:rPr>
        <w:t xml:space="preserve"> IT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monitorimin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ndihmës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kohë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reale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mungesën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ekspertizës</w:t>
      </w:r>
      <w:proofErr w:type="spellEnd"/>
      <w:r w:rsidRPr="00BE1829">
        <w:rPr>
          <w:rFonts w:eastAsiaTheme="majorEastAsia"/>
          <w:lang w:val="en-US"/>
        </w:rPr>
        <w:t xml:space="preserve"> së </w:t>
      </w:r>
      <w:proofErr w:type="spellStart"/>
      <w:r w:rsidRPr="00BE1829">
        <w:rPr>
          <w:rFonts w:eastAsiaTheme="majorEastAsia"/>
          <w:lang w:val="en-US"/>
        </w:rPr>
        <w:t>specializuar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analizat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komplekse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ekonomike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ndikimit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treg</w:t>
      </w:r>
      <w:proofErr w:type="spellEnd"/>
      <w:r w:rsidRPr="00BE1829">
        <w:rPr>
          <w:rFonts w:eastAsiaTheme="majorEastAsia"/>
          <w:lang w:val="en-US"/>
        </w:rPr>
        <w:t>.</w:t>
      </w:r>
    </w:p>
    <w:p w14:paraId="1BC5F09B" w14:textId="77777777" w:rsidR="00BE1829" w:rsidRPr="00BE1829" w:rsidRDefault="00BE1829" w:rsidP="00BE1829">
      <w:pPr>
        <w:spacing w:after="160" w:line="259" w:lineRule="auto"/>
        <w:rPr>
          <w:rFonts w:eastAsiaTheme="majorEastAsia"/>
          <w:b/>
          <w:bCs/>
          <w:lang w:val="en-US"/>
        </w:rPr>
      </w:pPr>
      <w:r w:rsidRPr="00BE1829">
        <w:rPr>
          <w:rFonts w:eastAsiaTheme="majorEastAsia"/>
          <w:b/>
          <w:bCs/>
          <w:lang w:val="en-US"/>
        </w:rPr>
        <w:t xml:space="preserve">2. </w:t>
      </w:r>
      <w:proofErr w:type="spellStart"/>
      <w:r w:rsidRPr="00BE1829">
        <w:rPr>
          <w:rFonts w:eastAsiaTheme="majorEastAsia"/>
          <w:b/>
          <w:bCs/>
          <w:lang w:val="en-US"/>
        </w:rPr>
        <w:t>Shkaqet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e </w:t>
      </w:r>
      <w:proofErr w:type="spellStart"/>
      <w:r w:rsidRPr="00BE1829">
        <w:rPr>
          <w:rFonts w:eastAsiaTheme="majorEastAsia"/>
          <w:b/>
          <w:bCs/>
          <w:lang w:val="en-US"/>
        </w:rPr>
        <w:t>problemit</w:t>
      </w:r>
      <w:proofErr w:type="spellEnd"/>
    </w:p>
    <w:p w14:paraId="13AC2175" w14:textId="1DF7CDE1" w:rsidR="00BE1829" w:rsidRPr="00BE1829" w:rsidRDefault="00BE1829" w:rsidP="00BE1829">
      <w:pPr>
        <w:numPr>
          <w:ilvl w:val="0"/>
          <w:numId w:val="62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Mospërputhja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Rregullatore</w:t>
      </w:r>
      <w:proofErr w:type="spellEnd"/>
      <w:r w:rsidRPr="00BE1829">
        <w:rPr>
          <w:rFonts w:eastAsiaTheme="majorEastAsia"/>
          <w:lang w:val="en-US"/>
        </w:rPr>
        <w:t xml:space="preserve">: </w:t>
      </w:r>
      <w:proofErr w:type="spellStart"/>
      <w:r w:rsidRPr="00BE1829">
        <w:rPr>
          <w:rFonts w:eastAsiaTheme="majorEastAsia"/>
          <w:lang w:val="en-US"/>
        </w:rPr>
        <w:t>Ligji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ekzistues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është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hartuar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vitin</w:t>
      </w:r>
      <w:proofErr w:type="spellEnd"/>
      <w:r w:rsidRPr="00BE1829">
        <w:rPr>
          <w:rFonts w:eastAsiaTheme="majorEastAsia"/>
          <w:lang w:val="en-US"/>
        </w:rPr>
        <w:t xml:space="preserve"> 2005 dhe </w:t>
      </w:r>
      <w:proofErr w:type="spellStart"/>
      <w:r w:rsidRPr="00BE1829">
        <w:rPr>
          <w:rFonts w:eastAsiaTheme="majorEastAsia"/>
          <w:lang w:val="en-US"/>
        </w:rPr>
        <w:t>nuk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pasqyron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zhvillimet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fundit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rregullave</w:t>
      </w:r>
      <w:proofErr w:type="spellEnd"/>
      <w:r w:rsidRPr="00BE1829">
        <w:rPr>
          <w:rFonts w:eastAsiaTheme="majorEastAsia"/>
          <w:lang w:val="en-US"/>
        </w:rPr>
        <w:t xml:space="preserve"> të BE-së (</w:t>
      </w:r>
      <w:proofErr w:type="spellStart"/>
      <w:r w:rsidRPr="00BE1829">
        <w:rPr>
          <w:rFonts w:eastAsiaTheme="majorEastAsia"/>
          <w:lang w:val="en-US"/>
        </w:rPr>
        <w:t>Modernizimi</w:t>
      </w:r>
      <w:proofErr w:type="spellEnd"/>
      <w:r w:rsidRPr="00BE1829">
        <w:rPr>
          <w:rFonts w:eastAsiaTheme="majorEastAsia"/>
          <w:lang w:val="en-US"/>
        </w:rPr>
        <w:t xml:space="preserve"> i </w:t>
      </w:r>
      <w:proofErr w:type="spellStart"/>
      <w:r w:rsidRPr="00BE1829">
        <w:rPr>
          <w:rFonts w:eastAsiaTheme="majorEastAsia"/>
          <w:lang w:val="en-US"/>
        </w:rPr>
        <w:t>Ndihmës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Shtetërore</w:t>
      </w:r>
      <w:proofErr w:type="spellEnd"/>
      <w:r w:rsidRPr="00BE1829">
        <w:rPr>
          <w:rFonts w:eastAsiaTheme="majorEastAsia"/>
          <w:lang w:val="en-US"/>
        </w:rPr>
        <w:t xml:space="preserve"> - SAM),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kërkon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procedura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strikte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ndihmën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sektoriale</w:t>
      </w:r>
      <w:proofErr w:type="spellEnd"/>
      <w:r w:rsidRPr="00BE1829">
        <w:rPr>
          <w:rFonts w:eastAsiaTheme="majorEastAsia"/>
          <w:lang w:val="en-US"/>
        </w:rPr>
        <w:t>.</w:t>
      </w:r>
    </w:p>
    <w:p w14:paraId="4D8C535B" w14:textId="77777777" w:rsidR="00BE1829" w:rsidRPr="00BE1829" w:rsidRDefault="00BE1829" w:rsidP="00BE1829">
      <w:pPr>
        <w:numPr>
          <w:ilvl w:val="0"/>
          <w:numId w:val="62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lastRenderedPageBreak/>
        <w:t>Varësia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Institucionale</w:t>
      </w:r>
      <w:proofErr w:type="spellEnd"/>
      <w:r w:rsidRPr="00BE1829">
        <w:rPr>
          <w:rFonts w:eastAsiaTheme="majorEastAsia"/>
          <w:lang w:val="en-US"/>
        </w:rPr>
        <w:t xml:space="preserve">: </w:t>
      </w:r>
      <w:proofErr w:type="spellStart"/>
      <w:r w:rsidRPr="00BE1829">
        <w:rPr>
          <w:rFonts w:eastAsiaTheme="majorEastAsia"/>
          <w:lang w:val="en-US"/>
        </w:rPr>
        <w:t>Struktura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aktuale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Sekretariatit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brenda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ministrisë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kufizon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burimet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njerëzore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autonominë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vendimmarrëse</w:t>
      </w:r>
      <w:proofErr w:type="spellEnd"/>
      <w:r w:rsidRPr="00BE1829">
        <w:rPr>
          <w:rFonts w:eastAsiaTheme="majorEastAsia"/>
          <w:lang w:val="en-US"/>
        </w:rPr>
        <w:t>.</w:t>
      </w:r>
    </w:p>
    <w:p w14:paraId="1B669956" w14:textId="4305E81C" w:rsidR="00BE1829" w:rsidRPr="00BE1829" w:rsidRDefault="00BE1829" w:rsidP="00BE1829">
      <w:pPr>
        <w:numPr>
          <w:ilvl w:val="0"/>
          <w:numId w:val="62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Mungesa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Infrastrukturës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Digjitale</w:t>
      </w:r>
      <w:proofErr w:type="spellEnd"/>
      <w:r w:rsidRPr="00BE1829">
        <w:rPr>
          <w:rFonts w:eastAsiaTheme="majorEastAsia"/>
          <w:lang w:val="en-US"/>
        </w:rPr>
        <w:t xml:space="preserve">: </w:t>
      </w:r>
      <w:proofErr w:type="spellStart"/>
      <w:r w:rsidRPr="00BE1829">
        <w:rPr>
          <w:rFonts w:eastAsiaTheme="majorEastAsia"/>
          <w:lang w:val="en-US"/>
        </w:rPr>
        <w:t>M</w:t>
      </w:r>
      <w:r>
        <w:rPr>
          <w:rFonts w:eastAsiaTheme="majorEastAsia"/>
          <w:lang w:val="en-US"/>
        </w:rPr>
        <w:t>ungesa</w:t>
      </w:r>
      <w:proofErr w:type="spellEnd"/>
      <w:r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sistemi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automatizuar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raportimi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bën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mbledhja</w:t>
      </w:r>
      <w:proofErr w:type="spellEnd"/>
      <w:r w:rsidRPr="00BE1829">
        <w:rPr>
          <w:rFonts w:eastAsiaTheme="majorEastAsia"/>
          <w:lang w:val="en-US"/>
        </w:rPr>
        <w:t xml:space="preserve"> e të </w:t>
      </w:r>
      <w:proofErr w:type="spellStart"/>
      <w:r w:rsidRPr="00BE1829">
        <w:rPr>
          <w:rFonts w:eastAsiaTheme="majorEastAsia"/>
          <w:lang w:val="en-US"/>
        </w:rPr>
        <w:t>dhënave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nga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bashkitë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ministritë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linjë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bëhet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manualisht</w:t>
      </w:r>
      <w:proofErr w:type="spellEnd"/>
      <w:r w:rsidRPr="00BE1829">
        <w:rPr>
          <w:rFonts w:eastAsiaTheme="majorEastAsia"/>
          <w:lang w:val="en-US"/>
        </w:rPr>
        <w:t xml:space="preserve">, duke </w:t>
      </w:r>
      <w:proofErr w:type="spellStart"/>
      <w:r w:rsidRPr="00BE1829">
        <w:rPr>
          <w:rFonts w:eastAsiaTheme="majorEastAsia"/>
          <w:lang w:val="en-US"/>
        </w:rPr>
        <w:t>rritur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mundësinë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gabime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mungesë</w:t>
      </w:r>
      <w:proofErr w:type="spellEnd"/>
      <w:r w:rsidRPr="00BE1829">
        <w:rPr>
          <w:rFonts w:eastAsiaTheme="majorEastAsia"/>
          <w:lang w:val="en-US"/>
        </w:rPr>
        <w:t xml:space="preserve"> transparence.</w:t>
      </w:r>
    </w:p>
    <w:p w14:paraId="4A153276" w14:textId="77777777" w:rsidR="00BE1829" w:rsidRPr="00BE1829" w:rsidRDefault="00BE1829" w:rsidP="00BE1829">
      <w:pPr>
        <w:spacing w:after="160" w:line="259" w:lineRule="auto"/>
        <w:rPr>
          <w:rFonts w:eastAsiaTheme="majorEastAsia"/>
          <w:b/>
          <w:bCs/>
          <w:lang w:val="en-US"/>
        </w:rPr>
      </w:pPr>
      <w:r w:rsidRPr="00BE1829">
        <w:rPr>
          <w:rFonts w:eastAsiaTheme="majorEastAsia"/>
          <w:b/>
          <w:bCs/>
          <w:lang w:val="en-US"/>
        </w:rPr>
        <w:t xml:space="preserve">3. </w:t>
      </w:r>
      <w:proofErr w:type="spellStart"/>
      <w:r w:rsidRPr="00BE1829">
        <w:rPr>
          <w:rFonts w:eastAsiaTheme="majorEastAsia"/>
          <w:b/>
          <w:bCs/>
          <w:lang w:val="en-US"/>
        </w:rPr>
        <w:t>Shtrirja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e </w:t>
      </w:r>
      <w:proofErr w:type="spellStart"/>
      <w:r w:rsidRPr="00BE1829">
        <w:rPr>
          <w:rFonts w:eastAsiaTheme="majorEastAsia"/>
          <w:b/>
          <w:bCs/>
          <w:lang w:val="en-US"/>
        </w:rPr>
        <w:t>problemit</w:t>
      </w:r>
      <w:proofErr w:type="spellEnd"/>
    </w:p>
    <w:p w14:paraId="2A3DB7E1" w14:textId="1F2548B3" w:rsidR="00BE1829" w:rsidRPr="00BE1829" w:rsidRDefault="00BE1829" w:rsidP="00BE1829">
      <w:p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Problemi</w:t>
      </w:r>
      <w:proofErr w:type="spellEnd"/>
      <w:r w:rsidRPr="00BE1829">
        <w:rPr>
          <w:rFonts w:eastAsiaTheme="majorEastAsia"/>
          <w:lang w:val="en-US"/>
        </w:rPr>
        <w:t xml:space="preserve"> ka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shtrirje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mbarëkombëtare</w:t>
      </w:r>
      <w:proofErr w:type="spellEnd"/>
      <w:r w:rsidRPr="00BE1829">
        <w:rPr>
          <w:rFonts w:eastAsiaTheme="majorEastAsia"/>
          <w:lang w:val="en-US"/>
        </w:rPr>
        <w:t xml:space="preserve">. Ai </w:t>
      </w:r>
      <w:proofErr w:type="spellStart"/>
      <w:r w:rsidRPr="00BE1829">
        <w:rPr>
          <w:rFonts w:eastAsiaTheme="majorEastAsia"/>
          <w:lang w:val="en-US"/>
        </w:rPr>
        <w:t>prek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gjithë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sektorët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ekonomisë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ku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shteti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ndërhyn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përmes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burimeve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financiare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garancive</w:t>
      </w:r>
      <w:proofErr w:type="spellEnd"/>
      <w:r w:rsidRPr="00BE1829">
        <w:rPr>
          <w:rFonts w:eastAsiaTheme="majorEastAsia"/>
          <w:lang w:val="en-US"/>
        </w:rPr>
        <w:t xml:space="preserve"> apo </w:t>
      </w:r>
      <w:proofErr w:type="spellStart"/>
      <w:r w:rsidRPr="00BE1829">
        <w:rPr>
          <w:rFonts w:eastAsiaTheme="majorEastAsia"/>
          <w:lang w:val="en-US"/>
        </w:rPr>
        <w:t>lehtësive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fiskale</w:t>
      </w:r>
      <w:proofErr w:type="spellEnd"/>
      <w:r w:rsidRPr="00BE1829">
        <w:rPr>
          <w:rFonts w:eastAsiaTheme="majorEastAsia"/>
          <w:lang w:val="en-US"/>
        </w:rPr>
        <w:t xml:space="preserve">. </w:t>
      </w:r>
      <w:proofErr w:type="spellStart"/>
      <w:r w:rsidRPr="00BE1829">
        <w:rPr>
          <w:rFonts w:eastAsiaTheme="majorEastAsia"/>
          <w:lang w:val="en-US"/>
        </w:rPr>
        <w:t>Sipas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dhënave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fundit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>
        <w:rPr>
          <w:rFonts w:eastAsiaTheme="majorEastAsia"/>
          <w:lang w:val="en-US"/>
        </w:rPr>
        <w:t>vlera</w:t>
      </w:r>
      <w:proofErr w:type="spellEnd"/>
      <w:r>
        <w:rPr>
          <w:rFonts w:eastAsiaTheme="majorEastAsia"/>
          <w:lang w:val="en-US"/>
        </w:rPr>
        <w:t xml:space="preserve"> e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ndihmës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shtetërore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Shqipëri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është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rritur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por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monitorimi</w:t>
      </w:r>
      <w:proofErr w:type="spellEnd"/>
      <w:r w:rsidRPr="00BE1829">
        <w:rPr>
          <w:rFonts w:eastAsiaTheme="majorEastAsia"/>
          <w:lang w:val="en-US"/>
        </w:rPr>
        <w:t xml:space="preserve"> i </w:t>
      </w:r>
      <w:proofErr w:type="spellStart"/>
      <w:r w:rsidRPr="00BE1829">
        <w:rPr>
          <w:rFonts w:eastAsiaTheme="majorEastAsia"/>
          <w:lang w:val="en-US"/>
        </w:rPr>
        <w:t>ndikimit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saj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konkurrencë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mbetet</w:t>
      </w:r>
      <w:proofErr w:type="spellEnd"/>
      <w:r w:rsidRPr="00BE1829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 xml:space="preserve">i </w:t>
      </w:r>
      <w:proofErr w:type="spellStart"/>
      <w:r>
        <w:rPr>
          <w:rFonts w:eastAsiaTheme="majorEastAsia"/>
          <w:lang w:val="en-US"/>
        </w:rPr>
        <w:t>kufizuar</w:t>
      </w:r>
      <w:proofErr w:type="spellEnd"/>
      <w:r w:rsidRPr="00BE1829">
        <w:rPr>
          <w:rFonts w:eastAsiaTheme="majorEastAsia"/>
          <w:lang w:val="en-US"/>
        </w:rPr>
        <w:t xml:space="preserve">. </w:t>
      </w:r>
      <w:proofErr w:type="spellStart"/>
      <w:r w:rsidRPr="00BE1829">
        <w:rPr>
          <w:rFonts w:eastAsiaTheme="majorEastAsia"/>
          <w:lang w:val="en-US"/>
        </w:rPr>
        <w:t>Kjo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situatë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pengon</w:t>
      </w:r>
      <w:proofErr w:type="spellEnd"/>
      <w:r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nxitjen</w:t>
      </w:r>
      <w:proofErr w:type="spellEnd"/>
      <w:r>
        <w:rPr>
          <w:rFonts w:eastAsiaTheme="majorEastAsia"/>
          <w:lang w:val="en-US"/>
        </w:rPr>
        <w:t xml:space="preserve"> e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investime</w:t>
      </w:r>
      <w:r>
        <w:rPr>
          <w:rFonts w:eastAsiaTheme="majorEastAsia"/>
          <w:lang w:val="en-US"/>
        </w:rPr>
        <w:t>ve</w:t>
      </w:r>
      <w:proofErr w:type="spellEnd"/>
      <w:r>
        <w:rPr>
          <w:rFonts w:eastAsiaTheme="majorEastAsia"/>
          <w:lang w:val="en-US"/>
        </w:rPr>
        <w:t xml:space="preserve"> të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huaja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direkte</w:t>
      </w:r>
      <w:proofErr w:type="spellEnd"/>
      <w:r w:rsidRPr="00BE1829">
        <w:rPr>
          <w:rFonts w:eastAsiaTheme="majorEastAsia"/>
          <w:lang w:val="en-US"/>
        </w:rPr>
        <w:t xml:space="preserve"> (IHD), </w:t>
      </w:r>
      <w:proofErr w:type="spellStart"/>
      <w:r w:rsidRPr="00BE1829">
        <w:rPr>
          <w:rFonts w:eastAsiaTheme="majorEastAsia"/>
          <w:lang w:val="en-US"/>
        </w:rPr>
        <w:t>pasi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investitorët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potencialë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hezitojnë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hyjnë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tregje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ku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rregullat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subvencionimit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nuk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janë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transparente</w:t>
      </w:r>
      <w:proofErr w:type="spellEnd"/>
      <w:r w:rsidRPr="00BE1829">
        <w:rPr>
          <w:rFonts w:eastAsiaTheme="majorEastAsia"/>
          <w:lang w:val="en-US"/>
        </w:rPr>
        <w:t>.</w:t>
      </w:r>
    </w:p>
    <w:p w14:paraId="1CC3F281" w14:textId="77777777" w:rsidR="00BE1829" w:rsidRPr="00BE1829" w:rsidRDefault="00BE1829" w:rsidP="00BE1829">
      <w:pPr>
        <w:spacing w:after="160" w:line="259" w:lineRule="auto"/>
        <w:rPr>
          <w:rFonts w:eastAsiaTheme="majorEastAsia"/>
          <w:b/>
          <w:bCs/>
          <w:lang w:val="en-US"/>
        </w:rPr>
      </w:pPr>
      <w:r w:rsidRPr="00BE1829">
        <w:rPr>
          <w:rFonts w:eastAsiaTheme="majorEastAsia"/>
          <w:b/>
          <w:bCs/>
          <w:lang w:val="en-US"/>
        </w:rPr>
        <w:t xml:space="preserve">4. </w:t>
      </w:r>
      <w:proofErr w:type="spellStart"/>
      <w:r w:rsidRPr="00BE1829">
        <w:rPr>
          <w:rFonts w:eastAsiaTheme="majorEastAsia"/>
          <w:b/>
          <w:bCs/>
          <w:lang w:val="en-US"/>
        </w:rPr>
        <w:t>Grupet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e </w:t>
      </w:r>
      <w:proofErr w:type="spellStart"/>
      <w:r w:rsidRPr="00BE1829">
        <w:rPr>
          <w:rFonts w:eastAsiaTheme="majorEastAsia"/>
          <w:b/>
          <w:bCs/>
          <w:lang w:val="en-US"/>
        </w:rPr>
        <w:t>prekura</w:t>
      </w:r>
      <w:proofErr w:type="spellEnd"/>
    </w:p>
    <w:p w14:paraId="243B0872" w14:textId="77777777" w:rsidR="00BE1829" w:rsidRPr="00BE1829" w:rsidRDefault="00BE1829" w:rsidP="00BE1829">
      <w:pPr>
        <w:numPr>
          <w:ilvl w:val="0"/>
          <w:numId w:val="63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Qeveria</w:t>
      </w:r>
      <w:proofErr w:type="spellEnd"/>
      <w:r w:rsidRPr="00BE1829">
        <w:rPr>
          <w:rFonts w:eastAsiaTheme="majorEastAsia"/>
          <w:lang w:val="en-US"/>
        </w:rPr>
        <w:t xml:space="preserve"> (</w:t>
      </w:r>
      <w:proofErr w:type="spellStart"/>
      <w:r w:rsidRPr="00BE1829">
        <w:rPr>
          <w:rFonts w:eastAsiaTheme="majorEastAsia"/>
          <w:lang w:val="en-US"/>
        </w:rPr>
        <w:t>Qendrore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Lokale</w:t>
      </w:r>
      <w:proofErr w:type="spellEnd"/>
      <w:r w:rsidRPr="00BE1829">
        <w:rPr>
          <w:rFonts w:eastAsiaTheme="majorEastAsia"/>
          <w:lang w:val="en-US"/>
        </w:rPr>
        <w:t xml:space="preserve">): </w:t>
      </w:r>
      <w:proofErr w:type="spellStart"/>
      <w:r w:rsidRPr="00BE1829">
        <w:rPr>
          <w:rFonts w:eastAsiaTheme="majorEastAsia"/>
          <w:lang w:val="en-US"/>
        </w:rPr>
        <w:t>Përballet</w:t>
      </w:r>
      <w:proofErr w:type="spellEnd"/>
      <w:r w:rsidRPr="00BE1829">
        <w:rPr>
          <w:rFonts w:eastAsiaTheme="majorEastAsia"/>
          <w:lang w:val="en-US"/>
        </w:rPr>
        <w:t xml:space="preserve"> me </w:t>
      </w:r>
      <w:proofErr w:type="spellStart"/>
      <w:r w:rsidRPr="00BE1829">
        <w:rPr>
          <w:rFonts w:eastAsiaTheme="majorEastAsia"/>
          <w:lang w:val="en-US"/>
        </w:rPr>
        <w:t>vështirësi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hartimin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skemave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janë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përputhje</w:t>
      </w:r>
      <w:proofErr w:type="spellEnd"/>
      <w:r w:rsidRPr="00BE1829">
        <w:rPr>
          <w:rFonts w:eastAsiaTheme="majorEastAsia"/>
          <w:lang w:val="en-US"/>
        </w:rPr>
        <w:t xml:space="preserve"> me BE-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rrezikon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penalitete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gjatë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procesit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integrimit</w:t>
      </w:r>
      <w:proofErr w:type="spellEnd"/>
      <w:r w:rsidRPr="00BE1829">
        <w:rPr>
          <w:rFonts w:eastAsiaTheme="majorEastAsia"/>
          <w:lang w:val="en-US"/>
        </w:rPr>
        <w:t>.</w:t>
      </w:r>
    </w:p>
    <w:p w14:paraId="07BFBF21" w14:textId="77777777" w:rsidR="00BE1829" w:rsidRPr="00BE1829" w:rsidRDefault="00BE1829" w:rsidP="00BE1829">
      <w:pPr>
        <w:numPr>
          <w:ilvl w:val="0"/>
          <w:numId w:val="63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Biznesi</w:t>
      </w:r>
      <w:proofErr w:type="spellEnd"/>
      <w:r w:rsidRPr="00BE1829">
        <w:rPr>
          <w:rFonts w:eastAsiaTheme="majorEastAsia"/>
          <w:lang w:val="en-US"/>
        </w:rPr>
        <w:t xml:space="preserve">: </w:t>
      </w:r>
      <w:proofErr w:type="spellStart"/>
      <w:r w:rsidRPr="00BE1829">
        <w:rPr>
          <w:rFonts w:eastAsiaTheme="majorEastAsia"/>
          <w:lang w:val="en-US"/>
        </w:rPr>
        <w:t>Ndërmarrjet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vogla</w:t>
      </w:r>
      <w:proofErr w:type="spellEnd"/>
      <w:r w:rsidRPr="00BE1829">
        <w:rPr>
          <w:rFonts w:eastAsiaTheme="majorEastAsia"/>
          <w:lang w:val="en-US"/>
        </w:rPr>
        <w:t xml:space="preserve"> dhe të </w:t>
      </w:r>
      <w:proofErr w:type="spellStart"/>
      <w:r w:rsidRPr="00BE1829">
        <w:rPr>
          <w:rFonts w:eastAsiaTheme="majorEastAsia"/>
          <w:lang w:val="en-US"/>
        </w:rPr>
        <w:t>mesme</w:t>
      </w:r>
      <w:proofErr w:type="spellEnd"/>
      <w:r w:rsidRPr="00BE1829">
        <w:rPr>
          <w:rFonts w:eastAsiaTheme="majorEastAsia"/>
          <w:lang w:val="en-US"/>
        </w:rPr>
        <w:t xml:space="preserve"> (NVM) </w:t>
      </w:r>
      <w:proofErr w:type="spellStart"/>
      <w:r w:rsidRPr="00BE1829">
        <w:rPr>
          <w:rFonts w:eastAsiaTheme="majorEastAsia"/>
          <w:lang w:val="en-US"/>
        </w:rPr>
        <w:t>preken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më</w:t>
      </w:r>
      <w:proofErr w:type="spellEnd"/>
      <w:r w:rsidRPr="00BE1829">
        <w:rPr>
          <w:rFonts w:eastAsiaTheme="majorEastAsia"/>
          <w:lang w:val="en-US"/>
        </w:rPr>
        <w:t xml:space="preserve"> së </w:t>
      </w:r>
      <w:proofErr w:type="spellStart"/>
      <w:r w:rsidRPr="00BE1829">
        <w:rPr>
          <w:rFonts w:eastAsiaTheme="majorEastAsia"/>
          <w:lang w:val="en-US"/>
        </w:rPr>
        <w:t>shumti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nga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konkurrenca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padrejtë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nëse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ndërmarrje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mëdha</w:t>
      </w:r>
      <w:proofErr w:type="spellEnd"/>
      <w:r w:rsidRPr="00BE1829">
        <w:rPr>
          <w:rFonts w:eastAsiaTheme="majorEastAsia"/>
          <w:lang w:val="en-US"/>
        </w:rPr>
        <w:t xml:space="preserve"> apo </w:t>
      </w:r>
      <w:proofErr w:type="spellStart"/>
      <w:r w:rsidRPr="00BE1829">
        <w:rPr>
          <w:rFonts w:eastAsiaTheme="majorEastAsia"/>
          <w:lang w:val="en-US"/>
        </w:rPr>
        <w:t>strategjike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marrin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ndihmë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paautorizuar</w:t>
      </w:r>
      <w:proofErr w:type="spellEnd"/>
      <w:r w:rsidRPr="00BE1829">
        <w:rPr>
          <w:rFonts w:eastAsiaTheme="majorEastAsia"/>
          <w:lang w:val="en-US"/>
        </w:rPr>
        <w:t>.</w:t>
      </w:r>
    </w:p>
    <w:p w14:paraId="621413ED" w14:textId="77777777" w:rsidR="00BE1829" w:rsidRPr="00BE1829" w:rsidRDefault="00BE1829" w:rsidP="00BE1829">
      <w:pPr>
        <w:numPr>
          <w:ilvl w:val="0"/>
          <w:numId w:val="63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Qytetarët</w:t>
      </w:r>
      <w:proofErr w:type="spellEnd"/>
      <w:r w:rsidRPr="00BE1829">
        <w:rPr>
          <w:rFonts w:eastAsiaTheme="majorEastAsia"/>
          <w:lang w:val="en-US"/>
        </w:rPr>
        <w:t>/</w:t>
      </w:r>
      <w:proofErr w:type="spellStart"/>
      <w:r w:rsidRPr="00BE1829">
        <w:rPr>
          <w:rFonts w:eastAsiaTheme="majorEastAsia"/>
          <w:lang w:val="en-US"/>
        </w:rPr>
        <w:t>Taksapaguesit</w:t>
      </w:r>
      <w:proofErr w:type="spellEnd"/>
      <w:r w:rsidRPr="00BE1829">
        <w:rPr>
          <w:rFonts w:eastAsiaTheme="majorEastAsia"/>
          <w:lang w:val="en-US"/>
        </w:rPr>
        <w:t xml:space="preserve">: </w:t>
      </w:r>
      <w:proofErr w:type="spellStart"/>
      <w:r w:rsidRPr="00BE1829">
        <w:rPr>
          <w:rFonts w:eastAsiaTheme="majorEastAsia"/>
          <w:lang w:val="en-US"/>
        </w:rPr>
        <w:t>Preken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drejtpërdrejt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pasi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fondet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publike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mund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përdoren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mënyrë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joefikase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mbështetur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kompani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nuk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janë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produktive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vend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investohen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shërbime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publike</w:t>
      </w:r>
      <w:proofErr w:type="spellEnd"/>
      <w:r w:rsidRPr="00BE1829">
        <w:rPr>
          <w:rFonts w:eastAsiaTheme="majorEastAsia"/>
          <w:lang w:val="en-US"/>
        </w:rPr>
        <w:t>.</w:t>
      </w:r>
    </w:p>
    <w:p w14:paraId="374D5B1E" w14:textId="02DC1280" w:rsidR="00BE1829" w:rsidRPr="00BE1829" w:rsidRDefault="00BE1829" w:rsidP="00BE1829">
      <w:pPr>
        <w:numPr>
          <w:ilvl w:val="0"/>
          <w:numId w:val="63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Shoqëria</w:t>
      </w:r>
      <w:proofErr w:type="spellEnd"/>
      <w:r w:rsidRPr="00BE1829">
        <w:rPr>
          <w:rFonts w:eastAsiaTheme="majorEastAsia"/>
          <w:lang w:val="en-US"/>
        </w:rPr>
        <w:t xml:space="preserve"> Civile dhe </w:t>
      </w:r>
      <w:proofErr w:type="spellStart"/>
      <w:r>
        <w:rPr>
          <w:rFonts w:eastAsiaTheme="majorEastAsia"/>
          <w:lang w:val="en-US"/>
        </w:rPr>
        <w:t>e</w:t>
      </w:r>
      <w:r w:rsidRPr="00BE1829">
        <w:rPr>
          <w:rFonts w:eastAsiaTheme="majorEastAsia"/>
          <w:lang w:val="en-US"/>
        </w:rPr>
        <w:t>kspertët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>
        <w:rPr>
          <w:rFonts w:eastAsiaTheme="majorEastAsia"/>
          <w:lang w:val="en-US"/>
        </w:rPr>
        <w:t>k</w:t>
      </w:r>
      <w:r w:rsidRPr="00BE1829">
        <w:rPr>
          <w:rFonts w:eastAsiaTheme="majorEastAsia"/>
          <w:lang w:val="en-US"/>
        </w:rPr>
        <w:t>onkurrencës</w:t>
      </w:r>
      <w:proofErr w:type="spellEnd"/>
      <w:r w:rsidRPr="00BE1829">
        <w:rPr>
          <w:rFonts w:eastAsiaTheme="majorEastAsia"/>
          <w:lang w:val="en-US"/>
        </w:rPr>
        <w:t xml:space="preserve">: Hasin </w:t>
      </w:r>
      <w:proofErr w:type="spellStart"/>
      <w:r w:rsidRPr="00BE1829">
        <w:rPr>
          <w:rFonts w:eastAsiaTheme="majorEastAsia"/>
          <w:lang w:val="en-US"/>
        </w:rPr>
        <w:t>vështirësi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monitorimin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transparencës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shkak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mungesës</w:t>
      </w:r>
      <w:proofErr w:type="spellEnd"/>
      <w:r w:rsidRPr="00BE1829">
        <w:rPr>
          <w:rFonts w:eastAsiaTheme="majorEastAsia"/>
          <w:lang w:val="en-US"/>
        </w:rPr>
        <w:t xml:space="preserve"> së të </w:t>
      </w:r>
      <w:proofErr w:type="spellStart"/>
      <w:r w:rsidRPr="00BE1829">
        <w:rPr>
          <w:rFonts w:eastAsiaTheme="majorEastAsia"/>
          <w:lang w:val="en-US"/>
        </w:rPr>
        <w:t>dhënave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hapura</w:t>
      </w:r>
      <w:proofErr w:type="spellEnd"/>
      <w:r w:rsidRPr="00BE1829">
        <w:rPr>
          <w:rFonts w:eastAsiaTheme="majorEastAsia"/>
          <w:lang w:val="en-US"/>
        </w:rPr>
        <w:t xml:space="preserve"> (open data).</w:t>
      </w:r>
    </w:p>
    <w:p w14:paraId="2DAD5695" w14:textId="77777777" w:rsidR="00BE1829" w:rsidRPr="00BE1829" w:rsidRDefault="00BE1829" w:rsidP="00BE1829">
      <w:pPr>
        <w:spacing w:after="160" w:line="259" w:lineRule="auto"/>
        <w:rPr>
          <w:rFonts w:eastAsiaTheme="majorEastAsia"/>
          <w:b/>
          <w:bCs/>
          <w:lang w:val="en-US"/>
        </w:rPr>
      </w:pPr>
      <w:r w:rsidRPr="00BE1829">
        <w:rPr>
          <w:rFonts w:eastAsiaTheme="majorEastAsia"/>
          <w:b/>
          <w:bCs/>
          <w:lang w:val="en-US"/>
        </w:rPr>
        <w:t xml:space="preserve">5. </w:t>
      </w:r>
      <w:proofErr w:type="spellStart"/>
      <w:r w:rsidRPr="00BE1829">
        <w:rPr>
          <w:rFonts w:eastAsiaTheme="majorEastAsia"/>
          <w:b/>
          <w:bCs/>
          <w:lang w:val="en-US"/>
        </w:rPr>
        <w:t>Vlerësimi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i </w:t>
      </w:r>
      <w:proofErr w:type="spellStart"/>
      <w:r w:rsidRPr="00BE1829">
        <w:rPr>
          <w:rFonts w:eastAsiaTheme="majorEastAsia"/>
          <w:b/>
          <w:bCs/>
          <w:lang w:val="en-US"/>
        </w:rPr>
        <w:t>trajtimit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</w:t>
      </w:r>
      <w:proofErr w:type="spellStart"/>
      <w:r w:rsidRPr="00BE1829">
        <w:rPr>
          <w:rFonts w:eastAsiaTheme="majorEastAsia"/>
          <w:b/>
          <w:bCs/>
          <w:lang w:val="en-US"/>
        </w:rPr>
        <w:t>përmes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</w:t>
      </w:r>
      <w:proofErr w:type="spellStart"/>
      <w:r w:rsidRPr="00BE1829">
        <w:rPr>
          <w:rFonts w:eastAsiaTheme="majorEastAsia"/>
          <w:b/>
          <w:bCs/>
          <w:lang w:val="en-US"/>
        </w:rPr>
        <w:t>ndryshimit</w:t>
      </w:r>
      <w:proofErr w:type="spellEnd"/>
      <w:r w:rsidRPr="00BE1829">
        <w:rPr>
          <w:rFonts w:eastAsiaTheme="majorEastAsia"/>
          <w:b/>
          <w:bCs/>
          <w:lang w:val="en-US"/>
        </w:rPr>
        <w:t xml:space="preserve"> të </w:t>
      </w:r>
      <w:proofErr w:type="spellStart"/>
      <w:r w:rsidRPr="00BE1829">
        <w:rPr>
          <w:rFonts w:eastAsiaTheme="majorEastAsia"/>
          <w:b/>
          <w:bCs/>
          <w:lang w:val="en-US"/>
        </w:rPr>
        <w:t>politikave</w:t>
      </w:r>
      <w:proofErr w:type="spellEnd"/>
    </w:p>
    <w:p w14:paraId="6DDF4CF2" w14:textId="4D1CBBDA" w:rsidR="00BE1829" w:rsidRPr="00BE1829" w:rsidRDefault="00BE1829" w:rsidP="00BE1829">
      <w:pPr>
        <w:spacing w:after="160" w:line="259" w:lineRule="auto"/>
        <w:jc w:val="both"/>
        <w:rPr>
          <w:rFonts w:eastAsiaTheme="majorEastAsia"/>
          <w:lang w:val="en-US"/>
        </w:rPr>
      </w:pPr>
      <w:r w:rsidRPr="00BE1829">
        <w:rPr>
          <w:rFonts w:eastAsiaTheme="majorEastAsia"/>
          <w:lang w:val="en-US"/>
        </w:rPr>
        <w:t xml:space="preserve">Ky problem </w:t>
      </w:r>
      <w:proofErr w:type="spellStart"/>
      <w:r w:rsidRPr="00BE1829">
        <w:rPr>
          <w:rFonts w:eastAsiaTheme="majorEastAsia"/>
          <w:lang w:val="en-US"/>
        </w:rPr>
        <w:t>mund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trajtohet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vetëm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përmes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ndryshimi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rrënjësor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politikave</w:t>
      </w:r>
      <w:proofErr w:type="spellEnd"/>
      <w:r w:rsidRPr="00BE1829">
        <w:rPr>
          <w:rFonts w:eastAsiaTheme="majorEastAsia"/>
          <w:lang w:val="en-US"/>
        </w:rPr>
        <w:t xml:space="preserve"> dhe </w:t>
      </w:r>
      <w:proofErr w:type="spellStart"/>
      <w:r w:rsidRPr="00BE1829">
        <w:rPr>
          <w:rFonts w:eastAsiaTheme="majorEastAsia"/>
          <w:lang w:val="en-US"/>
        </w:rPr>
        <w:t>kuadrit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ligjor</w:t>
      </w:r>
      <w:proofErr w:type="spellEnd"/>
      <w:r w:rsidRPr="00BE1829">
        <w:rPr>
          <w:rFonts w:eastAsiaTheme="majorEastAsia"/>
          <w:lang w:val="en-US"/>
        </w:rPr>
        <w:t xml:space="preserve">. </w:t>
      </w:r>
      <w:r>
        <w:rPr>
          <w:rFonts w:eastAsiaTheme="majorEastAsia"/>
          <w:lang w:val="en-US"/>
        </w:rPr>
        <w:t xml:space="preserve">Nuk </w:t>
      </w:r>
      <w:proofErr w:type="spellStart"/>
      <w:r>
        <w:rPr>
          <w:rFonts w:eastAsiaTheme="majorEastAsia"/>
          <w:lang w:val="en-US"/>
        </w:rPr>
        <w:t>referohet</w:t>
      </w:r>
      <w:proofErr w:type="spellEnd"/>
      <w:r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te</w:t>
      </w:r>
      <w:proofErr w:type="spellEnd"/>
      <w:r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ket</w:t>
      </w:r>
      <w:r w:rsidR="00B201AC">
        <w:rPr>
          <w:rFonts w:eastAsiaTheme="majorEastAsia"/>
          <w:lang w:val="en-US"/>
        </w:rPr>
        <w:t>ë</w:t>
      </w:r>
      <w:proofErr w:type="spellEnd"/>
      <w:r>
        <w:rPr>
          <w:rFonts w:eastAsiaTheme="majorEastAsia"/>
          <w:lang w:val="en-US"/>
        </w:rPr>
        <w:t xml:space="preserve"> </w:t>
      </w:r>
      <w:r w:rsidRPr="00BE1829">
        <w:rPr>
          <w:rFonts w:eastAsiaTheme="majorEastAsia"/>
          <w:lang w:val="en-US"/>
        </w:rPr>
        <w:t>mas</w:t>
      </w:r>
      <w:r>
        <w:rPr>
          <w:rFonts w:eastAsiaTheme="majorEastAsia"/>
          <w:lang w:val="en-US"/>
        </w:rPr>
        <w:t>a</w:t>
      </w:r>
      <w:r w:rsidRPr="00BE1829">
        <w:rPr>
          <w:rFonts w:eastAsiaTheme="majorEastAsia"/>
          <w:lang w:val="en-US"/>
        </w:rPr>
        <w:t xml:space="preserve"> administrative </w:t>
      </w:r>
      <w:proofErr w:type="spellStart"/>
      <w:r>
        <w:rPr>
          <w:rFonts w:eastAsiaTheme="majorEastAsia"/>
          <w:lang w:val="en-US"/>
        </w:rPr>
        <w:t>q</w:t>
      </w:r>
      <w:r w:rsidR="00B201AC">
        <w:rPr>
          <w:rFonts w:eastAsiaTheme="majorEastAsia"/>
          <w:lang w:val="en-US"/>
        </w:rPr>
        <w:t>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mund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zëvendësojë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nevojën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ligj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ri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që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garanton</w:t>
      </w:r>
      <w:proofErr w:type="spellEnd"/>
      <w:r w:rsidRPr="00BE1829">
        <w:rPr>
          <w:rFonts w:eastAsiaTheme="majorEastAsia"/>
          <w:lang w:val="en-US"/>
        </w:rPr>
        <w:t>:</w:t>
      </w:r>
    </w:p>
    <w:p w14:paraId="2A97D04F" w14:textId="77777777" w:rsidR="00BE1829" w:rsidRPr="00BE1829" w:rsidRDefault="00BE1829" w:rsidP="00BE1829">
      <w:pPr>
        <w:numPr>
          <w:ilvl w:val="0"/>
          <w:numId w:val="64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Krijimin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Autoriteti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pavarur</w:t>
      </w:r>
      <w:proofErr w:type="spellEnd"/>
      <w:r w:rsidRPr="00BE1829">
        <w:rPr>
          <w:rFonts w:eastAsiaTheme="majorEastAsia"/>
          <w:lang w:val="en-US"/>
        </w:rPr>
        <w:t xml:space="preserve"> me </w:t>
      </w:r>
      <w:proofErr w:type="spellStart"/>
      <w:r w:rsidRPr="00BE1829">
        <w:rPr>
          <w:rFonts w:eastAsiaTheme="majorEastAsia"/>
          <w:lang w:val="en-US"/>
        </w:rPr>
        <w:t>buxhet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vetin</w:t>
      </w:r>
      <w:proofErr w:type="spellEnd"/>
      <w:r w:rsidRPr="00BE1829">
        <w:rPr>
          <w:rFonts w:eastAsiaTheme="majorEastAsia"/>
          <w:lang w:val="en-US"/>
        </w:rPr>
        <w:t>.</w:t>
      </w:r>
    </w:p>
    <w:p w14:paraId="1D1F2BDC" w14:textId="76104731" w:rsidR="00BE1829" w:rsidRPr="00BE1829" w:rsidRDefault="00BE1829" w:rsidP="00BE1829">
      <w:pPr>
        <w:numPr>
          <w:ilvl w:val="0"/>
          <w:numId w:val="64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Fuqi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hetimore</w:t>
      </w:r>
      <w:proofErr w:type="spellEnd"/>
      <w:r w:rsidRPr="00BE1829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>“</w:t>
      </w:r>
      <w:r w:rsidRPr="00BE1829">
        <w:rPr>
          <w:rFonts w:eastAsiaTheme="majorEastAsia"/>
          <w:lang w:val="en-US"/>
        </w:rPr>
        <w:t>on-site</w:t>
      </w:r>
      <w:r>
        <w:rPr>
          <w:rFonts w:eastAsiaTheme="majorEastAsia"/>
          <w:lang w:val="en-US"/>
        </w:rPr>
        <w:t>”</w:t>
      </w:r>
      <w:r w:rsidRPr="00BE1829">
        <w:rPr>
          <w:rFonts w:eastAsiaTheme="majorEastAsia"/>
          <w:lang w:val="en-US"/>
        </w:rPr>
        <w:t xml:space="preserve"> (</w:t>
      </w:r>
      <w:proofErr w:type="spellStart"/>
      <w:r w:rsidRPr="00BE1829">
        <w:rPr>
          <w:rFonts w:eastAsiaTheme="majorEastAsia"/>
          <w:lang w:val="en-US"/>
        </w:rPr>
        <w:t>inspektime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papritura</w:t>
      </w:r>
      <w:proofErr w:type="spellEnd"/>
      <w:r w:rsidRPr="00BE1829">
        <w:rPr>
          <w:rFonts w:eastAsiaTheme="majorEastAsia"/>
          <w:lang w:val="en-US"/>
        </w:rPr>
        <w:t>).</w:t>
      </w:r>
    </w:p>
    <w:p w14:paraId="4FE2637F" w14:textId="77777777" w:rsidR="00BE1829" w:rsidRPr="00BE1829" w:rsidRDefault="00BE1829" w:rsidP="00BE1829">
      <w:pPr>
        <w:numPr>
          <w:ilvl w:val="0"/>
          <w:numId w:val="64"/>
        </w:numPr>
        <w:spacing w:after="160" w:line="259" w:lineRule="auto"/>
        <w:jc w:val="both"/>
        <w:rPr>
          <w:rFonts w:eastAsiaTheme="majorEastAsia"/>
          <w:lang w:val="en-US"/>
        </w:rPr>
      </w:pPr>
      <w:proofErr w:type="spellStart"/>
      <w:r w:rsidRPr="00BE1829">
        <w:rPr>
          <w:rFonts w:eastAsiaTheme="majorEastAsia"/>
          <w:lang w:val="en-US"/>
        </w:rPr>
        <w:t>Detyrimin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ligjor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funksionimin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Regjistrit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Digjital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Ndihmës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Shtetërore</w:t>
      </w:r>
      <w:proofErr w:type="spellEnd"/>
      <w:r w:rsidRPr="00BE1829">
        <w:rPr>
          <w:rFonts w:eastAsiaTheme="majorEastAsia"/>
          <w:lang w:val="en-US"/>
        </w:rPr>
        <w:t>.</w:t>
      </w:r>
    </w:p>
    <w:p w14:paraId="3B0FF167" w14:textId="04C21A20" w:rsidR="00BE1829" w:rsidRPr="00BE1829" w:rsidRDefault="00BE1829" w:rsidP="00BE1829">
      <w:pPr>
        <w:spacing w:after="160" w:line="259" w:lineRule="auto"/>
        <w:jc w:val="both"/>
        <w:rPr>
          <w:rFonts w:eastAsiaTheme="majorEastAsia"/>
          <w:lang w:val="en-US"/>
        </w:rPr>
      </w:pPr>
      <w:r w:rsidRPr="00BE1829">
        <w:rPr>
          <w:rFonts w:eastAsiaTheme="majorEastAsia"/>
          <w:lang w:val="en-US"/>
        </w:rPr>
        <w:t xml:space="preserve">Pa </w:t>
      </w:r>
      <w:proofErr w:type="spellStart"/>
      <w:r w:rsidRPr="00BE1829">
        <w:rPr>
          <w:rFonts w:eastAsiaTheme="majorEastAsia"/>
          <w:lang w:val="en-US"/>
        </w:rPr>
        <w:t>këto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ndryshime</w:t>
      </w:r>
      <w:proofErr w:type="spellEnd"/>
      <w:r w:rsidRPr="00BE1829">
        <w:rPr>
          <w:rFonts w:eastAsiaTheme="majorEastAsia"/>
          <w:lang w:val="en-US"/>
        </w:rPr>
        <w:t xml:space="preserve">, </w:t>
      </w:r>
      <w:proofErr w:type="spellStart"/>
      <w:r w:rsidRPr="00BE1829">
        <w:rPr>
          <w:rFonts w:eastAsiaTheme="majorEastAsia"/>
          <w:lang w:val="en-US"/>
        </w:rPr>
        <w:t>Shqipëria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rrezikon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negociatat</w:t>
      </w:r>
      <w:proofErr w:type="spellEnd"/>
      <w:r w:rsidRPr="00BE1829">
        <w:rPr>
          <w:rFonts w:eastAsiaTheme="majorEastAsia"/>
          <w:lang w:val="en-US"/>
        </w:rPr>
        <w:t xml:space="preserve"> për </w:t>
      </w:r>
      <w:proofErr w:type="spellStart"/>
      <w:r w:rsidRPr="00BE1829">
        <w:rPr>
          <w:rFonts w:eastAsiaTheme="majorEastAsia"/>
          <w:lang w:val="en-US"/>
        </w:rPr>
        <w:t>Kapitullin</w:t>
      </w:r>
      <w:proofErr w:type="spellEnd"/>
      <w:r w:rsidRPr="00BE1829">
        <w:rPr>
          <w:rFonts w:eastAsiaTheme="majorEastAsia"/>
          <w:lang w:val="en-US"/>
        </w:rPr>
        <w:t xml:space="preserve"> 8 dhe </w:t>
      </w:r>
      <w:proofErr w:type="spellStart"/>
      <w:r>
        <w:rPr>
          <w:rFonts w:eastAsiaTheme="majorEastAsia"/>
          <w:lang w:val="en-US"/>
        </w:rPr>
        <w:t>vonon</w:t>
      </w:r>
      <w:proofErr w:type="spellEnd"/>
      <w:r>
        <w:rPr>
          <w:rFonts w:eastAsiaTheme="majorEastAsia"/>
          <w:lang w:val="en-US"/>
        </w:rPr>
        <w:t xml:space="preserve"> </w:t>
      </w:r>
      <w:proofErr w:type="spellStart"/>
      <w:r>
        <w:rPr>
          <w:rFonts w:eastAsiaTheme="majorEastAsia"/>
          <w:lang w:val="en-US"/>
        </w:rPr>
        <w:t>n</w:t>
      </w:r>
      <w:r w:rsidR="00B201AC">
        <w:rPr>
          <w:rFonts w:eastAsiaTheme="majorEastAsia"/>
          <w:lang w:val="en-US"/>
        </w:rPr>
        <w:t>ë</w:t>
      </w:r>
      <w:proofErr w:type="spellEnd"/>
      <w:r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arritjen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objektivit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për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anëtarësim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vitin</w:t>
      </w:r>
      <w:proofErr w:type="spellEnd"/>
      <w:r w:rsidRPr="00BE1829">
        <w:rPr>
          <w:rFonts w:eastAsiaTheme="majorEastAsia"/>
          <w:lang w:val="en-US"/>
        </w:rPr>
        <w:t xml:space="preserve"> 2030, </w:t>
      </w:r>
      <w:proofErr w:type="spellStart"/>
      <w:r w:rsidRPr="00BE1829">
        <w:rPr>
          <w:rFonts w:eastAsiaTheme="majorEastAsia"/>
          <w:lang w:val="en-US"/>
        </w:rPr>
        <w:t>pasi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kontrolli</w:t>
      </w:r>
      <w:proofErr w:type="spellEnd"/>
      <w:r w:rsidRPr="00BE1829">
        <w:rPr>
          <w:rFonts w:eastAsiaTheme="majorEastAsia"/>
          <w:lang w:val="en-US"/>
        </w:rPr>
        <w:t xml:space="preserve"> i </w:t>
      </w:r>
      <w:proofErr w:type="spellStart"/>
      <w:r w:rsidRPr="00BE1829">
        <w:rPr>
          <w:rFonts w:eastAsiaTheme="majorEastAsia"/>
          <w:lang w:val="en-US"/>
        </w:rPr>
        <w:t>ndihmës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shtetërore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është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një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nga</w:t>
      </w:r>
      <w:proofErr w:type="spellEnd"/>
      <w:r w:rsidRPr="00BE1829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>“</w:t>
      </w:r>
      <w:r w:rsidRPr="00BE1829">
        <w:rPr>
          <w:rFonts w:eastAsiaTheme="majorEastAsia"/>
          <w:lang w:val="en-US"/>
        </w:rPr>
        <w:t>benchmark-et</w:t>
      </w:r>
      <w:r>
        <w:rPr>
          <w:rFonts w:eastAsiaTheme="majorEastAsia"/>
          <w:lang w:val="en-US"/>
        </w:rPr>
        <w:t>”</w:t>
      </w:r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kryesore</w:t>
      </w:r>
      <w:proofErr w:type="spellEnd"/>
      <w:r w:rsidRPr="00BE1829">
        <w:rPr>
          <w:rFonts w:eastAsiaTheme="majorEastAsia"/>
          <w:lang w:val="en-US"/>
        </w:rPr>
        <w:t xml:space="preserve"> të </w:t>
      </w:r>
      <w:proofErr w:type="spellStart"/>
      <w:r w:rsidRPr="00BE1829">
        <w:rPr>
          <w:rFonts w:eastAsiaTheme="majorEastAsia"/>
          <w:lang w:val="en-US"/>
        </w:rPr>
        <w:t>integrimit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në</w:t>
      </w:r>
      <w:proofErr w:type="spellEnd"/>
      <w:r w:rsidRPr="00BE1829">
        <w:rPr>
          <w:rFonts w:eastAsiaTheme="majorEastAsia"/>
          <w:lang w:val="en-US"/>
        </w:rPr>
        <w:t xml:space="preserve"> </w:t>
      </w:r>
      <w:proofErr w:type="spellStart"/>
      <w:r w:rsidRPr="00BE1829">
        <w:rPr>
          <w:rFonts w:eastAsiaTheme="majorEastAsia"/>
          <w:lang w:val="en-US"/>
        </w:rPr>
        <w:t>Tregun</w:t>
      </w:r>
      <w:proofErr w:type="spellEnd"/>
      <w:r w:rsidRPr="00BE1829">
        <w:rPr>
          <w:rFonts w:eastAsiaTheme="majorEastAsia"/>
          <w:lang w:val="en-US"/>
        </w:rPr>
        <w:t xml:space="preserve"> e </w:t>
      </w:r>
      <w:proofErr w:type="spellStart"/>
      <w:r w:rsidRPr="00BE1829">
        <w:rPr>
          <w:rFonts w:eastAsiaTheme="majorEastAsia"/>
          <w:lang w:val="en-US"/>
        </w:rPr>
        <w:t>Përbashkët</w:t>
      </w:r>
      <w:proofErr w:type="spellEnd"/>
      <w:r w:rsidRPr="00BE1829">
        <w:rPr>
          <w:rFonts w:eastAsiaTheme="majorEastAsia"/>
          <w:lang w:val="en-US"/>
        </w:rPr>
        <w:t>.</w:t>
      </w:r>
    </w:p>
    <w:p w14:paraId="561D09B0" w14:textId="77777777" w:rsidR="00BE1829" w:rsidRDefault="00BE1829" w:rsidP="00B91C91">
      <w:pPr>
        <w:spacing w:after="160" w:line="259" w:lineRule="auto"/>
        <w:rPr>
          <w:rFonts w:eastAsiaTheme="majorEastAsia"/>
          <w:b/>
          <w:bCs/>
        </w:rPr>
      </w:pPr>
    </w:p>
    <w:p w14:paraId="3C15642D" w14:textId="28C6FCCB" w:rsidR="00B06FF2" w:rsidRPr="00B06FF2" w:rsidRDefault="003913B0" w:rsidP="00B06FF2">
      <w:pPr>
        <w:spacing w:before="100" w:beforeAutospacing="1" w:after="100" w:afterAutospacing="1"/>
        <w:jc w:val="both"/>
        <w:rPr>
          <w:szCs w:val="24"/>
          <w:lang w:val="sq-AL" w:eastAsia="en-US"/>
        </w:rPr>
      </w:pPr>
      <w:r>
        <w:rPr>
          <w:szCs w:val="24"/>
          <w:lang w:val="sq-AL" w:eastAsia="en-US"/>
        </w:rPr>
        <w:t xml:space="preserve"> </w:t>
      </w:r>
    </w:p>
    <w:p w14:paraId="3BAB313A" w14:textId="77777777" w:rsidR="00563378" w:rsidRPr="00563378" w:rsidRDefault="002125B7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4" w:name="_Hlk191987022"/>
      <w:r w:rsidRPr="00325A1F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Arsyeja e ndërhyrjes </w:t>
      </w:r>
      <w:bookmarkEnd w:id="13"/>
    </w:p>
    <w:sdt>
      <w:sdtPr>
        <w:id w:val="-1161541828"/>
        <w:lock w:val="contentLocked"/>
        <w:placeholder>
          <w:docPart w:val="DefaultPlaceholder_1081868574"/>
        </w:placeholder>
      </w:sdtPr>
      <w:sdtEndPr>
        <w:rPr>
          <w:sz w:val="24"/>
          <w:szCs w:val="24"/>
        </w:rPr>
      </w:sdtEndPr>
      <w:sdtContent>
        <w:p w14:paraId="318C5EBB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pse qeveria e sheh të nevojshme të ndërhyjë.</w:t>
          </w:r>
        </w:p>
        <w:p w14:paraId="711AEB8C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çfarë shpreson të trajtojë qeveria nëpërmjet kësaj ndërhyrjeje.</w:t>
          </w:r>
        </w:p>
        <w:p w14:paraId="30CB3BDE" w14:textId="77777777" w:rsidR="00372979" w:rsidRPr="00372979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si i mbështet kjo ndërhyrje objektivat e nivelit të lartë të qeverisë.</w:t>
          </w:r>
        </w:p>
        <w:p w14:paraId="18E2CAEA" w14:textId="5B88B803" w:rsidR="004403B3" w:rsidRPr="003424A8" w:rsidRDefault="00372979" w:rsidP="00B877E6">
          <w:pPr>
            <w:pStyle w:val="ListParagraph"/>
            <w:numPr>
              <w:ilvl w:val="0"/>
              <w:numId w:val="5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Rendisni punën ekzistuese që është realizuar tashmë.</w:t>
          </w:r>
        </w:p>
      </w:sdtContent>
    </w:sdt>
    <w:bookmarkStart w:id="15" w:name="_Toc506919735" w:displacedByCustomXml="prev"/>
    <w:bookmarkEnd w:id="14"/>
    <w:p w14:paraId="2E8027DC" w14:textId="77777777" w:rsidR="00F21914" w:rsidRDefault="00F21914" w:rsidP="00243798">
      <w:pPr>
        <w:spacing w:after="160" w:line="259" w:lineRule="auto"/>
        <w:rPr>
          <w:rFonts w:eastAsiaTheme="majorEastAsia"/>
          <w:b/>
          <w:bCs/>
          <w:lang w:val="sq-AL"/>
        </w:rPr>
      </w:pPr>
    </w:p>
    <w:p w14:paraId="30136180" w14:textId="4319289C" w:rsidR="00243798" w:rsidRPr="00885315" w:rsidRDefault="007102A5" w:rsidP="00243798">
      <w:pPr>
        <w:spacing w:after="160" w:line="259" w:lineRule="auto"/>
        <w:rPr>
          <w:lang w:val="sq-AL"/>
        </w:rPr>
      </w:pPr>
      <w:r>
        <w:rPr>
          <w:rFonts w:eastAsiaTheme="majorEastAsia"/>
          <w:b/>
          <w:bCs/>
          <w:lang w:val="sq-AL"/>
        </w:rPr>
        <w:t xml:space="preserve">6. </w:t>
      </w:r>
      <w:r w:rsidR="00243798" w:rsidRPr="00885315">
        <w:rPr>
          <w:rFonts w:eastAsiaTheme="majorEastAsia"/>
          <w:b/>
          <w:bCs/>
          <w:lang w:val="sq-AL"/>
        </w:rPr>
        <w:t>Arsyeja për Ndërhyrje</w:t>
      </w:r>
    </w:p>
    <w:p w14:paraId="2B55381D" w14:textId="385F1146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bookmarkStart w:id="16" w:name="_Hlk185437108"/>
      <w:proofErr w:type="spellStart"/>
      <w:r w:rsidRPr="00BE1829">
        <w:rPr>
          <w:szCs w:val="24"/>
          <w:lang w:val="en-US"/>
        </w:rPr>
        <w:t>Procesi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integrimit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evropian</w:t>
      </w:r>
      <w:proofErr w:type="spellEnd"/>
      <w:r w:rsidRPr="00BE1829">
        <w:rPr>
          <w:szCs w:val="24"/>
          <w:lang w:val="en-US"/>
        </w:rPr>
        <w:t xml:space="preserve"> të Shqipërisë </w:t>
      </w:r>
      <w:proofErr w:type="spellStart"/>
      <w:r w:rsidRPr="00BE1829">
        <w:rPr>
          <w:szCs w:val="24"/>
          <w:lang w:val="en-US"/>
        </w:rPr>
        <w:t>kërkon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sistemi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kontrollit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shtetërore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jetë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plotësisht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pavarur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efektiv</w:t>
      </w:r>
      <w:proofErr w:type="spellEnd"/>
      <w:r w:rsidRPr="00BE1829">
        <w:rPr>
          <w:szCs w:val="24"/>
          <w:lang w:val="en-US"/>
        </w:rPr>
        <w:t xml:space="preserve">. </w:t>
      </w:r>
      <w:proofErr w:type="spellStart"/>
      <w:r w:rsidRPr="00BE1829">
        <w:rPr>
          <w:szCs w:val="24"/>
          <w:lang w:val="en-US"/>
        </w:rPr>
        <w:t>Megjithëse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Shqipëria</w:t>
      </w:r>
      <w:proofErr w:type="spellEnd"/>
      <w:r w:rsidRPr="00BE1829">
        <w:rPr>
          <w:szCs w:val="24"/>
          <w:lang w:val="en-US"/>
        </w:rPr>
        <w:t xml:space="preserve"> ka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ligj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ekzistues</w:t>
      </w:r>
      <w:proofErr w:type="spellEnd"/>
      <w:r w:rsidRPr="00BE1829">
        <w:rPr>
          <w:szCs w:val="24"/>
          <w:lang w:val="en-US"/>
        </w:rPr>
        <w:t xml:space="preserve"> (</w:t>
      </w:r>
      <w:proofErr w:type="spellStart"/>
      <w:r w:rsidRPr="00BE1829">
        <w:rPr>
          <w:szCs w:val="24"/>
          <w:lang w:val="en-US"/>
        </w:rPr>
        <w:t>Ligji</w:t>
      </w:r>
      <w:proofErr w:type="spellEnd"/>
      <w:r w:rsidRPr="00BE1829">
        <w:rPr>
          <w:szCs w:val="24"/>
          <w:lang w:val="en-US"/>
        </w:rPr>
        <w:t xml:space="preserve"> nr. 9374/2005), </w:t>
      </w:r>
      <w:proofErr w:type="spellStart"/>
      <w:r w:rsidR="007102A5">
        <w:rPr>
          <w:szCs w:val="24"/>
          <w:lang w:val="en-US"/>
        </w:rPr>
        <w:t>p</w:t>
      </w:r>
      <w:r w:rsidR="00B201AC">
        <w:rPr>
          <w:szCs w:val="24"/>
          <w:lang w:val="en-US"/>
        </w:rPr>
        <w:t>ë</w:t>
      </w:r>
      <w:r w:rsidR="007102A5">
        <w:rPr>
          <w:szCs w:val="24"/>
          <w:lang w:val="en-US"/>
        </w:rPr>
        <w:t>rdit</w:t>
      </w:r>
      <w:r w:rsidR="00B201AC">
        <w:rPr>
          <w:szCs w:val="24"/>
          <w:lang w:val="en-US"/>
        </w:rPr>
        <w:t>ë</w:t>
      </w:r>
      <w:r w:rsidR="007102A5">
        <w:rPr>
          <w:szCs w:val="24"/>
          <w:lang w:val="en-US"/>
        </w:rPr>
        <w:t>simi</w:t>
      </w:r>
      <w:proofErr w:type="spellEnd"/>
      <w:r w:rsidRPr="00BE1829">
        <w:rPr>
          <w:szCs w:val="24"/>
          <w:lang w:val="en-US"/>
        </w:rPr>
        <w:t xml:space="preserve"> i acquis të BE-së, </w:t>
      </w:r>
      <w:proofErr w:type="spellStart"/>
      <w:r w:rsidRPr="00BE1829">
        <w:rPr>
          <w:szCs w:val="24"/>
          <w:lang w:val="en-US"/>
        </w:rPr>
        <w:t>veçanërisht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Direktiva</w:t>
      </w:r>
      <w:proofErr w:type="spellEnd"/>
      <w:r w:rsidRPr="00BE1829">
        <w:rPr>
          <w:szCs w:val="24"/>
          <w:lang w:val="en-US"/>
        </w:rPr>
        <w:t xml:space="preserve"> (BE) 2019/1 (ECN+) dhe </w:t>
      </w:r>
      <w:proofErr w:type="spellStart"/>
      <w:r w:rsidRPr="00BE1829">
        <w:rPr>
          <w:szCs w:val="24"/>
          <w:lang w:val="en-US"/>
        </w:rPr>
        <w:t>Rregulloret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Modernizimit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Shtetërore</w:t>
      </w:r>
      <w:proofErr w:type="spellEnd"/>
      <w:r w:rsidRPr="00BE1829">
        <w:rPr>
          <w:szCs w:val="24"/>
          <w:lang w:val="en-US"/>
        </w:rPr>
        <w:t xml:space="preserve"> (SAM), </w:t>
      </w:r>
      <w:proofErr w:type="spellStart"/>
      <w:r w:rsidRPr="00BE1829">
        <w:rPr>
          <w:szCs w:val="24"/>
          <w:lang w:val="en-US"/>
        </w:rPr>
        <w:t>diktojnë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nevojën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autoritet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nuk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është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thjesht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strukturë</w:t>
      </w:r>
      <w:proofErr w:type="spellEnd"/>
      <w:r w:rsidRPr="00BE1829">
        <w:rPr>
          <w:szCs w:val="24"/>
          <w:lang w:val="en-US"/>
        </w:rPr>
        <w:t xml:space="preserve"> administrative </w:t>
      </w:r>
      <w:proofErr w:type="spellStart"/>
      <w:r w:rsidRPr="00BE1829">
        <w:rPr>
          <w:szCs w:val="24"/>
          <w:lang w:val="en-US"/>
        </w:rPr>
        <w:t>brenda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ministrisë</w:t>
      </w:r>
      <w:proofErr w:type="spellEnd"/>
      <w:r w:rsidRPr="00BE1829">
        <w:rPr>
          <w:szCs w:val="24"/>
          <w:lang w:val="en-US"/>
        </w:rPr>
        <w:t xml:space="preserve">, </w:t>
      </w:r>
      <w:proofErr w:type="spellStart"/>
      <w:r w:rsidRPr="00BE1829">
        <w:rPr>
          <w:szCs w:val="24"/>
          <w:lang w:val="en-US"/>
        </w:rPr>
        <w:t>por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organ me </w:t>
      </w:r>
      <w:proofErr w:type="spellStart"/>
      <w:r w:rsidRPr="00BE1829">
        <w:rPr>
          <w:szCs w:val="24"/>
          <w:lang w:val="en-US"/>
        </w:rPr>
        <w:t>autonomi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financiare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vendimmarrëse</w:t>
      </w:r>
      <w:proofErr w:type="spellEnd"/>
      <w:r w:rsidRPr="00BE1829">
        <w:rPr>
          <w:szCs w:val="24"/>
          <w:lang w:val="en-US"/>
        </w:rPr>
        <w:t>.</w:t>
      </w:r>
    </w:p>
    <w:p w14:paraId="7F568A85" w14:textId="77777777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szCs w:val="24"/>
          <w:lang w:val="en-US"/>
        </w:rPr>
        <w:t>Qeveria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sheh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nevojshme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ndërhyrjen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pasi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kuadri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aktual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nuk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ofron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instrumente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mjaftueshme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garantuar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transparencën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plotë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rikuperimin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së </w:t>
      </w:r>
      <w:proofErr w:type="spellStart"/>
      <w:r w:rsidRPr="00BE1829">
        <w:rPr>
          <w:szCs w:val="24"/>
          <w:lang w:val="en-US"/>
        </w:rPr>
        <w:t>paligjshme</w:t>
      </w:r>
      <w:proofErr w:type="spellEnd"/>
      <w:r w:rsidRPr="00BE1829">
        <w:rPr>
          <w:szCs w:val="24"/>
          <w:lang w:val="en-US"/>
        </w:rPr>
        <w:t xml:space="preserve">. </w:t>
      </w:r>
      <w:proofErr w:type="spellStart"/>
      <w:r w:rsidRPr="00BE1829">
        <w:rPr>
          <w:szCs w:val="24"/>
          <w:lang w:val="en-US"/>
        </w:rPr>
        <w:t>Mungesa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autoriteti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fortë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rrezikon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krijimin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monopoleve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mbështetura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nga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shteti</w:t>
      </w:r>
      <w:proofErr w:type="spellEnd"/>
      <w:r w:rsidRPr="00BE1829">
        <w:rPr>
          <w:szCs w:val="24"/>
          <w:lang w:val="en-US"/>
        </w:rPr>
        <w:t xml:space="preserve">, </w:t>
      </w:r>
      <w:proofErr w:type="spellStart"/>
      <w:r w:rsidRPr="00BE1829">
        <w:rPr>
          <w:szCs w:val="24"/>
          <w:lang w:val="en-US"/>
        </w:rPr>
        <w:t>gjë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dëmton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klimën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investimeve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cenon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parimet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tregut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lirë</w:t>
      </w:r>
      <w:proofErr w:type="spellEnd"/>
      <w:r w:rsidRPr="00BE1829">
        <w:rPr>
          <w:szCs w:val="24"/>
          <w:lang w:val="en-US"/>
        </w:rPr>
        <w:t xml:space="preserve">. </w:t>
      </w:r>
      <w:proofErr w:type="spellStart"/>
      <w:r w:rsidRPr="00BE1829">
        <w:rPr>
          <w:szCs w:val="24"/>
          <w:lang w:val="en-US"/>
        </w:rPr>
        <w:t>Gjithashtu</w:t>
      </w:r>
      <w:proofErr w:type="spellEnd"/>
      <w:r w:rsidRPr="00BE1829">
        <w:rPr>
          <w:szCs w:val="24"/>
          <w:lang w:val="en-US"/>
        </w:rPr>
        <w:t xml:space="preserve">, </w:t>
      </w:r>
      <w:proofErr w:type="spellStart"/>
      <w:r w:rsidRPr="00BE1829">
        <w:rPr>
          <w:szCs w:val="24"/>
          <w:lang w:val="en-US"/>
        </w:rPr>
        <w:t>raportet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progresit</w:t>
      </w:r>
      <w:proofErr w:type="spellEnd"/>
      <w:r w:rsidRPr="00BE1829">
        <w:rPr>
          <w:szCs w:val="24"/>
          <w:lang w:val="en-US"/>
        </w:rPr>
        <w:t xml:space="preserve"> të BE-së </w:t>
      </w:r>
      <w:proofErr w:type="spellStart"/>
      <w:r w:rsidRPr="00BE1829">
        <w:rPr>
          <w:szCs w:val="24"/>
          <w:lang w:val="en-US"/>
        </w:rPr>
        <w:t>kanë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kërkuar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mënyrë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përsëritur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forcimin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pavarësisë</w:t>
      </w:r>
      <w:proofErr w:type="spellEnd"/>
      <w:r w:rsidRPr="00BE1829">
        <w:rPr>
          <w:szCs w:val="24"/>
          <w:lang w:val="en-US"/>
        </w:rPr>
        <w:t xml:space="preserve"> së </w:t>
      </w:r>
      <w:proofErr w:type="spellStart"/>
      <w:r w:rsidRPr="00BE1829">
        <w:rPr>
          <w:szCs w:val="24"/>
          <w:lang w:val="en-US"/>
        </w:rPr>
        <w:t>Komisionit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Shtetërore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përpara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mbylljes</w:t>
      </w:r>
      <w:proofErr w:type="spellEnd"/>
      <w:r w:rsidRPr="00BE1829">
        <w:rPr>
          <w:szCs w:val="24"/>
          <w:lang w:val="en-US"/>
        </w:rPr>
        <w:t xml:space="preserve"> së </w:t>
      </w:r>
      <w:proofErr w:type="spellStart"/>
      <w:r w:rsidRPr="00BE1829">
        <w:rPr>
          <w:szCs w:val="24"/>
          <w:lang w:val="en-US"/>
        </w:rPr>
        <w:t>negociatave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Kapitullin</w:t>
      </w:r>
      <w:proofErr w:type="spellEnd"/>
      <w:r w:rsidRPr="00BE1829">
        <w:rPr>
          <w:szCs w:val="24"/>
          <w:lang w:val="en-US"/>
        </w:rPr>
        <w:t xml:space="preserve"> 8.</w:t>
      </w:r>
    </w:p>
    <w:p w14:paraId="360D164A" w14:textId="4A1FC801" w:rsidR="00BE1829" w:rsidRPr="00BE1829" w:rsidRDefault="007102A5" w:rsidP="00BE1829">
      <w:pPr>
        <w:spacing w:after="160" w:line="259" w:lineRule="auto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7.</w:t>
      </w:r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Shpjegoni</w:t>
      </w:r>
      <w:proofErr w:type="spellEnd"/>
      <w:r w:rsidR="00BE1829" w:rsidRPr="00BE1829">
        <w:rPr>
          <w:b/>
          <w:bCs/>
          <w:szCs w:val="24"/>
          <w:lang w:val="en-US"/>
        </w:rPr>
        <w:t xml:space="preserve"> se </w:t>
      </w:r>
      <w:proofErr w:type="spellStart"/>
      <w:r w:rsidR="00BE1829" w:rsidRPr="00BE1829">
        <w:rPr>
          <w:b/>
          <w:bCs/>
          <w:szCs w:val="24"/>
          <w:lang w:val="en-US"/>
        </w:rPr>
        <w:t>çfarë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shpreson</w:t>
      </w:r>
      <w:proofErr w:type="spellEnd"/>
      <w:r w:rsidR="00BE1829" w:rsidRPr="00BE1829">
        <w:rPr>
          <w:b/>
          <w:bCs/>
          <w:szCs w:val="24"/>
          <w:lang w:val="en-US"/>
        </w:rPr>
        <w:t xml:space="preserve"> të </w:t>
      </w:r>
      <w:proofErr w:type="spellStart"/>
      <w:r w:rsidR="00BE1829" w:rsidRPr="00BE1829">
        <w:rPr>
          <w:b/>
          <w:bCs/>
          <w:szCs w:val="24"/>
          <w:lang w:val="en-US"/>
        </w:rPr>
        <w:t>trajtojë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qeveria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nëpërmjet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kësaj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ndërhyrjeje</w:t>
      </w:r>
      <w:proofErr w:type="spellEnd"/>
    </w:p>
    <w:p w14:paraId="2F1CE608" w14:textId="77777777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szCs w:val="24"/>
          <w:lang w:val="en-US"/>
        </w:rPr>
        <w:t>Përmes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kësaj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nisme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ligjore</w:t>
      </w:r>
      <w:proofErr w:type="spellEnd"/>
      <w:r w:rsidRPr="00BE1829">
        <w:rPr>
          <w:szCs w:val="24"/>
          <w:lang w:val="en-US"/>
        </w:rPr>
        <w:t xml:space="preserve">, </w:t>
      </w:r>
      <w:proofErr w:type="spellStart"/>
      <w:r w:rsidRPr="00BE1829">
        <w:rPr>
          <w:szCs w:val="24"/>
          <w:lang w:val="en-US"/>
        </w:rPr>
        <w:t>Qeveria</w:t>
      </w:r>
      <w:proofErr w:type="spellEnd"/>
      <w:r w:rsidRPr="00BE1829">
        <w:rPr>
          <w:szCs w:val="24"/>
          <w:lang w:val="en-US"/>
        </w:rPr>
        <w:t xml:space="preserve"> e Shqipërisë </w:t>
      </w:r>
      <w:proofErr w:type="spellStart"/>
      <w:r w:rsidRPr="00BE1829">
        <w:rPr>
          <w:szCs w:val="24"/>
          <w:lang w:val="en-US"/>
        </w:rPr>
        <w:t>synon</w:t>
      </w:r>
      <w:proofErr w:type="spellEnd"/>
      <w:r w:rsidRPr="00BE1829">
        <w:rPr>
          <w:szCs w:val="24"/>
          <w:lang w:val="en-US"/>
        </w:rPr>
        <w:t xml:space="preserve"> të:</w:t>
      </w:r>
    </w:p>
    <w:p w14:paraId="02B18FE2" w14:textId="3338CD12" w:rsidR="00BE1829" w:rsidRPr="00BE1829" w:rsidRDefault="00BE1829" w:rsidP="00BE1829">
      <w:pPr>
        <w:numPr>
          <w:ilvl w:val="0"/>
          <w:numId w:val="65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Sigurojë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Pavarësinë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Institucionale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Shndërrimin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organit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mbikëqyrës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autoritet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pavarur</w:t>
      </w:r>
      <w:proofErr w:type="spellEnd"/>
      <w:r w:rsidRPr="00BE1829">
        <w:rPr>
          <w:szCs w:val="24"/>
          <w:lang w:val="en-US"/>
        </w:rPr>
        <w:t xml:space="preserve"> (</w:t>
      </w:r>
      <w:proofErr w:type="spellStart"/>
      <w:r w:rsidRPr="00BE1829">
        <w:rPr>
          <w:szCs w:val="24"/>
          <w:lang w:val="en-US"/>
        </w:rPr>
        <w:t>ashtu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Autoriteti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Konkurrencës</w:t>
      </w:r>
      <w:proofErr w:type="spellEnd"/>
      <w:r w:rsidRPr="00BE1829">
        <w:rPr>
          <w:szCs w:val="24"/>
          <w:lang w:val="en-US"/>
        </w:rPr>
        <w:t xml:space="preserve">), duke </w:t>
      </w:r>
      <w:proofErr w:type="spellStart"/>
      <w:r w:rsidRPr="00BE1829">
        <w:rPr>
          <w:szCs w:val="24"/>
          <w:lang w:val="en-US"/>
        </w:rPr>
        <w:t>shmangur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konfliktin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interesit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kur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është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njëkohësisht</w:t>
      </w:r>
      <w:proofErr w:type="spellEnd"/>
      <w:r w:rsidRPr="00BE1829">
        <w:rPr>
          <w:szCs w:val="24"/>
          <w:lang w:val="en-US"/>
        </w:rPr>
        <w:t xml:space="preserve"> </w:t>
      </w:r>
      <w:r w:rsidR="007102A5">
        <w:rPr>
          <w:szCs w:val="24"/>
          <w:lang w:val="en-US"/>
        </w:rPr>
        <w:t>“</w:t>
      </w:r>
      <w:proofErr w:type="spellStart"/>
      <w:r w:rsidRPr="00BE1829">
        <w:rPr>
          <w:szCs w:val="24"/>
          <w:lang w:val="en-US"/>
        </w:rPr>
        <w:t>dhënës</w:t>
      </w:r>
      <w:proofErr w:type="spellEnd"/>
      <w:r w:rsidR="007102A5">
        <w:rPr>
          <w:szCs w:val="24"/>
          <w:lang w:val="en-US"/>
        </w:rPr>
        <w:t>”</w:t>
      </w:r>
      <w:r w:rsidRPr="00BE1829">
        <w:rPr>
          <w:szCs w:val="24"/>
          <w:lang w:val="en-US"/>
        </w:rPr>
        <w:t xml:space="preserve"> dhe </w:t>
      </w:r>
      <w:r w:rsidR="007102A5">
        <w:rPr>
          <w:szCs w:val="24"/>
          <w:lang w:val="en-US"/>
        </w:rPr>
        <w:t>“</w:t>
      </w:r>
      <w:proofErr w:type="spellStart"/>
      <w:r w:rsidRPr="00BE1829">
        <w:rPr>
          <w:szCs w:val="24"/>
          <w:lang w:val="en-US"/>
        </w:rPr>
        <w:t>kontrollues</w:t>
      </w:r>
      <w:proofErr w:type="spellEnd"/>
      <w:r w:rsidR="007102A5">
        <w:rPr>
          <w:szCs w:val="24"/>
          <w:lang w:val="en-US"/>
        </w:rPr>
        <w:t>”</w:t>
      </w:r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>.</w:t>
      </w:r>
    </w:p>
    <w:p w14:paraId="70E995CF" w14:textId="77777777" w:rsidR="00BE1829" w:rsidRPr="00BE1829" w:rsidRDefault="00BE1829" w:rsidP="00BE1829">
      <w:pPr>
        <w:numPr>
          <w:ilvl w:val="0"/>
          <w:numId w:val="65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Digjitalizojë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Monitorimin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Krijimin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Regjistrit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Digjital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Shtetërore</w:t>
      </w:r>
      <w:proofErr w:type="spellEnd"/>
      <w:r w:rsidRPr="00BE1829">
        <w:rPr>
          <w:szCs w:val="24"/>
          <w:lang w:val="en-US"/>
        </w:rPr>
        <w:t xml:space="preserve">, duke </w:t>
      </w:r>
      <w:proofErr w:type="spellStart"/>
      <w:r w:rsidRPr="00BE1829">
        <w:rPr>
          <w:szCs w:val="24"/>
          <w:lang w:val="en-US"/>
        </w:rPr>
        <w:t>eliminuar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raportimin</w:t>
      </w:r>
      <w:proofErr w:type="spellEnd"/>
      <w:r w:rsidRPr="00BE1829">
        <w:rPr>
          <w:szCs w:val="24"/>
          <w:lang w:val="en-US"/>
        </w:rPr>
        <w:t xml:space="preserve"> manual dhe duke </w:t>
      </w:r>
      <w:proofErr w:type="spellStart"/>
      <w:r w:rsidRPr="00BE1829">
        <w:rPr>
          <w:szCs w:val="24"/>
          <w:lang w:val="en-US"/>
        </w:rPr>
        <w:t>mundësuar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transparencë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kohë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reale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çdo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qindarkë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publike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dhënë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bizneseve</w:t>
      </w:r>
      <w:proofErr w:type="spellEnd"/>
      <w:r w:rsidRPr="00BE1829">
        <w:rPr>
          <w:szCs w:val="24"/>
          <w:lang w:val="en-US"/>
        </w:rPr>
        <w:t>.</w:t>
      </w:r>
    </w:p>
    <w:p w14:paraId="4C2515B2" w14:textId="60B136CB" w:rsidR="00BE1829" w:rsidRPr="00BE1829" w:rsidRDefault="00BE1829" w:rsidP="00BE1829">
      <w:pPr>
        <w:numPr>
          <w:ilvl w:val="0"/>
          <w:numId w:val="65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Fuqizojë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Sanksionet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Dhënien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kompetencave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inspektime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drejtpërdrejta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vendosjen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gjobave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ndaj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institucioneve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dhënëse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nuk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njoftojnë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skemat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>.</w:t>
      </w:r>
    </w:p>
    <w:p w14:paraId="45BE2302" w14:textId="77777777" w:rsidR="00BE1829" w:rsidRPr="00BE1829" w:rsidRDefault="00BE1829" w:rsidP="00BE1829">
      <w:pPr>
        <w:numPr>
          <w:ilvl w:val="0"/>
          <w:numId w:val="65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Reduktojë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Burokracinë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për</w:t>
      </w:r>
      <w:proofErr w:type="spellEnd"/>
      <w:r w:rsidRPr="00BE1829">
        <w:rPr>
          <w:b/>
          <w:bCs/>
          <w:szCs w:val="24"/>
          <w:lang w:val="en-US"/>
        </w:rPr>
        <w:t xml:space="preserve"> NVM-të: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Thjeshtimin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procedurave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ndihmën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vogël</w:t>
      </w:r>
      <w:proofErr w:type="spellEnd"/>
      <w:r w:rsidRPr="00BE1829">
        <w:rPr>
          <w:szCs w:val="24"/>
          <w:lang w:val="en-US"/>
        </w:rPr>
        <w:t xml:space="preserve"> (</w:t>
      </w:r>
      <w:r w:rsidRPr="00BE1829">
        <w:rPr>
          <w:i/>
          <w:iCs/>
          <w:szCs w:val="24"/>
          <w:lang w:val="en-US"/>
        </w:rPr>
        <w:t>De Minimis</w:t>
      </w:r>
      <w:r w:rsidRPr="00BE1829">
        <w:rPr>
          <w:szCs w:val="24"/>
          <w:lang w:val="en-US"/>
        </w:rPr>
        <w:t xml:space="preserve">) dhe </w:t>
      </w:r>
      <w:proofErr w:type="spellStart"/>
      <w:r w:rsidRPr="00BE1829">
        <w:rPr>
          <w:szCs w:val="24"/>
          <w:lang w:val="en-US"/>
        </w:rPr>
        <w:t>skemat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përjashtimit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sipas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kategorive</w:t>
      </w:r>
      <w:proofErr w:type="spellEnd"/>
      <w:r w:rsidRPr="00BE1829">
        <w:rPr>
          <w:szCs w:val="24"/>
          <w:lang w:val="en-US"/>
        </w:rPr>
        <w:t xml:space="preserve"> (GBER), duke </w:t>
      </w:r>
      <w:proofErr w:type="spellStart"/>
      <w:r w:rsidRPr="00BE1829">
        <w:rPr>
          <w:szCs w:val="24"/>
          <w:lang w:val="en-US"/>
        </w:rPr>
        <w:t>lehtësuar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qasjen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bizneseve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vogla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mbështetje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financiare</w:t>
      </w:r>
      <w:proofErr w:type="spellEnd"/>
      <w:r w:rsidRPr="00BE1829">
        <w:rPr>
          <w:szCs w:val="24"/>
          <w:lang w:val="en-US"/>
        </w:rPr>
        <w:t xml:space="preserve"> pa </w:t>
      </w:r>
      <w:proofErr w:type="spellStart"/>
      <w:r w:rsidRPr="00BE1829">
        <w:rPr>
          <w:szCs w:val="24"/>
          <w:lang w:val="en-US"/>
        </w:rPr>
        <w:t>vonesa</w:t>
      </w:r>
      <w:proofErr w:type="spellEnd"/>
      <w:r w:rsidRPr="00BE1829">
        <w:rPr>
          <w:szCs w:val="24"/>
          <w:lang w:val="en-US"/>
        </w:rPr>
        <w:t xml:space="preserve"> administrative.</w:t>
      </w:r>
    </w:p>
    <w:p w14:paraId="2A51D94C" w14:textId="41971FF7" w:rsidR="00BE1829" w:rsidRPr="00BE1829" w:rsidRDefault="007102A5" w:rsidP="00BE1829">
      <w:pPr>
        <w:spacing w:after="160" w:line="259" w:lineRule="auto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8</w:t>
      </w:r>
      <w:r w:rsidR="00BE1829" w:rsidRPr="00BE1829">
        <w:rPr>
          <w:b/>
          <w:bCs/>
          <w:szCs w:val="24"/>
          <w:lang w:val="en-US"/>
        </w:rPr>
        <w:t xml:space="preserve">. </w:t>
      </w:r>
      <w:proofErr w:type="spellStart"/>
      <w:r w:rsidR="00BE1829" w:rsidRPr="00BE1829">
        <w:rPr>
          <w:b/>
          <w:bCs/>
          <w:szCs w:val="24"/>
          <w:lang w:val="en-US"/>
        </w:rPr>
        <w:t>Shpjegoni</w:t>
      </w:r>
      <w:proofErr w:type="spellEnd"/>
      <w:r w:rsidR="00BE1829" w:rsidRPr="00BE1829">
        <w:rPr>
          <w:b/>
          <w:bCs/>
          <w:szCs w:val="24"/>
          <w:lang w:val="en-US"/>
        </w:rPr>
        <w:t xml:space="preserve"> se </w:t>
      </w:r>
      <w:proofErr w:type="spellStart"/>
      <w:r w:rsidR="00BE1829" w:rsidRPr="00BE1829">
        <w:rPr>
          <w:b/>
          <w:bCs/>
          <w:szCs w:val="24"/>
          <w:lang w:val="en-US"/>
        </w:rPr>
        <w:t>si</w:t>
      </w:r>
      <w:proofErr w:type="spellEnd"/>
      <w:r w:rsidR="00BE1829" w:rsidRPr="00BE1829">
        <w:rPr>
          <w:b/>
          <w:bCs/>
          <w:szCs w:val="24"/>
          <w:lang w:val="en-US"/>
        </w:rPr>
        <w:t xml:space="preserve"> i </w:t>
      </w:r>
      <w:proofErr w:type="spellStart"/>
      <w:r w:rsidR="00BE1829" w:rsidRPr="00BE1829">
        <w:rPr>
          <w:b/>
          <w:bCs/>
          <w:szCs w:val="24"/>
          <w:lang w:val="en-US"/>
        </w:rPr>
        <w:t>mbështet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kjo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ndërhyrje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objektivat</w:t>
      </w:r>
      <w:proofErr w:type="spellEnd"/>
      <w:r w:rsidR="00BE1829" w:rsidRPr="00BE1829">
        <w:rPr>
          <w:b/>
          <w:bCs/>
          <w:szCs w:val="24"/>
          <w:lang w:val="en-US"/>
        </w:rPr>
        <w:t xml:space="preserve"> e </w:t>
      </w:r>
      <w:proofErr w:type="spellStart"/>
      <w:r w:rsidR="00BE1829" w:rsidRPr="00BE1829">
        <w:rPr>
          <w:b/>
          <w:bCs/>
          <w:szCs w:val="24"/>
          <w:lang w:val="en-US"/>
        </w:rPr>
        <w:t>nivelit</w:t>
      </w:r>
      <w:proofErr w:type="spellEnd"/>
      <w:r w:rsidR="00BE1829" w:rsidRPr="00BE1829">
        <w:rPr>
          <w:b/>
          <w:bCs/>
          <w:szCs w:val="24"/>
          <w:lang w:val="en-US"/>
        </w:rPr>
        <w:t xml:space="preserve"> të </w:t>
      </w:r>
      <w:proofErr w:type="spellStart"/>
      <w:r w:rsidR="00BE1829" w:rsidRPr="00BE1829">
        <w:rPr>
          <w:b/>
          <w:bCs/>
          <w:szCs w:val="24"/>
          <w:lang w:val="en-US"/>
        </w:rPr>
        <w:t>lartë</w:t>
      </w:r>
      <w:proofErr w:type="spellEnd"/>
      <w:r w:rsidR="00BE1829" w:rsidRPr="00BE1829">
        <w:rPr>
          <w:b/>
          <w:bCs/>
          <w:szCs w:val="24"/>
          <w:lang w:val="en-US"/>
        </w:rPr>
        <w:t xml:space="preserve"> të </w:t>
      </w:r>
      <w:proofErr w:type="spellStart"/>
      <w:r w:rsidR="00BE1829" w:rsidRPr="00BE1829">
        <w:rPr>
          <w:b/>
          <w:bCs/>
          <w:szCs w:val="24"/>
          <w:lang w:val="en-US"/>
        </w:rPr>
        <w:t>qeverisë</w:t>
      </w:r>
      <w:proofErr w:type="spellEnd"/>
    </w:p>
    <w:p w14:paraId="2109FCB9" w14:textId="77777777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szCs w:val="24"/>
          <w:lang w:val="en-US"/>
        </w:rPr>
        <w:t>Kjo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ndërhyrje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është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kolonë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kryesore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strategjisë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kombëtare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anëtarësimin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BE </w:t>
      </w:r>
      <w:proofErr w:type="spellStart"/>
      <w:r w:rsidRPr="00BE1829">
        <w:rPr>
          <w:szCs w:val="24"/>
          <w:lang w:val="en-US"/>
        </w:rPr>
        <w:t>brenda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vitit</w:t>
      </w:r>
      <w:proofErr w:type="spellEnd"/>
      <w:r w:rsidRPr="00BE1829">
        <w:rPr>
          <w:szCs w:val="24"/>
          <w:lang w:val="en-US"/>
        </w:rPr>
        <w:t xml:space="preserve"> 2030 dhe </w:t>
      </w:r>
      <w:proofErr w:type="spellStart"/>
      <w:r w:rsidRPr="00BE1829">
        <w:rPr>
          <w:szCs w:val="24"/>
          <w:lang w:val="en-US"/>
        </w:rPr>
        <w:t>mbështetet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dokumentet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strategjike</w:t>
      </w:r>
      <w:proofErr w:type="spellEnd"/>
      <w:r w:rsidRPr="00BE1829">
        <w:rPr>
          <w:szCs w:val="24"/>
          <w:lang w:val="en-US"/>
        </w:rPr>
        <w:t>:</w:t>
      </w:r>
    </w:p>
    <w:p w14:paraId="1730FCF5" w14:textId="2AC572CE" w:rsidR="00BE1829" w:rsidRPr="00BE1829" w:rsidRDefault="00BE1829" w:rsidP="00BE1829">
      <w:pPr>
        <w:numPr>
          <w:ilvl w:val="0"/>
          <w:numId w:val="66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Marrëveshja</w:t>
      </w:r>
      <w:proofErr w:type="spellEnd"/>
      <w:r w:rsidRPr="00BE1829">
        <w:rPr>
          <w:b/>
          <w:bCs/>
          <w:szCs w:val="24"/>
          <w:lang w:val="en-US"/>
        </w:rPr>
        <w:t xml:space="preserve"> e </w:t>
      </w:r>
      <w:proofErr w:type="spellStart"/>
      <w:r w:rsidRPr="00BE1829">
        <w:rPr>
          <w:b/>
          <w:bCs/>
          <w:szCs w:val="24"/>
          <w:lang w:val="en-US"/>
        </w:rPr>
        <w:t>Stabilizim</w:t>
      </w:r>
      <w:proofErr w:type="spellEnd"/>
      <w:r w:rsidRPr="00BE1829">
        <w:rPr>
          <w:b/>
          <w:bCs/>
          <w:szCs w:val="24"/>
          <w:lang w:val="en-US"/>
        </w:rPr>
        <w:t>-Asociimit (MSA):</w:t>
      </w:r>
      <w:r w:rsidRPr="00BE1829">
        <w:rPr>
          <w:szCs w:val="24"/>
          <w:lang w:val="en-US"/>
        </w:rPr>
        <w:t xml:space="preserve"> Neni 71 i MSA-së </w:t>
      </w:r>
      <w:proofErr w:type="spellStart"/>
      <w:r w:rsidRPr="00BE1829">
        <w:rPr>
          <w:szCs w:val="24"/>
          <w:lang w:val="en-US"/>
        </w:rPr>
        <w:t>kërkon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çdo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ndihmë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deformon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konkurrencën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jetë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ndaluar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kontrolli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saj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bëhet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nga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="007102A5">
        <w:rPr>
          <w:szCs w:val="24"/>
          <w:lang w:val="en-US"/>
        </w:rPr>
        <w:t>autoritet</w:t>
      </w:r>
      <w:proofErr w:type="spellEnd"/>
      <w:r w:rsidR="007102A5">
        <w:rPr>
          <w:szCs w:val="24"/>
          <w:lang w:val="en-US"/>
        </w:rPr>
        <w:t xml:space="preserve"> </w:t>
      </w:r>
      <w:proofErr w:type="spellStart"/>
      <w:r w:rsidR="007102A5">
        <w:rPr>
          <w:szCs w:val="24"/>
          <w:lang w:val="en-US"/>
        </w:rPr>
        <w:t>funksionalisht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pavarur</w:t>
      </w:r>
      <w:proofErr w:type="spellEnd"/>
      <w:r w:rsidRPr="00BE1829">
        <w:rPr>
          <w:szCs w:val="24"/>
          <w:lang w:val="en-US"/>
        </w:rPr>
        <w:t>.</w:t>
      </w:r>
    </w:p>
    <w:p w14:paraId="4D64FBE0" w14:textId="77777777" w:rsidR="00BE1829" w:rsidRPr="00BE1829" w:rsidRDefault="00BE1829" w:rsidP="00BE1829">
      <w:pPr>
        <w:numPr>
          <w:ilvl w:val="0"/>
          <w:numId w:val="66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lastRenderedPageBreak/>
        <w:t>Plani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Kombëtar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për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Integrimin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Evropian</w:t>
      </w:r>
      <w:proofErr w:type="spellEnd"/>
      <w:r w:rsidRPr="00BE1829">
        <w:rPr>
          <w:b/>
          <w:bCs/>
          <w:szCs w:val="24"/>
          <w:lang w:val="en-US"/>
        </w:rPr>
        <w:t xml:space="preserve"> (PKIE) 2025-2027:</w:t>
      </w:r>
      <w:r w:rsidRPr="00BE1829">
        <w:rPr>
          <w:szCs w:val="24"/>
          <w:lang w:val="en-US"/>
        </w:rPr>
        <w:t xml:space="preserve"> Ky plan </w:t>
      </w:r>
      <w:proofErr w:type="spellStart"/>
      <w:r w:rsidRPr="00BE1829">
        <w:rPr>
          <w:szCs w:val="24"/>
          <w:lang w:val="en-US"/>
        </w:rPr>
        <w:t>parashikon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përafrimin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plotë</w:t>
      </w:r>
      <w:proofErr w:type="spellEnd"/>
      <w:r w:rsidRPr="00BE1829">
        <w:rPr>
          <w:szCs w:val="24"/>
          <w:lang w:val="en-US"/>
        </w:rPr>
        <w:t xml:space="preserve"> me </w:t>
      </w:r>
      <w:proofErr w:type="spellStart"/>
      <w:r w:rsidRPr="00BE1829">
        <w:rPr>
          <w:szCs w:val="24"/>
          <w:lang w:val="en-US"/>
        </w:rPr>
        <w:t>Rregulloren</w:t>
      </w:r>
      <w:proofErr w:type="spellEnd"/>
      <w:r w:rsidRPr="00BE1829">
        <w:rPr>
          <w:szCs w:val="24"/>
          <w:lang w:val="en-US"/>
        </w:rPr>
        <w:t xml:space="preserve"> (BE) 2015/1589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parakusht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mbylljen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negociatave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teknike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brenda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vitit</w:t>
      </w:r>
      <w:proofErr w:type="spellEnd"/>
      <w:r w:rsidRPr="00BE1829">
        <w:rPr>
          <w:szCs w:val="24"/>
          <w:lang w:val="en-US"/>
        </w:rPr>
        <w:t xml:space="preserve"> 2027.</w:t>
      </w:r>
    </w:p>
    <w:p w14:paraId="361F950B" w14:textId="0AEF39C4" w:rsidR="00BE1829" w:rsidRPr="00BE1829" w:rsidRDefault="00BE1829" w:rsidP="00BE1829">
      <w:pPr>
        <w:numPr>
          <w:ilvl w:val="0"/>
          <w:numId w:val="66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Strategjia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Kombëtare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për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Zhvillim</w:t>
      </w:r>
      <w:proofErr w:type="spellEnd"/>
      <w:r w:rsidRPr="00BE1829">
        <w:rPr>
          <w:b/>
          <w:bCs/>
          <w:szCs w:val="24"/>
          <w:lang w:val="en-US"/>
        </w:rPr>
        <w:t xml:space="preserve"> dhe </w:t>
      </w:r>
      <w:proofErr w:type="spellStart"/>
      <w:r w:rsidRPr="00BE1829">
        <w:rPr>
          <w:b/>
          <w:bCs/>
          <w:szCs w:val="24"/>
          <w:lang w:val="en-US"/>
        </w:rPr>
        <w:t>Integrim</w:t>
      </w:r>
      <w:proofErr w:type="spellEnd"/>
      <w:r w:rsidRPr="00BE1829">
        <w:rPr>
          <w:b/>
          <w:bCs/>
          <w:szCs w:val="24"/>
          <w:lang w:val="en-US"/>
        </w:rPr>
        <w:t xml:space="preserve"> (SKZHI) 2030: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Ndihma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shtetërore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rregulluar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mirë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nxit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inovacionin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mjedisin</w:t>
      </w:r>
      <w:proofErr w:type="spellEnd"/>
      <w:r w:rsidRPr="00BE1829">
        <w:rPr>
          <w:szCs w:val="24"/>
          <w:lang w:val="en-US"/>
        </w:rPr>
        <w:t xml:space="preserve"> (Green Deal), duke </w:t>
      </w:r>
      <w:proofErr w:type="spellStart"/>
      <w:r w:rsidR="007102A5">
        <w:rPr>
          <w:szCs w:val="24"/>
          <w:lang w:val="en-US"/>
        </w:rPr>
        <w:t>orientuar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fondet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publike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drejt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sektorëve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strategjikë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rritin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produktivitetin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="007102A5">
        <w:rPr>
          <w:szCs w:val="24"/>
          <w:lang w:val="en-US"/>
        </w:rPr>
        <w:t>n</w:t>
      </w:r>
      <w:r w:rsidR="00B201AC">
        <w:rPr>
          <w:szCs w:val="24"/>
          <w:lang w:val="en-US"/>
        </w:rPr>
        <w:t>ë</w:t>
      </w:r>
      <w:proofErr w:type="spellEnd"/>
      <w:r w:rsidR="007102A5">
        <w:rPr>
          <w:szCs w:val="24"/>
          <w:lang w:val="en-US"/>
        </w:rPr>
        <w:t xml:space="preserve"> </w:t>
      </w:r>
      <w:proofErr w:type="spellStart"/>
      <w:r w:rsidR="007102A5">
        <w:rPr>
          <w:szCs w:val="24"/>
          <w:lang w:val="en-US"/>
        </w:rPr>
        <w:t>nivel</w:t>
      </w:r>
      <w:proofErr w:type="spellEnd"/>
      <w:r w:rsidR="007102A5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kombëtar</w:t>
      </w:r>
      <w:proofErr w:type="spellEnd"/>
      <w:r w:rsidRPr="00BE1829">
        <w:rPr>
          <w:szCs w:val="24"/>
          <w:lang w:val="en-US"/>
        </w:rPr>
        <w:t>.</w:t>
      </w:r>
    </w:p>
    <w:p w14:paraId="74A5AA93" w14:textId="77777777" w:rsidR="00BE1829" w:rsidRPr="00BE1829" w:rsidRDefault="00BE1829" w:rsidP="00BE1829">
      <w:pPr>
        <w:numPr>
          <w:ilvl w:val="0"/>
          <w:numId w:val="66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Agjenda</w:t>
      </w:r>
      <w:proofErr w:type="spellEnd"/>
      <w:r w:rsidRPr="00BE1829">
        <w:rPr>
          <w:b/>
          <w:bCs/>
          <w:szCs w:val="24"/>
          <w:lang w:val="en-US"/>
        </w:rPr>
        <w:t xml:space="preserve"> e </w:t>
      </w:r>
      <w:proofErr w:type="spellStart"/>
      <w:r w:rsidRPr="00BE1829">
        <w:rPr>
          <w:b/>
          <w:bCs/>
          <w:szCs w:val="24"/>
          <w:lang w:val="en-US"/>
        </w:rPr>
        <w:t>Digjitalizimit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Integrimi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kontrollit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ekosistemin</w:t>
      </w:r>
      <w:proofErr w:type="spellEnd"/>
      <w:r w:rsidRPr="00BE1829">
        <w:rPr>
          <w:szCs w:val="24"/>
          <w:lang w:val="en-US"/>
        </w:rPr>
        <w:t xml:space="preserve"> e e-Albania dhe </w:t>
      </w:r>
      <w:proofErr w:type="spellStart"/>
      <w:r w:rsidRPr="00BE1829">
        <w:rPr>
          <w:szCs w:val="24"/>
          <w:lang w:val="en-US"/>
        </w:rPr>
        <w:t>ndërlidhja</w:t>
      </w:r>
      <w:proofErr w:type="spellEnd"/>
      <w:r w:rsidRPr="00BE1829">
        <w:rPr>
          <w:szCs w:val="24"/>
          <w:lang w:val="en-US"/>
        </w:rPr>
        <w:t xml:space="preserve"> me </w:t>
      </w:r>
      <w:proofErr w:type="spellStart"/>
      <w:r w:rsidRPr="00BE1829">
        <w:rPr>
          <w:szCs w:val="24"/>
          <w:lang w:val="en-US"/>
        </w:rPr>
        <w:t>regjistrat</w:t>
      </w:r>
      <w:proofErr w:type="spellEnd"/>
      <w:r w:rsidRPr="00BE1829">
        <w:rPr>
          <w:szCs w:val="24"/>
          <w:lang w:val="en-US"/>
        </w:rPr>
        <w:t xml:space="preserve"> e BE-së </w:t>
      </w:r>
      <w:proofErr w:type="spellStart"/>
      <w:r w:rsidRPr="00BE1829">
        <w:rPr>
          <w:szCs w:val="24"/>
          <w:lang w:val="en-US"/>
        </w:rPr>
        <w:t>rrit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efikasitetin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administratës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publike</w:t>
      </w:r>
      <w:proofErr w:type="spellEnd"/>
      <w:r w:rsidRPr="00BE1829">
        <w:rPr>
          <w:szCs w:val="24"/>
          <w:lang w:val="en-US"/>
        </w:rPr>
        <w:t>.</w:t>
      </w:r>
    </w:p>
    <w:p w14:paraId="128DB29B" w14:textId="1339CE00" w:rsidR="00BE1829" w:rsidRPr="00BE1829" w:rsidRDefault="007102A5" w:rsidP="00BE1829">
      <w:pPr>
        <w:spacing w:after="160" w:line="259" w:lineRule="auto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9</w:t>
      </w:r>
      <w:r w:rsidR="00BE1829" w:rsidRPr="00BE1829">
        <w:rPr>
          <w:b/>
          <w:bCs/>
          <w:szCs w:val="24"/>
          <w:lang w:val="en-US"/>
        </w:rPr>
        <w:t xml:space="preserve">. </w:t>
      </w:r>
      <w:proofErr w:type="spellStart"/>
      <w:r w:rsidR="00BE1829" w:rsidRPr="00BE1829">
        <w:rPr>
          <w:b/>
          <w:bCs/>
          <w:szCs w:val="24"/>
          <w:lang w:val="en-US"/>
        </w:rPr>
        <w:t>Rendisni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punën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ekzistuese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që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është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realizuar</w:t>
      </w:r>
      <w:proofErr w:type="spellEnd"/>
      <w:r w:rsidR="00BE1829" w:rsidRPr="00BE1829">
        <w:rPr>
          <w:b/>
          <w:bCs/>
          <w:szCs w:val="24"/>
          <w:lang w:val="en-US"/>
        </w:rPr>
        <w:t xml:space="preserve"> </w:t>
      </w:r>
      <w:proofErr w:type="spellStart"/>
      <w:r w:rsidR="00BE1829" w:rsidRPr="00BE1829">
        <w:rPr>
          <w:b/>
          <w:bCs/>
          <w:szCs w:val="24"/>
          <w:lang w:val="en-US"/>
        </w:rPr>
        <w:t>tashmë</w:t>
      </w:r>
      <w:proofErr w:type="spellEnd"/>
    </w:p>
    <w:p w14:paraId="610998AF" w14:textId="00A03881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r w:rsidRPr="00BE1829">
        <w:rPr>
          <w:szCs w:val="24"/>
          <w:lang w:val="en-US"/>
        </w:rPr>
        <w:t xml:space="preserve">Deri </w:t>
      </w:r>
      <w:proofErr w:type="spellStart"/>
      <w:r w:rsidRPr="00BE1829">
        <w:rPr>
          <w:szCs w:val="24"/>
          <w:lang w:val="en-US"/>
        </w:rPr>
        <w:t>më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tani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janë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bërë</w:t>
      </w:r>
      <w:proofErr w:type="spellEnd"/>
      <w:r w:rsidRPr="00BE1829">
        <w:rPr>
          <w:szCs w:val="24"/>
          <w:lang w:val="en-US"/>
        </w:rPr>
        <w:t xml:space="preserve"> hapa </w:t>
      </w:r>
      <w:proofErr w:type="spellStart"/>
      <w:r w:rsidR="007102A5">
        <w:rPr>
          <w:szCs w:val="24"/>
          <w:lang w:val="en-US"/>
        </w:rPr>
        <w:t>pozitive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shërbejnë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bazë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këtë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reformë</w:t>
      </w:r>
      <w:proofErr w:type="spellEnd"/>
      <w:r w:rsidRPr="00BE1829">
        <w:rPr>
          <w:szCs w:val="24"/>
          <w:lang w:val="en-US"/>
        </w:rPr>
        <w:t>:</w:t>
      </w:r>
    </w:p>
    <w:p w14:paraId="48334A24" w14:textId="77777777" w:rsidR="00BE1829" w:rsidRPr="00BE1829" w:rsidRDefault="00BE1829" w:rsidP="00BE1829">
      <w:pPr>
        <w:numPr>
          <w:ilvl w:val="0"/>
          <w:numId w:val="67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Certifikimi</w:t>
      </w:r>
      <w:proofErr w:type="spellEnd"/>
      <w:r w:rsidRPr="00BE1829">
        <w:rPr>
          <w:b/>
          <w:bCs/>
          <w:szCs w:val="24"/>
          <w:lang w:val="en-US"/>
        </w:rPr>
        <w:t xml:space="preserve"> dhe Analiza: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Është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kryer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Vlerësimi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Boshllëqeve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Legjislative</w:t>
      </w:r>
      <w:proofErr w:type="spellEnd"/>
      <w:r w:rsidRPr="00BE1829">
        <w:rPr>
          <w:szCs w:val="24"/>
          <w:lang w:val="en-US"/>
        </w:rPr>
        <w:t xml:space="preserve"> (LGA)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Kapitullin</w:t>
      </w:r>
      <w:proofErr w:type="spellEnd"/>
      <w:r w:rsidRPr="00BE1829">
        <w:rPr>
          <w:szCs w:val="24"/>
          <w:lang w:val="en-US"/>
        </w:rPr>
        <w:t xml:space="preserve"> 8, i </w:t>
      </w:r>
      <w:proofErr w:type="spellStart"/>
      <w:r w:rsidRPr="00BE1829">
        <w:rPr>
          <w:szCs w:val="24"/>
          <w:lang w:val="en-US"/>
        </w:rPr>
        <w:t>cili</w:t>
      </w:r>
      <w:proofErr w:type="spellEnd"/>
      <w:r w:rsidRPr="00BE1829">
        <w:rPr>
          <w:szCs w:val="24"/>
          <w:lang w:val="en-US"/>
        </w:rPr>
        <w:t xml:space="preserve"> ka </w:t>
      </w:r>
      <w:proofErr w:type="spellStart"/>
      <w:r w:rsidRPr="00BE1829">
        <w:rPr>
          <w:szCs w:val="24"/>
          <w:lang w:val="en-US"/>
        </w:rPr>
        <w:t>identifikuar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pikat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ku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ligji</w:t>
      </w:r>
      <w:proofErr w:type="spellEnd"/>
      <w:r w:rsidRPr="00BE1829">
        <w:rPr>
          <w:szCs w:val="24"/>
          <w:lang w:val="en-US"/>
        </w:rPr>
        <w:t xml:space="preserve"> i </w:t>
      </w:r>
      <w:proofErr w:type="spellStart"/>
      <w:r w:rsidRPr="00BE1829">
        <w:rPr>
          <w:szCs w:val="24"/>
          <w:lang w:val="en-US"/>
        </w:rPr>
        <w:t>vitit</w:t>
      </w:r>
      <w:proofErr w:type="spellEnd"/>
      <w:r w:rsidRPr="00BE1829">
        <w:rPr>
          <w:szCs w:val="24"/>
          <w:lang w:val="en-US"/>
        </w:rPr>
        <w:t xml:space="preserve"> 2005 </w:t>
      </w:r>
      <w:proofErr w:type="spellStart"/>
      <w:r w:rsidRPr="00BE1829">
        <w:rPr>
          <w:szCs w:val="24"/>
          <w:lang w:val="en-US"/>
        </w:rPr>
        <w:t>nuk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përputhet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më</w:t>
      </w:r>
      <w:proofErr w:type="spellEnd"/>
      <w:r w:rsidRPr="00BE1829">
        <w:rPr>
          <w:szCs w:val="24"/>
          <w:lang w:val="en-US"/>
        </w:rPr>
        <w:t xml:space="preserve"> me </w:t>
      </w:r>
      <w:proofErr w:type="spellStart"/>
      <w:r w:rsidRPr="00BE1829">
        <w:rPr>
          <w:szCs w:val="24"/>
          <w:lang w:val="en-US"/>
        </w:rPr>
        <w:t>standardet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reja</w:t>
      </w:r>
      <w:proofErr w:type="spellEnd"/>
      <w:r w:rsidRPr="00BE1829">
        <w:rPr>
          <w:szCs w:val="24"/>
          <w:lang w:val="en-US"/>
        </w:rPr>
        <w:t xml:space="preserve"> të BE-së.</w:t>
      </w:r>
    </w:p>
    <w:p w14:paraId="72B01560" w14:textId="77777777" w:rsidR="00BE1829" w:rsidRPr="00BE1829" w:rsidRDefault="00BE1829" w:rsidP="00BE1829">
      <w:pPr>
        <w:numPr>
          <w:ilvl w:val="0"/>
          <w:numId w:val="67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Kapacitetet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Teknike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Sekretariati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aktual</w:t>
      </w:r>
      <w:proofErr w:type="spellEnd"/>
      <w:r w:rsidRPr="00BE1829">
        <w:rPr>
          <w:szCs w:val="24"/>
          <w:lang w:val="en-US"/>
        </w:rPr>
        <w:t xml:space="preserve"> ka </w:t>
      </w:r>
      <w:proofErr w:type="spellStart"/>
      <w:r w:rsidRPr="00BE1829">
        <w:rPr>
          <w:szCs w:val="24"/>
          <w:lang w:val="en-US"/>
        </w:rPr>
        <w:t>marrë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trajnime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nga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asistenca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teknike</w:t>
      </w:r>
      <w:proofErr w:type="spellEnd"/>
      <w:r w:rsidRPr="00BE1829">
        <w:rPr>
          <w:szCs w:val="24"/>
          <w:lang w:val="en-US"/>
        </w:rPr>
        <w:t xml:space="preserve"> e BE-së (</w:t>
      </w:r>
      <w:proofErr w:type="spellStart"/>
      <w:r w:rsidRPr="00BE1829">
        <w:rPr>
          <w:szCs w:val="24"/>
          <w:lang w:val="en-US"/>
        </w:rPr>
        <w:t>projekte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TAIEX dhe IPA)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metodologjinë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vlerësimit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ndihmës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sektorë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kompleksë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energjia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transporti</w:t>
      </w:r>
      <w:proofErr w:type="spellEnd"/>
      <w:r w:rsidRPr="00BE1829">
        <w:rPr>
          <w:szCs w:val="24"/>
          <w:lang w:val="en-US"/>
        </w:rPr>
        <w:t>.</w:t>
      </w:r>
    </w:p>
    <w:p w14:paraId="6830FCF5" w14:textId="77777777" w:rsidR="00BE1829" w:rsidRPr="00BE1829" w:rsidRDefault="00BE1829" w:rsidP="00BE1829">
      <w:pPr>
        <w:numPr>
          <w:ilvl w:val="0"/>
          <w:numId w:val="67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Regjistri</w:t>
      </w:r>
      <w:proofErr w:type="spellEnd"/>
      <w:r w:rsidRPr="00BE1829">
        <w:rPr>
          <w:b/>
          <w:bCs/>
          <w:szCs w:val="24"/>
          <w:lang w:val="en-US"/>
        </w:rPr>
        <w:t xml:space="preserve"> </w:t>
      </w:r>
      <w:proofErr w:type="spellStart"/>
      <w:r w:rsidRPr="00BE1829">
        <w:rPr>
          <w:b/>
          <w:bCs/>
          <w:szCs w:val="24"/>
          <w:lang w:val="en-US"/>
        </w:rPr>
        <w:t>Fillestar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Është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krijuar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një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bazë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dhënash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thjeshtë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inventarin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skemave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ekzistuese</w:t>
      </w:r>
      <w:proofErr w:type="spellEnd"/>
      <w:r w:rsidRPr="00BE1829">
        <w:rPr>
          <w:szCs w:val="24"/>
          <w:lang w:val="en-US"/>
        </w:rPr>
        <w:t xml:space="preserve">, e </w:t>
      </w:r>
      <w:proofErr w:type="spellStart"/>
      <w:r w:rsidRPr="00BE1829">
        <w:rPr>
          <w:szCs w:val="24"/>
          <w:lang w:val="en-US"/>
        </w:rPr>
        <w:t>cila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shërben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pikënisje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Regjistrin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Digjital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integruar</w:t>
      </w:r>
      <w:proofErr w:type="spellEnd"/>
      <w:r w:rsidRPr="00BE1829">
        <w:rPr>
          <w:szCs w:val="24"/>
          <w:lang w:val="en-US"/>
        </w:rPr>
        <w:t>.</w:t>
      </w:r>
    </w:p>
    <w:p w14:paraId="3A653139" w14:textId="245FAF15" w:rsidR="00BE1829" w:rsidRPr="00BE1829" w:rsidRDefault="00BE1829" w:rsidP="00BE1829">
      <w:pPr>
        <w:numPr>
          <w:ilvl w:val="0"/>
          <w:numId w:val="67"/>
        </w:num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b/>
          <w:bCs/>
          <w:szCs w:val="24"/>
          <w:lang w:val="en-US"/>
        </w:rPr>
        <w:t>Bashkëpunimi</w:t>
      </w:r>
      <w:proofErr w:type="spellEnd"/>
      <w:r w:rsidRPr="00BE1829">
        <w:rPr>
          <w:b/>
          <w:bCs/>
          <w:szCs w:val="24"/>
          <w:lang w:val="en-US"/>
        </w:rPr>
        <w:t xml:space="preserve"> me </w:t>
      </w:r>
      <w:proofErr w:type="spellStart"/>
      <w:r w:rsidR="007102A5">
        <w:rPr>
          <w:b/>
          <w:bCs/>
          <w:szCs w:val="24"/>
          <w:lang w:val="en-US"/>
        </w:rPr>
        <w:t>partn</w:t>
      </w:r>
      <w:r w:rsidR="00B201AC">
        <w:rPr>
          <w:b/>
          <w:bCs/>
          <w:szCs w:val="24"/>
          <w:lang w:val="en-US"/>
        </w:rPr>
        <w:t>ë</w:t>
      </w:r>
      <w:r w:rsidR="007102A5">
        <w:rPr>
          <w:b/>
          <w:bCs/>
          <w:szCs w:val="24"/>
          <w:lang w:val="en-US"/>
        </w:rPr>
        <w:t>r</w:t>
      </w:r>
      <w:r w:rsidR="00B201AC">
        <w:rPr>
          <w:b/>
          <w:bCs/>
          <w:szCs w:val="24"/>
          <w:lang w:val="en-US"/>
        </w:rPr>
        <w:t>ë</w:t>
      </w:r>
      <w:proofErr w:type="spellEnd"/>
      <w:r w:rsidR="007102A5">
        <w:rPr>
          <w:b/>
          <w:bCs/>
          <w:szCs w:val="24"/>
          <w:lang w:val="en-US"/>
        </w:rPr>
        <w:t xml:space="preserve"> </w:t>
      </w:r>
      <w:proofErr w:type="spellStart"/>
      <w:r w:rsidR="007102A5">
        <w:rPr>
          <w:b/>
          <w:bCs/>
          <w:szCs w:val="24"/>
          <w:lang w:val="en-US"/>
        </w:rPr>
        <w:t>p</w:t>
      </w:r>
      <w:r w:rsidR="00B201AC">
        <w:rPr>
          <w:b/>
          <w:bCs/>
          <w:szCs w:val="24"/>
          <w:lang w:val="en-US"/>
        </w:rPr>
        <w:t>ë</w:t>
      </w:r>
      <w:r w:rsidR="007102A5">
        <w:rPr>
          <w:b/>
          <w:bCs/>
          <w:szCs w:val="24"/>
          <w:lang w:val="en-US"/>
        </w:rPr>
        <w:t>r</w:t>
      </w:r>
      <w:proofErr w:type="spellEnd"/>
      <w:r w:rsidR="007102A5">
        <w:rPr>
          <w:b/>
          <w:bCs/>
          <w:szCs w:val="24"/>
          <w:lang w:val="en-US"/>
        </w:rPr>
        <w:t xml:space="preserve"> </w:t>
      </w:r>
      <w:proofErr w:type="spellStart"/>
      <w:r w:rsidR="007102A5">
        <w:rPr>
          <w:b/>
          <w:bCs/>
          <w:szCs w:val="24"/>
          <w:lang w:val="en-US"/>
        </w:rPr>
        <w:t>zhvillim</w:t>
      </w:r>
      <w:proofErr w:type="spellEnd"/>
      <w:r w:rsidRPr="00BE1829">
        <w:rPr>
          <w:b/>
          <w:bCs/>
          <w:szCs w:val="24"/>
          <w:lang w:val="en-US"/>
        </w:rPr>
        <w:t>:</w:t>
      </w:r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Janë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zhvilluar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tryeza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konsultimi</w:t>
      </w:r>
      <w:proofErr w:type="spellEnd"/>
      <w:r w:rsidRPr="00BE1829">
        <w:rPr>
          <w:szCs w:val="24"/>
          <w:lang w:val="en-US"/>
        </w:rPr>
        <w:t xml:space="preserve"> me </w:t>
      </w:r>
      <w:proofErr w:type="spellStart"/>
      <w:r w:rsidRPr="00BE1829">
        <w:rPr>
          <w:szCs w:val="24"/>
          <w:lang w:val="en-US"/>
        </w:rPr>
        <w:t>grupe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interesi</w:t>
      </w:r>
      <w:proofErr w:type="spellEnd"/>
      <w:r w:rsidRPr="00BE1829">
        <w:rPr>
          <w:szCs w:val="24"/>
          <w:lang w:val="en-US"/>
        </w:rPr>
        <w:t xml:space="preserve"> dhe </w:t>
      </w:r>
      <w:proofErr w:type="spellStart"/>
      <w:r w:rsidRPr="00BE1829">
        <w:rPr>
          <w:szCs w:val="24"/>
          <w:lang w:val="en-US"/>
        </w:rPr>
        <w:t>ekspertë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ndërkombëtarë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për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hartuar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modelin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ri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autoritetit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pavarur</w:t>
      </w:r>
      <w:proofErr w:type="spellEnd"/>
      <w:r w:rsidRPr="00BE1829">
        <w:rPr>
          <w:szCs w:val="24"/>
          <w:lang w:val="en-US"/>
        </w:rPr>
        <w:t xml:space="preserve">, duke </w:t>
      </w:r>
      <w:proofErr w:type="spellStart"/>
      <w:r w:rsidRPr="00BE1829">
        <w:rPr>
          <w:szCs w:val="24"/>
          <w:lang w:val="en-US"/>
        </w:rPr>
        <w:t>marrë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referencë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modelet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më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suksesshme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vendeve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anëtare</w:t>
      </w:r>
      <w:proofErr w:type="spellEnd"/>
      <w:r w:rsidRPr="00BE1829">
        <w:rPr>
          <w:szCs w:val="24"/>
          <w:lang w:val="en-US"/>
        </w:rPr>
        <w:t xml:space="preserve"> të BE-së.</w:t>
      </w:r>
    </w:p>
    <w:p w14:paraId="571E38F6" w14:textId="77777777" w:rsidR="00BE1829" w:rsidRPr="00BE1829" w:rsidRDefault="00BE1829" w:rsidP="00BE1829">
      <w:pPr>
        <w:spacing w:after="160" w:line="259" w:lineRule="auto"/>
        <w:jc w:val="both"/>
        <w:rPr>
          <w:szCs w:val="24"/>
          <w:lang w:val="en-US"/>
        </w:rPr>
      </w:pPr>
      <w:proofErr w:type="spellStart"/>
      <w:r w:rsidRPr="00BE1829">
        <w:rPr>
          <w:szCs w:val="24"/>
          <w:lang w:val="en-US"/>
        </w:rPr>
        <w:t>Ndërhyrja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konsiderohet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urgjente</w:t>
      </w:r>
      <w:proofErr w:type="spellEnd"/>
      <w:r w:rsidRPr="00BE1829">
        <w:rPr>
          <w:szCs w:val="24"/>
          <w:lang w:val="en-US"/>
        </w:rPr>
        <w:t xml:space="preserve">, </w:t>
      </w:r>
      <w:proofErr w:type="spellStart"/>
      <w:r w:rsidRPr="00BE1829">
        <w:rPr>
          <w:szCs w:val="24"/>
          <w:lang w:val="en-US"/>
        </w:rPr>
        <w:t>pasi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mosveprimi</w:t>
      </w:r>
      <w:proofErr w:type="spellEnd"/>
      <w:r w:rsidRPr="00BE1829">
        <w:rPr>
          <w:szCs w:val="24"/>
          <w:lang w:val="en-US"/>
        </w:rPr>
        <w:t xml:space="preserve"> do të </w:t>
      </w:r>
      <w:proofErr w:type="spellStart"/>
      <w:r w:rsidRPr="00BE1829">
        <w:rPr>
          <w:szCs w:val="24"/>
          <w:lang w:val="en-US"/>
        </w:rPr>
        <w:t>çonte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mbetjen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prapa</w:t>
      </w:r>
      <w:proofErr w:type="spellEnd"/>
      <w:r w:rsidRPr="00BE1829">
        <w:rPr>
          <w:szCs w:val="24"/>
          <w:lang w:val="en-US"/>
        </w:rPr>
        <w:t xml:space="preserve"> të Shqipërisë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raport</w:t>
      </w:r>
      <w:proofErr w:type="spellEnd"/>
      <w:r w:rsidRPr="00BE1829">
        <w:rPr>
          <w:szCs w:val="24"/>
          <w:lang w:val="en-US"/>
        </w:rPr>
        <w:t xml:space="preserve"> me </w:t>
      </w:r>
      <w:proofErr w:type="spellStart"/>
      <w:r w:rsidRPr="00BE1829">
        <w:rPr>
          <w:szCs w:val="24"/>
          <w:lang w:val="en-US"/>
        </w:rPr>
        <w:t>vendet</w:t>
      </w:r>
      <w:proofErr w:type="spellEnd"/>
      <w:r w:rsidRPr="00BE1829">
        <w:rPr>
          <w:szCs w:val="24"/>
          <w:lang w:val="en-US"/>
        </w:rPr>
        <w:t xml:space="preserve"> e </w:t>
      </w:r>
      <w:proofErr w:type="spellStart"/>
      <w:r w:rsidRPr="00BE1829">
        <w:rPr>
          <w:szCs w:val="24"/>
          <w:lang w:val="en-US"/>
        </w:rPr>
        <w:t>rajonit</w:t>
      </w:r>
      <w:proofErr w:type="spellEnd"/>
      <w:r w:rsidRPr="00BE1829">
        <w:rPr>
          <w:szCs w:val="24"/>
          <w:lang w:val="en-US"/>
        </w:rPr>
        <w:t xml:space="preserve"> dhe do të </w:t>
      </w:r>
      <w:proofErr w:type="spellStart"/>
      <w:r w:rsidRPr="00BE1829">
        <w:rPr>
          <w:szCs w:val="24"/>
          <w:lang w:val="en-US"/>
        </w:rPr>
        <w:t>penalizonte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bizneset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vendase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që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kërkojnë</w:t>
      </w:r>
      <w:proofErr w:type="spellEnd"/>
      <w:r w:rsidRPr="00BE1829">
        <w:rPr>
          <w:szCs w:val="24"/>
          <w:lang w:val="en-US"/>
        </w:rPr>
        <w:t xml:space="preserve"> të </w:t>
      </w:r>
      <w:proofErr w:type="spellStart"/>
      <w:r w:rsidRPr="00BE1829">
        <w:rPr>
          <w:szCs w:val="24"/>
          <w:lang w:val="en-US"/>
        </w:rPr>
        <w:t>operojnë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në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tregun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unik</w:t>
      </w:r>
      <w:proofErr w:type="spellEnd"/>
      <w:r w:rsidRPr="00BE1829">
        <w:rPr>
          <w:szCs w:val="24"/>
          <w:lang w:val="en-US"/>
        </w:rPr>
        <w:t xml:space="preserve"> </w:t>
      </w:r>
      <w:proofErr w:type="spellStart"/>
      <w:r w:rsidRPr="00BE1829">
        <w:rPr>
          <w:szCs w:val="24"/>
          <w:lang w:val="en-US"/>
        </w:rPr>
        <w:t>evropian</w:t>
      </w:r>
      <w:proofErr w:type="spellEnd"/>
      <w:r w:rsidRPr="00BE1829">
        <w:rPr>
          <w:szCs w:val="24"/>
          <w:lang w:val="en-US"/>
        </w:rPr>
        <w:t>.</w:t>
      </w:r>
    </w:p>
    <w:p w14:paraId="5B3F3FA8" w14:textId="2C4BB1E3" w:rsidR="00A5588D" w:rsidRPr="006D0DA9" w:rsidRDefault="00A5588D" w:rsidP="00A5588D">
      <w:pPr>
        <w:spacing w:after="160" w:line="259" w:lineRule="auto"/>
        <w:jc w:val="both"/>
        <w:rPr>
          <w:szCs w:val="24"/>
          <w:lang w:val="it-IT"/>
        </w:rPr>
      </w:pPr>
    </w:p>
    <w:p w14:paraId="5348F215" w14:textId="77777777" w:rsidR="002125B7" w:rsidRPr="00325A1F" w:rsidRDefault="00FF616D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7" w:name="_Hlk191987072"/>
      <w:bookmarkEnd w:id="16"/>
      <w:r w:rsidRPr="00325A1F">
        <w:rPr>
          <w:rFonts w:ascii="Times New Roman" w:hAnsi="Times New Roman" w:cs="Times New Roman"/>
          <w:sz w:val="24"/>
          <w:szCs w:val="24"/>
          <w:lang w:val="sq-AL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  <w:lang w:val="sq-AL"/>
        </w:rPr>
        <w:t>tikës</w:t>
      </w:r>
      <w:bookmarkEnd w:id="15"/>
    </w:p>
    <w:sdt>
      <w:sdtPr>
        <w:rPr>
          <w:rFonts w:ascii="Times New Roman" w:hAnsi="Times New Roman"/>
          <w:sz w:val="24"/>
          <w:szCs w:val="24"/>
          <w:lang w:val="sq-AL"/>
        </w:rPr>
        <w:id w:val="-531503755"/>
        <w:lock w:val="contentLocked"/>
        <w:placeholder>
          <w:docPart w:val="DefaultPlaceholder_1081868574"/>
        </w:placeholder>
      </w:sdtPr>
      <w:sdtContent>
        <w:p w14:paraId="307BFF0C" w14:textId="77777777" w:rsidR="009E64A4" w:rsidRPr="0032145B" w:rsidRDefault="009E64A4" w:rsidP="00B877E6">
          <w:pPr>
            <w:pStyle w:val="ListParagraph"/>
            <w:numPr>
              <w:ilvl w:val="0"/>
              <w:numId w:val="6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Vendosni objektiva që korrespondojnë me problemin dhe shkaqet e tij.</w:t>
          </w:r>
        </w:p>
        <w:p w14:paraId="1FF44D06" w14:textId="77777777" w:rsidR="009E64A4" w:rsidRPr="0032145B" w:rsidRDefault="009E64A4" w:rsidP="00B877E6">
          <w:pPr>
            <w:pStyle w:val="ListParagraph"/>
            <w:numPr>
              <w:ilvl w:val="0"/>
              <w:numId w:val="6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Sigurohuni që objektivat e vendosur të korrespondojnë me ato të dhëna në përmbledhjen ekzekutive, por më të detajuara. </w:t>
          </w:r>
        </w:p>
        <w:p w14:paraId="7A3B949A" w14:textId="77777777" w:rsidR="009E64A4" w:rsidRPr="00325A1F" w:rsidRDefault="009E64A4" w:rsidP="00B877E6">
          <w:pPr>
            <w:pStyle w:val="ListParagraph"/>
            <w:numPr>
              <w:ilvl w:val="0"/>
              <w:numId w:val="6"/>
            </w:numPr>
            <w:spacing w:after="0" w:line="276" w:lineRule="auto"/>
            <w:rPr>
              <w:rFonts w:ascii="Times New Roman" w:hAnsi="Times New Roman"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Sigurohuni që objektivat janë specifikë, të matshëm, të arritshëm, realë dhe në kohë.</w:t>
          </w:r>
        </w:p>
      </w:sdtContent>
    </w:sdt>
    <w:bookmarkEnd w:id="17"/>
    <w:p w14:paraId="5AC0C557" w14:textId="77777777" w:rsidR="00DE7CA9" w:rsidRPr="00DF771D" w:rsidRDefault="00DE7CA9" w:rsidP="005F58A8">
      <w:pPr>
        <w:spacing w:after="160" w:line="259" w:lineRule="auto"/>
        <w:jc w:val="both"/>
        <w:rPr>
          <w:b/>
          <w:bCs/>
          <w:szCs w:val="24"/>
          <w:lang w:val="sq-AL"/>
        </w:rPr>
      </w:pPr>
    </w:p>
    <w:p w14:paraId="7252C079" w14:textId="77777777" w:rsidR="007102A5" w:rsidRPr="007102A5" w:rsidRDefault="007102A5" w:rsidP="007102A5">
      <w:pPr>
        <w:pStyle w:val="NormalWeb"/>
        <w:jc w:val="both"/>
        <w:rPr>
          <w:b/>
          <w:bCs/>
        </w:rPr>
      </w:pPr>
      <w:proofErr w:type="spellStart"/>
      <w:r w:rsidRPr="007102A5">
        <w:rPr>
          <w:b/>
          <w:bCs/>
        </w:rPr>
        <w:t>Objektivi</w:t>
      </w:r>
      <w:proofErr w:type="spellEnd"/>
      <w:r w:rsidRPr="007102A5">
        <w:rPr>
          <w:b/>
          <w:bCs/>
        </w:rPr>
        <w:t xml:space="preserve"> i </w:t>
      </w:r>
      <w:proofErr w:type="spellStart"/>
      <w:r w:rsidRPr="007102A5">
        <w:rPr>
          <w:b/>
          <w:bCs/>
        </w:rPr>
        <w:t>politikës</w:t>
      </w:r>
      <w:proofErr w:type="spellEnd"/>
    </w:p>
    <w:p w14:paraId="6BAEDA70" w14:textId="77777777" w:rsidR="007102A5" w:rsidRPr="007102A5" w:rsidRDefault="007102A5" w:rsidP="007102A5">
      <w:pPr>
        <w:pStyle w:val="NormalWeb"/>
        <w:jc w:val="both"/>
      </w:pPr>
      <w:proofErr w:type="spellStart"/>
      <w:r w:rsidRPr="007102A5">
        <w:t>Objektivat</w:t>
      </w:r>
      <w:proofErr w:type="spellEnd"/>
      <w:r w:rsidRPr="007102A5">
        <w:t xml:space="preserve"> e </w:t>
      </w:r>
      <w:proofErr w:type="spellStart"/>
      <w:r w:rsidRPr="007102A5">
        <w:t>harmonizimit</w:t>
      </w:r>
      <w:proofErr w:type="spellEnd"/>
      <w:r w:rsidRPr="007102A5">
        <w:t xml:space="preserve"> të </w:t>
      </w:r>
      <w:proofErr w:type="spellStart"/>
      <w:r w:rsidRPr="007102A5">
        <w:t>legjislacionit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t>ndihmën</w:t>
      </w:r>
      <w:proofErr w:type="spellEnd"/>
      <w:r w:rsidRPr="007102A5">
        <w:t xml:space="preserve"> </w:t>
      </w:r>
      <w:proofErr w:type="spellStart"/>
      <w:r w:rsidRPr="007102A5">
        <w:t>shtetërore</w:t>
      </w:r>
      <w:proofErr w:type="spellEnd"/>
      <w:r w:rsidRPr="007102A5">
        <w:t xml:space="preserve"> me </w:t>
      </w:r>
      <w:r w:rsidRPr="007102A5">
        <w:rPr>
          <w:i/>
          <w:iCs/>
        </w:rPr>
        <w:t>acquis</w:t>
      </w:r>
      <w:r w:rsidRPr="007102A5">
        <w:t xml:space="preserve"> të BE-së dhe </w:t>
      </w:r>
      <w:proofErr w:type="spellStart"/>
      <w:r w:rsidRPr="007102A5">
        <w:t>forcimit</w:t>
      </w:r>
      <w:proofErr w:type="spellEnd"/>
      <w:r w:rsidRPr="007102A5">
        <w:t xml:space="preserve"> të </w:t>
      </w:r>
      <w:proofErr w:type="spellStart"/>
      <w:r w:rsidRPr="007102A5">
        <w:t>pavarësisë</w:t>
      </w:r>
      <w:proofErr w:type="spellEnd"/>
      <w:r w:rsidRPr="007102A5">
        <w:t xml:space="preserve"> </w:t>
      </w:r>
      <w:proofErr w:type="spellStart"/>
      <w:r w:rsidRPr="007102A5">
        <w:t>institucionale</w:t>
      </w:r>
      <w:proofErr w:type="spellEnd"/>
      <w:r w:rsidRPr="007102A5">
        <w:t xml:space="preserve"> </w:t>
      </w:r>
      <w:proofErr w:type="spellStart"/>
      <w:r w:rsidRPr="007102A5">
        <w:t>janë</w:t>
      </w:r>
      <w:proofErr w:type="spellEnd"/>
      <w:r w:rsidRPr="007102A5">
        <w:t xml:space="preserve"> </w:t>
      </w:r>
      <w:proofErr w:type="spellStart"/>
      <w:r w:rsidRPr="007102A5">
        <w:t>si</w:t>
      </w:r>
      <w:proofErr w:type="spellEnd"/>
      <w:r w:rsidRPr="007102A5">
        <w:t xml:space="preserve"> </w:t>
      </w:r>
      <w:proofErr w:type="spellStart"/>
      <w:r w:rsidRPr="007102A5">
        <w:t>vijon</w:t>
      </w:r>
      <w:proofErr w:type="spellEnd"/>
      <w:r w:rsidRPr="007102A5">
        <w:t>:</w:t>
      </w:r>
    </w:p>
    <w:p w14:paraId="2DFEFDE3" w14:textId="3C2DF52C" w:rsidR="007102A5" w:rsidRPr="007102A5" w:rsidRDefault="007102A5" w:rsidP="007102A5">
      <w:pPr>
        <w:pStyle w:val="NormalWeb"/>
        <w:numPr>
          <w:ilvl w:val="0"/>
          <w:numId w:val="68"/>
        </w:numPr>
        <w:jc w:val="both"/>
      </w:pPr>
      <w:proofErr w:type="spellStart"/>
      <w:r w:rsidRPr="007102A5">
        <w:rPr>
          <w:b/>
          <w:bCs/>
        </w:rPr>
        <w:t>Sigurimi</w:t>
      </w:r>
      <w:proofErr w:type="spellEnd"/>
      <w:r w:rsidRPr="007102A5">
        <w:rPr>
          <w:b/>
          <w:bCs/>
        </w:rPr>
        <w:t xml:space="preserve"> i </w:t>
      </w:r>
      <w:proofErr w:type="spellStart"/>
      <w:r w:rsidRPr="007102A5">
        <w:rPr>
          <w:b/>
          <w:bCs/>
        </w:rPr>
        <w:t>përputhshmërisë</w:t>
      </w:r>
      <w:proofErr w:type="spellEnd"/>
      <w:r w:rsidRPr="007102A5">
        <w:rPr>
          <w:b/>
          <w:bCs/>
        </w:rPr>
        <w:t xml:space="preserve"> së </w:t>
      </w:r>
      <w:proofErr w:type="spellStart"/>
      <w:r w:rsidRPr="007102A5">
        <w:rPr>
          <w:b/>
          <w:bCs/>
        </w:rPr>
        <w:t>plotë</w:t>
      </w:r>
      <w:proofErr w:type="spellEnd"/>
      <w:r w:rsidRPr="007102A5">
        <w:rPr>
          <w:b/>
          <w:bCs/>
        </w:rPr>
        <w:t xml:space="preserve"> me </w:t>
      </w:r>
      <w:proofErr w:type="spellStart"/>
      <w:r w:rsidRPr="007102A5">
        <w:rPr>
          <w:b/>
          <w:bCs/>
        </w:rPr>
        <w:t>Rregulloren</w:t>
      </w:r>
      <w:proofErr w:type="spellEnd"/>
      <w:r w:rsidRPr="007102A5">
        <w:rPr>
          <w:b/>
          <w:bCs/>
        </w:rPr>
        <w:t xml:space="preserve"> (BE) 2015/1589 dhe </w:t>
      </w:r>
      <w:proofErr w:type="spellStart"/>
      <w:r w:rsidRPr="007102A5">
        <w:rPr>
          <w:b/>
          <w:bCs/>
        </w:rPr>
        <w:t>Direktivën</w:t>
      </w:r>
      <w:proofErr w:type="spellEnd"/>
      <w:r w:rsidRPr="007102A5">
        <w:rPr>
          <w:b/>
          <w:bCs/>
        </w:rPr>
        <w:t xml:space="preserve"> ECN+</w:t>
      </w:r>
      <w:r w:rsidRPr="007102A5">
        <w:t xml:space="preserve">, </w:t>
      </w:r>
      <w:proofErr w:type="spellStart"/>
      <w:r w:rsidRPr="007102A5">
        <w:t>përmes</w:t>
      </w:r>
      <w:proofErr w:type="spellEnd"/>
      <w:r w:rsidRPr="007102A5">
        <w:t xml:space="preserve"> </w:t>
      </w:r>
      <w:proofErr w:type="spellStart"/>
      <w:r w:rsidRPr="007102A5">
        <w:t>miratimit</w:t>
      </w:r>
      <w:proofErr w:type="spellEnd"/>
      <w:r w:rsidRPr="007102A5">
        <w:t xml:space="preserve"> të </w:t>
      </w:r>
      <w:proofErr w:type="spellStart"/>
      <w:r>
        <w:t>projekligjit</w:t>
      </w:r>
      <w:proofErr w:type="spellEnd"/>
      <w:r>
        <w:t xml:space="preserve"> </w:t>
      </w:r>
      <w:proofErr w:type="spellStart"/>
      <w:r>
        <w:t>p</w:t>
      </w:r>
      <w:r w:rsidRPr="007102A5">
        <w:t>ër</w:t>
      </w:r>
      <w:proofErr w:type="spellEnd"/>
      <w:r w:rsidRPr="007102A5">
        <w:t xml:space="preserve"> </w:t>
      </w:r>
      <w:proofErr w:type="spellStart"/>
      <w:r w:rsidRPr="007102A5">
        <w:t>Ndihmën</w:t>
      </w:r>
      <w:proofErr w:type="spellEnd"/>
      <w:r w:rsidRPr="007102A5">
        <w:t xml:space="preserve"> </w:t>
      </w:r>
      <w:proofErr w:type="spellStart"/>
      <w:r w:rsidRPr="007102A5">
        <w:t>Shtetërore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qershor</w:t>
      </w:r>
      <w:proofErr w:type="spellEnd"/>
      <w:r>
        <w:t xml:space="preserve"> </w:t>
      </w:r>
      <w:r w:rsidRPr="007102A5">
        <w:t>202</w:t>
      </w:r>
      <w:r w:rsidRPr="007102A5">
        <w:t>6</w:t>
      </w:r>
      <w:r w:rsidRPr="007102A5">
        <w:t xml:space="preserve">. Ky </w:t>
      </w:r>
      <w:proofErr w:type="spellStart"/>
      <w:r w:rsidRPr="007102A5">
        <w:t>objektiv</w:t>
      </w:r>
      <w:proofErr w:type="spellEnd"/>
      <w:r w:rsidRPr="007102A5">
        <w:t xml:space="preserve"> </w:t>
      </w:r>
      <w:proofErr w:type="spellStart"/>
      <w:r w:rsidRPr="007102A5">
        <w:t>synon</w:t>
      </w:r>
      <w:proofErr w:type="spellEnd"/>
      <w:r w:rsidRPr="007102A5">
        <w:t xml:space="preserve"> të </w:t>
      </w:r>
      <w:proofErr w:type="spellStart"/>
      <w:r w:rsidRPr="007102A5">
        <w:t>lehtësojë</w:t>
      </w:r>
      <w:proofErr w:type="spellEnd"/>
      <w:r w:rsidRPr="007102A5">
        <w:t xml:space="preserve"> </w:t>
      </w:r>
      <w:proofErr w:type="spellStart"/>
      <w:r w:rsidRPr="007102A5">
        <w:t>mbylljen</w:t>
      </w:r>
      <w:proofErr w:type="spellEnd"/>
      <w:r w:rsidRPr="007102A5">
        <w:t xml:space="preserve"> e </w:t>
      </w:r>
      <w:proofErr w:type="spellStart"/>
      <w:r w:rsidRPr="007102A5">
        <w:t>negociatave</w:t>
      </w:r>
      <w:proofErr w:type="spellEnd"/>
      <w:r w:rsidRPr="007102A5">
        <w:t xml:space="preserve"> </w:t>
      </w:r>
      <w:proofErr w:type="spellStart"/>
      <w:r w:rsidRPr="007102A5">
        <w:t>teknike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lastRenderedPageBreak/>
        <w:t>Kapitullin</w:t>
      </w:r>
      <w:proofErr w:type="spellEnd"/>
      <w:r w:rsidRPr="007102A5">
        <w:t xml:space="preserve"> 8 </w:t>
      </w:r>
      <w:proofErr w:type="spellStart"/>
      <w:r w:rsidRPr="007102A5">
        <w:t>deri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vitin</w:t>
      </w:r>
      <w:proofErr w:type="spellEnd"/>
      <w:r w:rsidRPr="007102A5">
        <w:t xml:space="preserve"> 2027 dhe të </w:t>
      </w:r>
      <w:proofErr w:type="spellStart"/>
      <w:r w:rsidRPr="007102A5">
        <w:t>përmbushë</w:t>
      </w:r>
      <w:proofErr w:type="spellEnd"/>
      <w:r w:rsidRPr="007102A5">
        <w:t xml:space="preserve"> </w:t>
      </w:r>
      <w:proofErr w:type="spellStart"/>
      <w:r w:rsidRPr="007102A5">
        <w:t>kriteret</w:t>
      </w:r>
      <w:proofErr w:type="spellEnd"/>
      <w:r w:rsidRPr="007102A5">
        <w:t xml:space="preserve"> e </w:t>
      </w:r>
      <w:proofErr w:type="spellStart"/>
      <w:r w:rsidRPr="007102A5">
        <w:t>anëtarësimit</w:t>
      </w:r>
      <w:proofErr w:type="spellEnd"/>
      <w:r w:rsidRPr="007102A5">
        <w:t xml:space="preserve"> </w:t>
      </w:r>
      <w:proofErr w:type="spellStart"/>
      <w:r w:rsidRPr="007102A5">
        <w:t>deri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vitin</w:t>
      </w:r>
      <w:proofErr w:type="spellEnd"/>
      <w:r w:rsidRPr="007102A5">
        <w:t xml:space="preserve"> 2030.</w:t>
      </w:r>
    </w:p>
    <w:p w14:paraId="2A5EC967" w14:textId="326C3AA6" w:rsidR="007102A5" w:rsidRPr="007102A5" w:rsidRDefault="007102A5" w:rsidP="007102A5">
      <w:pPr>
        <w:pStyle w:val="NormalWeb"/>
        <w:numPr>
          <w:ilvl w:val="0"/>
          <w:numId w:val="68"/>
        </w:numPr>
        <w:jc w:val="both"/>
      </w:pPr>
      <w:proofErr w:type="spellStart"/>
      <w:r w:rsidRPr="007102A5">
        <w:rPr>
          <w:b/>
          <w:bCs/>
        </w:rPr>
        <w:t>Themelimi</w:t>
      </w:r>
      <w:proofErr w:type="spellEnd"/>
      <w:r w:rsidRPr="007102A5">
        <w:rPr>
          <w:b/>
          <w:bCs/>
        </w:rPr>
        <w:t xml:space="preserve"> i </w:t>
      </w:r>
      <w:proofErr w:type="spellStart"/>
      <w:r w:rsidRPr="007102A5">
        <w:rPr>
          <w:b/>
          <w:bCs/>
        </w:rPr>
        <w:t>Autoritetit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Pavarur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Ndihmës</w:t>
      </w:r>
      <w:proofErr w:type="spellEnd"/>
      <w:r w:rsidRPr="007102A5">
        <w:rPr>
          <w:b/>
          <w:bCs/>
        </w:rPr>
        <w:t xml:space="preserve"> </w:t>
      </w:r>
      <w:proofErr w:type="spellStart"/>
      <w:r w:rsidRPr="007102A5">
        <w:rPr>
          <w:b/>
          <w:bCs/>
        </w:rPr>
        <w:t>Shtetërore</w:t>
      </w:r>
      <w:proofErr w:type="spellEnd"/>
      <w:r w:rsidRPr="007102A5">
        <w:t xml:space="preserve"> </w:t>
      </w:r>
      <w:proofErr w:type="spellStart"/>
      <w:r w:rsidRPr="007102A5">
        <w:t>brenda</w:t>
      </w:r>
      <w:proofErr w:type="spellEnd"/>
      <w:r w:rsidRPr="007102A5">
        <w:t xml:space="preserve"> </w:t>
      </w:r>
      <w:proofErr w:type="spellStart"/>
      <w:r w:rsidRPr="007102A5">
        <w:t>qershorit</w:t>
      </w:r>
      <w:proofErr w:type="spellEnd"/>
      <w:r w:rsidRPr="007102A5">
        <w:t xml:space="preserve"> 2026, duke </w:t>
      </w:r>
      <w:proofErr w:type="spellStart"/>
      <w:r w:rsidRPr="007102A5">
        <w:t>siguruar</w:t>
      </w:r>
      <w:proofErr w:type="spellEnd"/>
      <w:r w:rsidRPr="007102A5">
        <w:t xml:space="preserve"> </w:t>
      </w:r>
      <w:proofErr w:type="spellStart"/>
      <w:r w:rsidRPr="007102A5">
        <w:t>autonomi</w:t>
      </w:r>
      <w:proofErr w:type="spellEnd"/>
      <w:r w:rsidRPr="007102A5">
        <w:t xml:space="preserve"> </w:t>
      </w:r>
      <w:proofErr w:type="spellStart"/>
      <w:r w:rsidRPr="007102A5">
        <w:t>financiare</w:t>
      </w:r>
      <w:proofErr w:type="spellEnd"/>
      <w:r w:rsidRPr="007102A5">
        <w:t xml:space="preserve"> dhe administrative </w:t>
      </w:r>
      <w:proofErr w:type="spellStart"/>
      <w:r w:rsidRPr="007102A5">
        <w:t>nga</w:t>
      </w:r>
      <w:proofErr w:type="spellEnd"/>
      <w:r w:rsidRPr="007102A5">
        <w:t xml:space="preserve"> </w:t>
      </w:r>
      <w:proofErr w:type="spellStart"/>
      <w:r w:rsidRPr="007102A5">
        <w:t>Ministria</w:t>
      </w:r>
      <w:proofErr w:type="spellEnd"/>
      <w:r w:rsidRPr="007102A5">
        <w:t xml:space="preserve"> e </w:t>
      </w:r>
      <w:proofErr w:type="spellStart"/>
      <w:r>
        <w:t>Ekonomis</w:t>
      </w:r>
      <w:r w:rsidR="00B201AC">
        <w:t>ë</w:t>
      </w:r>
      <w:proofErr w:type="spellEnd"/>
      <w:r>
        <w:t xml:space="preserve"> dhe </w:t>
      </w:r>
      <w:proofErr w:type="spellStart"/>
      <w:r>
        <w:t>Inovacionit</w:t>
      </w:r>
      <w:proofErr w:type="spellEnd"/>
      <w:r w:rsidRPr="007102A5">
        <w:t xml:space="preserve">, me </w:t>
      </w:r>
      <w:proofErr w:type="spellStart"/>
      <w:r w:rsidRPr="007102A5">
        <w:t>një</w:t>
      </w:r>
      <w:proofErr w:type="spellEnd"/>
      <w:r w:rsidRPr="007102A5">
        <w:t xml:space="preserve"> </w:t>
      </w:r>
      <w:proofErr w:type="spellStart"/>
      <w:r w:rsidRPr="007102A5">
        <w:t>strukturë</w:t>
      </w:r>
      <w:proofErr w:type="spellEnd"/>
      <w:r w:rsidRPr="007102A5">
        <w:t xml:space="preserve"> të </w:t>
      </w:r>
      <w:proofErr w:type="spellStart"/>
      <w:r w:rsidRPr="007102A5">
        <w:t>dedikuar</w:t>
      </w:r>
      <w:proofErr w:type="spellEnd"/>
      <w:r w:rsidRPr="007102A5">
        <w:t xml:space="preserve"> </w:t>
      </w:r>
      <w:proofErr w:type="spellStart"/>
      <w:r w:rsidRPr="007102A5">
        <w:t>që</w:t>
      </w:r>
      <w:proofErr w:type="spellEnd"/>
      <w:r w:rsidRPr="007102A5">
        <w:t xml:space="preserve"> </w:t>
      </w:r>
      <w:proofErr w:type="spellStart"/>
      <w:r w:rsidRPr="007102A5">
        <w:t>garanton</w:t>
      </w:r>
      <w:proofErr w:type="spellEnd"/>
      <w:r w:rsidRPr="007102A5">
        <w:t xml:space="preserve"> </w:t>
      </w:r>
      <w:proofErr w:type="spellStart"/>
      <w:r w:rsidRPr="007102A5">
        <w:t>paanësinë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vendimmarrje</w:t>
      </w:r>
      <w:proofErr w:type="spellEnd"/>
      <w:r w:rsidRPr="007102A5">
        <w:t>.</w:t>
      </w:r>
    </w:p>
    <w:p w14:paraId="11614964" w14:textId="26500603" w:rsidR="007102A5" w:rsidRPr="007102A5" w:rsidRDefault="007102A5" w:rsidP="007102A5">
      <w:pPr>
        <w:pStyle w:val="NormalWeb"/>
        <w:numPr>
          <w:ilvl w:val="0"/>
          <w:numId w:val="68"/>
        </w:numPr>
        <w:jc w:val="both"/>
      </w:pPr>
      <w:proofErr w:type="spellStart"/>
      <w:r w:rsidRPr="007102A5">
        <w:rPr>
          <w:b/>
          <w:bCs/>
        </w:rPr>
        <w:t>Funksionalizimi</w:t>
      </w:r>
      <w:proofErr w:type="spellEnd"/>
      <w:r w:rsidRPr="007102A5">
        <w:rPr>
          <w:b/>
          <w:bCs/>
        </w:rPr>
        <w:t xml:space="preserve"> i </w:t>
      </w:r>
      <w:proofErr w:type="spellStart"/>
      <w:r w:rsidRPr="007102A5">
        <w:rPr>
          <w:b/>
          <w:bCs/>
        </w:rPr>
        <w:t>Regjistrit</w:t>
      </w:r>
      <w:proofErr w:type="spellEnd"/>
      <w:r w:rsidRPr="007102A5">
        <w:rPr>
          <w:b/>
          <w:bCs/>
        </w:rPr>
        <w:t xml:space="preserve"> </w:t>
      </w:r>
      <w:proofErr w:type="spellStart"/>
      <w:r w:rsidRPr="007102A5">
        <w:rPr>
          <w:b/>
          <w:bCs/>
        </w:rPr>
        <w:t>Digjital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Ndihmës</w:t>
      </w:r>
      <w:proofErr w:type="spellEnd"/>
      <w:r w:rsidRPr="007102A5">
        <w:rPr>
          <w:b/>
          <w:bCs/>
        </w:rPr>
        <w:t xml:space="preserve"> </w:t>
      </w:r>
      <w:proofErr w:type="spellStart"/>
      <w:r w:rsidRPr="007102A5">
        <w:rPr>
          <w:b/>
          <w:bCs/>
        </w:rPr>
        <w:t>Shtetërore</w:t>
      </w:r>
      <w:proofErr w:type="spellEnd"/>
      <w:r w:rsidRPr="007102A5">
        <w:t xml:space="preserve"> </w:t>
      </w:r>
      <w:proofErr w:type="spellStart"/>
      <w:r w:rsidRPr="007102A5">
        <w:t>deri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dhjetor</w:t>
      </w:r>
      <w:proofErr w:type="spellEnd"/>
      <w:r w:rsidRPr="007102A5">
        <w:t xml:space="preserve"> 202</w:t>
      </w:r>
      <w:r w:rsidRPr="007102A5">
        <w:t>7</w:t>
      </w:r>
      <w:r w:rsidRPr="007102A5">
        <w:t xml:space="preserve">. </w:t>
      </w:r>
      <w:proofErr w:type="spellStart"/>
      <w:r w:rsidRPr="007102A5">
        <w:t>Sistemi</w:t>
      </w:r>
      <w:proofErr w:type="spellEnd"/>
      <w:r w:rsidRPr="007102A5">
        <w:t xml:space="preserve"> do të </w:t>
      </w:r>
      <w:proofErr w:type="spellStart"/>
      <w:r w:rsidRPr="007102A5">
        <w:t>mundësojë</w:t>
      </w:r>
      <w:proofErr w:type="spellEnd"/>
      <w:r w:rsidRPr="007102A5">
        <w:t xml:space="preserve"> </w:t>
      </w:r>
      <w:proofErr w:type="spellStart"/>
      <w:r w:rsidRPr="007102A5">
        <w:t>shkëmbimin</w:t>
      </w:r>
      <w:proofErr w:type="spellEnd"/>
      <w:r w:rsidRPr="007102A5">
        <w:t xml:space="preserve"> e </w:t>
      </w:r>
      <w:proofErr w:type="spellStart"/>
      <w:r w:rsidRPr="007102A5">
        <w:t>automatizuar</w:t>
      </w:r>
      <w:proofErr w:type="spellEnd"/>
      <w:r w:rsidRPr="007102A5">
        <w:t xml:space="preserve"> të </w:t>
      </w:r>
      <w:proofErr w:type="spellStart"/>
      <w:r w:rsidRPr="007102A5">
        <w:t>të</w:t>
      </w:r>
      <w:proofErr w:type="spellEnd"/>
      <w:r w:rsidRPr="007102A5">
        <w:t xml:space="preserve"> </w:t>
      </w:r>
      <w:proofErr w:type="spellStart"/>
      <w:r w:rsidRPr="007102A5">
        <w:t>dhënave</w:t>
      </w:r>
      <w:proofErr w:type="spellEnd"/>
      <w:r w:rsidRPr="007102A5">
        <w:t xml:space="preserve"> me </w:t>
      </w:r>
      <w:proofErr w:type="spellStart"/>
      <w:r w:rsidRPr="007102A5">
        <w:t>institucionet</w:t>
      </w:r>
      <w:proofErr w:type="spellEnd"/>
      <w:r w:rsidRPr="007102A5">
        <w:t xml:space="preserve"> </w:t>
      </w:r>
      <w:proofErr w:type="spellStart"/>
      <w:r w:rsidRPr="007102A5">
        <w:t>dhënëse</w:t>
      </w:r>
      <w:proofErr w:type="spellEnd"/>
      <w:r w:rsidRPr="007102A5">
        <w:t xml:space="preserve"> (</w:t>
      </w:r>
      <w:proofErr w:type="spellStart"/>
      <w:r w:rsidRPr="007102A5">
        <w:t>ministritë</w:t>
      </w:r>
      <w:proofErr w:type="spellEnd"/>
      <w:r w:rsidRPr="007102A5">
        <w:t>/</w:t>
      </w:r>
      <w:proofErr w:type="spellStart"/>
      <w:r w:rsidRPr="007102A5">
        <w:t>bashkitë</w:t>
      </w:r>
      <w:proofErr w:type="spellEnd"/>
      <w:r w:rsidRPr="007102A5">
        <w:t xml:space="preserve">) dhe </w:t>
      </w:r>
      <w:proofErr w:type="spellStart"/>
      <w:r w:rsidRPr="007102A5">
        <w:t>publikimin</w:t>
      </w:r>
      <w:proofErr w:type="spellEnd"/>
      <w:r w:rsidRPr="007102A5">
        <w:t xml:space="preserve"> e </w:t>
      </w:r>
      <w:proofErr w:type="spellStart"/>
      <w:r w:rsidRPr="007102A5">
        <w:t>çdo</w:t>
      </w:r>
      <w:proofErr w:type="spellEnd"/>
      <w:r w:rsidRPr="007102A5">
        <w:t xml:space="preserve"> </w:t>
      </w:r>
      <w:proofErr w:type="spellStart"/>
      <w:r w:rsidRPr="007102A5">
        <w:t>skeme</w:t>
      </w:r>
      <w:proofErr w:type="spellEnd"/>
      <w:r w:rsidRPr="007102A5">
        <w:t xml:space="preserve"> </w:t>
      </w:r>
      <w:proofErr w:type="spellStart"/>
      <w:r w:rsidRPr="007102A5">
        <w:t>ndihme</w:t>
      </w:r>
      <w:proofErr w:type="spellEnd"/>
      <w:r w:rsidRPr="007102A5">
        <w:t xml:space="preserve"> </w:t>
      </w:r>
      <w:proofErr w:type="spellStart"/>
      <w:r w:rsidRPr="007102A5">
        <w:t>brenda</w:t>
      </w:r>
      <w:proofErr w:type="spellEnd"/>
      <w:r w:rsidRPr="007102A5">
        <w:t xml:space="preserve"> 10 </w:t>
      </w:r>
      <w:proofErr w:type="spellStart"/>
      <w:r w:rsidRPr="007102A5">
        <w:t>ditëve</w:t>
      </w:r>
      <w:proofErr w:type="spellEnd"/>
      <w:r w:rsidRPr="007102A5">
        <w:t xml:space="preserve"> </w:t>
      </w:r>
      <w:proofErr w:type="spellStart"/>
      <w:r w:rsidRPr="007102A5">
        <w:t>nga</w:t>
      </w:r>
      <w:proofErr w:type="spellEnd"/>
      <w:r w:rsidRPr="007102A5">
        <w:t xml:space="preserve"> </w:t>
      </w:r>
      <w:proofErr w:type="spellStart"/>
      <w:r w:rsidRPr="007102A5">
        <w:t>aprovimi</w:t>
      </w:r>
      <w:proofErr w:type="spellEnd"/>
      <w:r w:rsidRPr="007102A5">
        <w:t xml:space="preserve">, duke </w:t>
      </w:r>
      <w:proofErr w:type="spellStart"/>
      <w:r w:rsidRPr="007102A5">
        <w:t>rritur</w:t>
      </w:r>
      <w:proofErr w:type="spellEnd"/>
      <w:r w:rsidRPr="007102A5">
        <w:t xml:space="preserve"> </w:t>
      </w:r>
      <w:proofErr w:type="spellStart"/>
      <w:r w:rsidRPr="007102A5">
        <w:t>transparencën</w:t>
      </w:r>
      <w:proofErr w:type="spellEnd"/>
      <w:r w:rsidRPr="007102A5">
        <w:t xml:space="preserve"> me 100%.</w:t>
      </w:r>
    </w:p>
    <w:p w14:paraId="5C49340E" w14:textId="77777777" w:rsidR="007102A5" w:rsidRPr="007102A5" w:rsidRDefault="007102A5" w:rsidP="007102A5">
      <w:pPr>
        <w:pStyle w:val="NormalWeb"/>
        <w:numPr>
          <w:ilvl w:val="0"/>
          <w:numId w:val="68"/>
        </w:numPr>
        <w:jc w:val="both"/>
      </w:pPr>
      <w:proofErr w:type="spellStart"/>
      <w:r w:rsidRPr="007102A5">
        <w:rPr>
          <w:b/>
          <w:bCs/>
        </w:rPr>
        <w:t>Rritja</w:t>
      </w:r>
      <w:proofErr w:type="spellEnd"/>
      <w:r w:rsidRPr="007102A5">
        <w:rPr>
          <w:b/>
          <w:bCs/>
        </w:rPr>
        <w:t xml:space="preserve"> e </w:t>
      </w:r>
      <w:proofErr w:type="spellStart"/>
      <w:r w:rsidRPr="007102A5">
        <w:rPr>
          <w:b/>
          <w:bCs/>
        </w:rPr>
        <w:t>efikasitetit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rikuperimit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ndihmës</w:t>
      </w:r>
      <w:proofErr w:type="spellEnd"/>
      <w:r w:rsidRPr="007102A5">
        <w:rPr>
          <w:b/>
          <w:bCs/>
        </w:rPr>
        <w:t xml:space="preserve"> së </w:t>
      </w:r>
      <w:proofErr w:type="spellStart"/>
      <w:r w:rsidRPr="007102A5">
        <w:rPr>
          <w:b/>
          <w:bCs/>
        </w:rPr>
        <w:t>paligjshme</w:t>
      </w:r>
      <w:proofErr w:type="spellEnd"/>
      <w:r w:rsidRPr="007102A5">
        <w:t xml:space="preserve">, duke </w:t>
      </w:r>
      <w:proofErr w:type="spellStart"/>
      <w:r w:rsidRPr="007102A5">
        <w:t>synuar</w:t>
      </w:r>
      <w:proofErr w:type="spellEnd"/>
      <w:r w:rsidRPr="007102A5">
        <w:t xml:space="preserve"> </w:t>
      </w:r>
      <w:proofErr w:type="spellStart"/>
      <w:r w:rsidRPr="007102A5">
        <w:t>që</w:t>
      </w:r>
      <w:proofErr w:type="spellEnd"/>
      <w:r w:rsidRPr="007102A5">
        <w:t xml:space="preserve"> </w:t>
      </w:r>
      <w:proofErr w:type="spellStart"/>
      <w:r w:rsidRPr="007102A5">
        <w:t>brenda</w:t>
      </w:r>
      <w:proofErr w:type="spellEnd"/>
      <w:r w:rsidRPr="007102A5">
        <w:t xml:space="preserve"> </w:t>
      </w:r>
      <w:proofErr w:type="spellStart"/>
      <w:r w:rsidRPr="007102A5">
        <w:t>vitit</w:t>
      </w:r>
      <w:proofErr w:type="spellEnd"/>
      <w:r w:rsidRPr="007102A5">
        <w:t xml:space="preserve"> 2027, të </w:t>
      </w:r>
      <w:proofErr w:type="spellStart"/>
      <w:r w:rsidRPr="007102A5">
        <w:t>paktën</w:t>
      </w:r>
      <w:proofErr w:type="spellEnd"/>
      <w:r w:rsidRPr="007102A5">
        <w:t xml:space="preserve"> 90% e </w:t>
      </w:r>
      <w:proofErr w:type="spellStart"/>
      <w:r w:rsidRPr="007102A5">
        <w:t>vendimeve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t>rikuperim</w:t>
      </w:r>
      <w:proofErr w:type="spellEnd"/>
      <w:r w:rsidRPr="007102A5">
        <w:t xml:space="preserve"> të </w:t>
      </w:r>
      <w:proofErr w:type="spellStart"/>
      <w:r w:rsidRPr="007102A5">
        <w:t>ekzekutohen</w:t>
      </w:r>
      <w:proofErr w:type="spellEnd"/>
      <w:r w:rsidRPr="007102A5">
        <w:t xml:space="preserve"> </w:t>
      </w:r>
      <w:proofErr w:type="spellStart"/>
      <w:r w:rsidRPr="007102A5">
        <w:t>brenda</w:t>
      </w:r>
      <w:proofErr w:type="spellEnd"/>
      <w:r w:rsidRPr="007102A5">
        <w:t xml:space="preserve"> </w:t>
      </w:r>
      <w:proofErr w:type="spellStart"/>
      <w:r w:rsidRPr="007102A5">
        <w:t>afateve</w:t>
      </w:r>
      <w:proofErr w:type="spellEnd"/>
      <w:r w:rsidRPr="007102A5">
        <w:t xml:space="preserve"> </w:t>
      </w:r>
      <w:proofErr w:type="spellStart"/>
      <w:r w:rsidRPr="007102A5">
        <w:t>ligjore</w:t>
      </w:r>
      <w:proofErr w:type="spellEnd"/>
      <w:r w:rsidRPr="007102A5">
        <w:t xml:space="preserve">, duke </w:t>
      </w:r>
      <w:proofErr w:type="spellStart"/>
      <w:r w:rsidRPr="007102A5">
        <w:t>reduktuar</w:t>
      </w:r>
      <w:proofErr w:type="spellEnd"/>
      <w:r w:rsidRPr="007102A5">
        <w:t xml:space="preserve"> </w:t>
      </w:r>
      <w:proofErr w:type="spellStart"/>
      <w:r w:rsidRPr="007102A5">
        <w:t>kështu</w:t>
      </w:r>
      <w:proofErr w:type="spellEnd"/>
      <w:r w:rsidRPr="007102A5">
        <w:t xml:space="preserve"> </w:t>
      </w:r>
      <w:proofErr w:type="spellStart"/>
      <w:r w:rsidRPr="007102A5">
        <w:t>deformimet</w:t>
      </w:r>
      <w:proofErr w:type="spellEnd"/>
      <w:r w:rsidRPr="007102A5">
        <w:t xml:space="preserve"> e </w:t>
      </w:r>
      <w:proofErr w:type="spellStart"/>
      <w:r w:rsidRPr="007102A5">
        <w:t>konkurrencës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treg</w:t>
      </w:r>
      <w:proofErr w:type="spellEnd"/>
      <w:r w:rsidRPr="007102A5">
        <w:t>.</w:t>
      </w:r>
    </w:p>
    <w:p w14:paraId="7F5ED5CC" w14:textId="77777777" w:rsidR="007102A5" w:rsidRPr="007102A5" w:rsidRDefault="007102A5" w:rsidP="007102A5">
      <w:pPr>
        <w:pStyle w:val="NormalWeb"/>
        <w:numPr>
          <w:ilvl w:val="0"/>
          <w:numId w:val="68"/>
        </w:numPr>
        <w:jc w:val="both"/>
      </w:pPr>
      <w:proofErr w:type="spellStart"/>
      <w:r w:rsidRPr="007102A5">
        <w:rPr>
          <w:b/>
          <w:bCs/>
        </w:rPr>
        <w:t>Digjitalizimi</w:t>
      </w:r>
      <w:proofErr w:type="spellEnd"/>
      <w:r w:rsidRPr="007102A5">
        <w:rPr>
          <w:b/>
          <w:bCs/>
        </w:rPr>
        <w:t xml:space="preserve"> i </w:t>
      </w:r>
      <w:proofErr w:type="spellStart"/>
      <w:r w:rsidRPr="007102A5">
        <w:rPr>
          <w:b/>
          <w:bCs/>
        </w:rPr>
        <w:t>procesit</w:t>
      </w:r>
      <w:proofErr w:type="spellEnd"/>
      <w:r w:rsidRPr="007102A5">
        <w:rPr>
          <w:b/>
          <w:bCs/>
        </w:rPr>
        <w:t xml:space="preserve"> të </w:t>
      </w:r>
      <w:proofErr w:type="spellStart"/>
      <w:r w:rsidRPr="007102A5">
        <w:rPr>
          <w:b/>
          <w:bCs/>
        </w:rPr>
        <w:t>njoftimit</w:t>
      </w:r>
      <w:proofErr w:type="spellEnd"/>
      <w:r w:rsidRPr="007102A5">
        <w:rPr>
          <w:b/>
          <w:bCs/>
        </w:rPr>
        <w:t xml:space="preserve"> dhe </w:t>
      </w:r>
      <w:proofErr w:type="spellStart"/>
      <w:r w:rsidRPr="007102A5">
        <w:rPr>
          <w:b/>
          <w:bCs/>
        </w:rPr>
        <w:t>monitorimit</w:t>
      </w:r>
      <w:proofErr w:type="spellEnd"/>
      <w:r w:rsidRPr="007102A5">
        <w:t xml:space="preserve">, </w:t>
      </w:r>
      <w:proofErr w:type="spellStart"/>
      <w:r w:rsidRPr="007102A5">
        <w:t>ku</w:t>
      </w:r>
      <w:proofErr w:type="spellEnd"/>
      <w:r w:rsidRPr="007102A5">
        <w:t xml:space="preserve"> </w:t>
      </w:r>
      <w:proofErr w:type="spellStart"/>
      <w:r w:rsidRPr="007102A5">
        <w:t>deri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fund të </w:t>
      </w:r>
      <w:proofErr w:type="spellStart"/>
      <w:r w:rsidRPr="007102A5">
        <w:t>vitit</w:t>
      </w:r>
      <w:proofErr w:type="spellEnd"/>
      <w:r w:rsidRPr="007102A5">
        <w:t xml:space="preserve"> 2027, 100% e </w:t>
      </w:r>
      <w:proofErr w:type="spellStart"/>
      <w:r w:rsidRPr="007102A5">
        <w:t>aplikimeve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t>autorizim</w:t>
      </w:r>
      <w:proofErr w:type="spellEnd"/>
      <w:r w:rsidRPr="007102A5">
        <w:t xml:space="preserve"> të </w:t>
      </w:r>
      <w:proofErr w:type="spellStart"/>
      <w:r w:rsidRPr="007102A5">
        <w:t>ndihmës</w:t>
      </w:r>
      <w:proofErr w:type="spellEnd"/>
      <w:r w:rsidRPr="007102A5">
        <w:t xml:space="preserve"> </w:t>
      </w:r>
      <w:proofErr w:type="spellStart"/>
      <w:r w:rsidRPr="007102A5">
        <w:t>shtetërore</w:t>
      </w:r>
      <w:proofErr w:type="spellEnd"/>
      <w:r w:rsidRPr="007102A5">
        <w:t xml:space="preserve"> të </w:t>
      </w:r>
      <w:proofErr w:type="spellStart"/>
      <w:r w:rsidRPr="007102A5">
        <w:t>kryhen</w:t>
      </w:r>
      <w:proofErr w:type="spellEnd"/>
      <w:r w:rsidRPr="007102A5">
        <w:t xml:space="preserve"> online </w:t>
      </w:r>
      <w:proofErr w:type="spellStart"/>
      <w:r w:rsidRPr="007102A5">
        <w:t>përmes</w:t>
      </w:r>
      <w:proofErr w:type="spellEnd"/>
      <w:r w:rsidRPr="007102A5">
        <w:t xml:space="preserve"> </w:t>
      </w:r>
      <w:proofErr w:type="spellStart"/>
      <w:r w:rsidRPr="007102A5">
        <w:t>një</w:t>
      </w:r>
      <w:proofErr w:type="spellEnd"/>
      <w:r w:rsidRPr="007102A5">
        <w:t xml:space="preserve"> </w:t>
      </w:r>
      <w:proofErr w:type="spellStart"/>
      <w:r w:rsidRPr="007102A5">
        <w:t>platforme</w:t>
      </w:r>
      <w:proofErr w:type="spellEnd"/>
      <w:r w:rsidRPr="007102A5">
        <w:t xml:space="preserve"> të </w:t>
      </w:r>
      <w:proofErr w:type="spellStart"/>
      <w:r w:rsidRPr="007102A5">
        <w:t>integruar</w:t>
      </w:r>
      <w:proofErr w:type="spellEnd"/>
      <w:r w:rsidRPr="007102A5">
        <w:t xml:space="preserve">, duke </w:t>
      </w:r>
      <w:proofErr w:type="spellStart"/>
      <w:r w:rsidRPr="007102A5">
        <w:t>reduktuar</w:t>
      </w:r>
      <w:proofErr w:type="spellEnd"/>
      <w:r w:rsidRPr="007102A5">
        <w:t xml:space="preserve"> </w:t>
      </w:r>
      <w:proofErr w:type="spellStart"/>
      <w:r w:rsidRPr="007102A5">
        <w:t>kohën</w:t>
      </w:r>
      <w:proofErr w:type="spellEnd"/>
      <w:r w:rsidRPr="007102A5">
        <w:t xml:space="preserve"> e </w:t>
      </w:r>
      <w:proofErr w:type="spellStart"/>
      <w:r w:rsidRPr="007102A5">
        <w:t>shqyrtimit</w:t>
      </w:r>
      <w:proofErr w:type="spellEnd"/>
      <w:r w:rsidRPr="007102A5">
        <w:t xml:space="preserve"> </w:t>
      </w:r>
      <w:proofErr w:type="spellStart"/>
      <w:r w:rsidRPr="007102A5">
        <w:t>administrativ</w:t>
      </w:r>
      <w:proofErr w:type="spellEnd"/>
      <w:r w:rsidRPr="007102A5">
        <w:t xml:space="preserve"> me 40%.</w:t>
      </w:r>
    </w:p>
    <w:p w14:paraId="743CF5B5" w14:textId="77777777" w:rsidR="007102A5" w:rsidRPr="007102A5" w:rsidRDefault="007102A5" w:rsidP="007102A5">
      <w:pPr>
        <w:pStyle w:val="NormalWeb"/>
        <w:jc w:val="both"/>
      </w:pPr>
      <w:r w:rsidRPr="007102A5">
        <w:t xml:space="preserve">Të </w:t>
      </w:r>
      <w:proofErr w:type="spellStart"/>
      <w:r w:rsidRPr="007102A5">
        <w:t>gjithë</w:t>
      </w:r>
      <w:proofErr w:type="spellEnd"/>
      <w:r w:rsidRPr="007102A5">
        <w:t xml:space="preserve"> </w:t>
      </w:r>
      <w:proofErr w:type="spellStart"/>
      <w:r w:rsidRPr="007102A5">
        <w:t>këta</w:t>
      </w:r>
      <w:proofErr w:type="spellEnd"/>
      <w:r w:rsidRPr="007102A5">
        <w:t xml:space="preserve"> </w:t>
      </w:r>
      <w:proofErr w:type="spellStart"/>
      <w:r w:rsidRPr="007102A5">
        <w:t>objektiva</w:t>
      </w:r>
      <w:proofErr w:type="spellEnd"/>
      <w:r w:rsidRPr="007102A5">
        <w:t xml:space="preserve"> </w:t>
      </w:r>
      <w:proofErr w:type="spellStart"/>
      <w:r w:rsidRPr="007102A5">
        <w:t>janë</w:t>
      </w:r>
      <w:proofErr w:type="spellEnd"/>
      <w:r w:rsidRPr="007102A5">
        <w:t xml:space="preserve"> </w:t>
      </w:r>
      <w:proofErr w:type="spellStart"/>
      <w:r w:rsidRPr="007102A5">
        <w:t>formuluar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mënyrë</w:t>
      </w:r>
      <w:proofErr w:type="spellEnd"/>
      <w:r w:rsidRPr="007102A5">
        <w:t xml:space="preserve"> </w:t>
      </w:r>
      <w:proofErr w:type="spellStart"/>
      <w:r w:rsidRPr="007102A5">
        <w:t>specifike</w:t>
      </w:r>
      <w:proofErr w:type="spellEnd"/>
      <w:r w:rsidRPr="007102A5">
        <w:t xml:space="preserve">, të </w:t>
      </w:r>
      <w:proofErr w:type="spellStart"/>
      <w:r w:rsidRPr="007102A5">
        <w:t>matshme</w:t>
      </w:r>
      <w:proofErr w:type="spellEnd"/>
      <w:r w:rsidRPr="007102A5">
        <w:t xml:space="preserve">, të </w:t>
      </w:r>
      <w:proofErr w:type="spellStart"/>
      <w:r w:rsidRPr="007102A5">
        <w:t>arritshme</w:t>
      </w:r>
      <w:proofErr w:type="spellEnd"/>
      <w:r w:rsidRPr="007102A5">
        <w:t xml:space="preserve">, </w:t>
      </w:r>
      <w:proofErr w:type="spellStart"/>
      <w:r w:rsidRPr="007102A5">
        <w:t>realiste</w:t>
      </w:r>
      <w:proofErr w:type="spellEnd"/>
      <w:r w:rsidRPr="007102A5">
        <w:t xml:space="preserve"> dhe të </w:t>
      </w:r>
      <w:proofErr w:type="spellStart"/>
      <w:r w:rsidRPr="007102A5">
        <w:t>kufizuara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kohë</w:t>
      </w:r>
      <w:proofErr w:type="spellEnd"/>
      <w:r w:rsidRPr="007102A5">
        <w:t xml:space="preserve"> (</w:t>
      </w:r>
      <w:r w:rsidRPr="007102A5">
        <w:rPr>
          <w:b/>
          <w:bCs/>
        </w:rPr>
        <w:t>SMART</w:t>
      </w:r>
      <w:r w:rsidRPr="007102A5">
        <w:t>).</w:t>
      </w:r>
    </w:p>
    <w:p w14:paraId="61AB11AB" w14:textId="77777777" w:rsidR="007102A5" w:rsidRPr="007102A5" w:rsidRDefault="007102A5" w:rsidP="007102A5">
      <w:pPr>
        <w:pStyle w:val="NormalWeb"/>
        <w:numPr>
          <w:ilvl w:val="0"/>
          <w:numId w:val="69"/>
        </w:numPr>
        <w:jc w:val="both"/>
      </w:pPr>
      <w:proofErr w:type="spellStart"/>
      <w:r w:rsidRPr="007102A5">
        <w:rPr>
          <w:b/>
          <w:bCs/>
        </w:rPr>
        <w:t>Specifikë</w:t>
      </w:r>
      <w:proofErr w:type="spellEnd"/>
      <w:r w:rsidRPr="007102A5">
        <w:rPr>
          <w:b/>
          <w:bCs/>
        </w:rPr>
        <w:t>:</w:t>
      </w:r>
      <w:r w:rsidRPr="007102A5">
        <w:t xml:space="preserve"> </w:t>
      </w:r>
      <w:proofErr w:type="spellStart"/>
      <w:r w:rsidRPr="007102A5">
        <w:t>Objektivat</w:t>
      </w:r>
      <w:proofErr w:type="spellEnd"/>
      <w:r w:rsidRPr="007102A5">
        <w:t xml:space="preserve"> </w:t>
      </w:r>
      <w:proofErr w:type="spellStart"/>
      <w:r w:rsidRPr="007102A5">
        <w:t>lidhen</w:t>
      </w:r>
      <w:proofErr w:type="spellEnd"/>
      <w:r w:rsidRPr="007102A5">
        <w:t xml:space="preserve"> me </w:t>
      </w:r>
      <w:proofErr w:type="spellStart"/>
      <w:r w:rsidRPr="007102A5">
        <w:t>veprime</w:t>
      </w:r>
      <w:proofErr w:type="spellEnd"/>
      <w:r w:rsidRPr="007102A5">
        <w:t xml:space="preserve"> </w:t>
      </w:r>
      <w:proofErr w:type="spellStart"/>
      <w:r w:rsidRPr="007102A5">
        <w:t>konkrete</w:t>
      </w:r>
      <w:proofErr w:type="spellEnd"/>
      <w:r w:rsidRPr="007102A5">
        <w:t xml:space="preserve"> dhe të </w:t>
      </w:r>
      <w:proofErr w:type="spellStart"/>
      <w:r w:rsidRPr="007102A5">
        <w:t>identifikueshme</w:t>
      </w:r>
      <w:proofErr w:type="spellEnd"/>
      <w:r w:rsidRPr="007102A5">
        <w:t xml:space="preserve">, </w:t>
      </w:r>
      <w:proofErr w:type="spellStart"/>
      <w:r w:rsidRPr="007102A5">
        <w:t>si</w:t>
      </w:r>
      <w:proofErr w:type="spellEnd"/>
      <w:r w:rsidRPr="007102A5">
        <w:t xml:space="preserve">: </w:t>
      </w:r>
      <w:proofErr w:type="spellStart"/>
      <w:r w:rsidRPr="007102A5">
        <w:t>kalimi</w:t>
      </w:r>
      <w:proofErr w:type="spellEnd"/>
      <w:r w:rsidRPr="007102A5">
        <w:t xml:space="preserve"> i </w:t>
      </w:r>
      <w:proofErr w:type="spellStart"/>
      <w:r w:rsidRPr="007102A5">
        <w:t>statusit</w:t>
      </w:r>
      <w:proofErr w:type="spellEnd"/>
      <w:r w:rsidRPr="007102A5">
        <w:t xml:space="preserve"> të </w:t>
      </w:r>
      <w:proofErr w:type="spellStart"/>
      <w:r w:rsidRPr="007102A5">
        <w:t>Komisionit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Autoritet</w:t>
      </w:r>
      <w:proofErr w:type="spellEnd"/>
      <w:r w:rsidRPr="007102A5">
        <w:t xml:space="preserve"> të </w:t>
      </w:r>
      <w:proofErr w:type="spellStart"/>
      <w:r w:rsidRPr="007102A5">
        <w:t>pavarur</w:t>
      </w:r>
      <w:proofErr w:type="spellEnd"/>
      <w:r w:rsidRPr="007102A5">
        <w:t xml:space="preserve">, </w:t>
      </w:r>
      <w:proofErr w:type="spellStart"/>
      <w:r w:rsidRPr="007102A5">
        <w:t>krijimi</w:t>
      </w:r>
      <w:proofErr w:type="spellEnd"/>
      <w:r w:rsidRPr="007102A5">
        <w:t xml:space="preserve"> i </w:t>
      </w:r>
      <w:proofErr w:type="spellStart"/>
      <w:r w:rsidRPr="007102A5">
        <w:t>Regjistrit</w:t>
      </w:r>
      <w:proofErr w:type="spellEnd"/>
      <w:r w:rsidRPr="007102A5">
        <w:t xml:space="preserve"> </w:t>
      </w:r>
      <w:proofErr w:type="spellStart"/>
      <w:r w:rsidRPr="007102A5">
        <w:t>Digjital</w:t>
      </w:r>
      <w:proofErr w:type="spellEnd"/>
      <w:r w:rsidRPr="007102A5">
        <w:t xml:space="preserve"> dhe </w:t>
      </w:r>
      <w:proofErr w:type="spellStart"/>
      <w:r w:rsidRPr="007102A5">
        <w:t>transpozimi</w:t>
      </w:r>
      <w:proofErr w:type="spellEnd"/>
      <w:r w:rsidRPr="007102A5">
        <w:t xml:space="preserve"> i </w:t>
      </w:r>
      <w:proofErr w:type="spellStart"/>
      <w:r w:rsidRPr="007102A5">
        <w:t>Rregullores</w:t>
      </w:r>
      <w:proofErr w:type="spellEnd"/>
      <w:r w:rsidRPr="007102A5">
        <w:t xml:space="preserve"> (BE) 2015/1589. </w:t>
      </w:r>
      <w:proofErr w:type="spellStart"/>
      <w:r w:rsidRPr="007102A5">
        <w:t>Secili</w:t>
      </w:r>
      <w:proofErr w:type="spellEnd"/>
      <w:r w:rsidRPr="007102A5">
        <w:t xml:space="preserve"> </w:t>
      </w:r>
      <w:proofErr w:type="spellStart"/>
      <w:r w:rsidRPr="007102A5">
        <w:t>objektiv</w:t>
      </w:r>
      <w:proofErr w:type="spellEnd"/>
      <w:r w:rsidRPr="007102A5">
        <w:t xml:space="preserve"> </w:t>
      </w:r>
      <w:proofErr w:type="spellStart"/>
      <w:r w:rsidRPr="007102A5">
        <w:t>adreson</w:t>
      </w:r>
      <w:proofErr w:type="spellEnd"/>
      <w:r w:rsidRPr="007102A5">
        <w:t xml:space="preserve"> </w:t>
      </w:r>
      <w:proofErr w:type="spellStart"/>
      <w:r w:rsidRPr="007102A5">
        <w:t>drejtpërdrejt</w:t>
      </w:r>
      <w:proofErr w:type="spellEnd"/>
      <w:r w:rsidRPr="007102A5">
        <w:t xml:space="preserve"> </w:t>
      </w:r>
      <w:proofErr w:type="spellStart"/>
      <w:r w:rsidRPr="007102A5">
        <w:t>shkaqet</w:t>
      </w:r>
      <w:proofErr w:type="spellEnd"/>
      <w:r w:rsidRPr="007102A5">
        <w:t xml:space="preserve"> e </w:t>
      </w:r>
      <w:proofErr w:type="spellStart"/>
      <w:r w:rsidRPr="007102A5">
        <w:t>problemit</w:t>
      </w:r>
      <w:proofErr w:type="spellEnd"/>
      <w:r w:rsidRPr="007102A5">
        <w:t xml:space="preserve"> (</w:t>
      </w:r>
      <w:proofErr w:type="spellStart"/>
      <w:r w:rsidRPr="007102A5">
        <w:t>varësia</w:t>
      </w:r>
      <w:proofErr w:type="spellEnd"/>
      <w:r w:rsidRPr="007102A5">
        <w:t xml:space="preserve"> </w:t>
      </w:r>
      <w:proofErr w:type="spellStart"/>
      <w:r w:rsidRPr="007102A5">
        <w:t>institucionale</w:t>
      </w:r>
      <w:proofErr w:type="spellEnd"/>
      <w:r w:rsidRPr="007102A5">
        <w:t xml:space="preserve"> dhe </w:t>
      </w:r>
      <w:proofErr w:type="spellStart"/>
      <w:r w:rsidRPr="007102A5">
        <w:t>mungesa</w:t>
      </w:r>
      <w:proofErr w:type="spellEnd"/>
      <w:r w:rsidRPr="007102A5">
        <w:t xml:space="preserve"> e </w:t>
      </w:r>
      <w:proofErr w:type="spellStart"/>
      <w:r w:rsidRPr="007102A5">
        <w:t>transparencës</w:t>
      </w:r>
      <w:proofErr w:type="spellEnd"/>
      <w:r w:rsidRPr="007102A5">
        <w:t>).</w:t>
      </w:r>
    </w:p>
    <w:p w14:paraId="7AD1C321" w14:textId="6D84A697" w:rsidR="007102A5" w:rsidRPr="007102A5" w:rsidRDefault="007102A5" w:rsidP="007102A5">
      <w:pPr>
        <w:pStyle w:val="NormalWeb"/>
        <w:numPr>
          <w:ilvl w:val="0"/>
          <w:numId w:val="69"/>
        </w:numPr>
        <w:jc w:val="both"/>
      </w:pPr>
      <w:r w:rsidRPr="007102A5">
        <w:rPr>
          <w:b/>
          <w:bCs/>
        </w:rPr>
        <w:t xml:space="preserve">Të </w:t>
      </w:r>
      <w:proofErr w:type="spellStart"/>
      <w:r w:rsidRPr="007102A5">
        <w:rPr>
          <w:b/>
          <w:bCs/>
        </w:rPr>
        <w:t>Matshëm</w:t>
      </w:r>
      <w:proofErr w:type="spellEnd"/>
      <w:r w:rsidRPr="007102A5">
        <w:rPr>
          <w:b/>
          <w:bCs/>
        </w:rPr>
        <w:t>:</w:t>
      </w:r>
      <w:r w:rsidRPr="007102A5">
        <w:t xml:space="preserve"> </w:t>
      </w:r>
      <w:proofErr w:type="spellStart"/>
      <w:r w:rsidRPr="007102A5">
        <w:t>Janë</w:t>
      </w:r>
      <w:proofErr w:type="spellEnd"/>
      <w:r w:rsidRPr="007102A5">
        <w:t xml:space="preserve"> </w:t>
      </w:r>
      <w:proofErr w:type="spellStart"/>
      <w:r w:rsidRPr="007102A5">
        <w:t>përcaktuar</w:t>
      </w:r>
      <w:proofErr w:type="spellEnd"/>
      <w:r w:rsidRPr="007102A5">
        <w:t xml:space="preserve"> </w:t>
      </w:r>
      <w:proofErr w:type="spellStart"/>
      <w:r w:rsidRPr="007102A5">
        <w:t>tregues</w:t>
      </w:r>
      <w:proofErr w:type="spellEnd"/>
      <w:r w:rsidRPr="007102A5">
        <w:t xml:space="preserve"> </w:t>
      </w:r>
      <w:proofErr w:type="spellStart"/>
      <w:r w:rsidRPr="007102A5">
        <w:t>sasiorë</w:t>
      </w:r>
      <w:proofErr w:type="spellEnd"/>
      <w:r w:rsidRPr="007102A5">
        <w:t xml:space="preserve"> të </w:t>
      </w:r>
      <w:proofErr w:type="spellStart"/>
      <w:r w:rsidRPr="007102A5">
        <w:t>qartë</w:t>
      </w:r>
      <w:proofErr w:type="spellEnd"/>
      <w:r w:rsidRPr="007102A5">
        <w:t xml:space="preserve">, </w:t>
      </w:r>
      <w:proofErr w:type="spellStart"/>
      <w:r w:rsidRPr="007102A5">
        <w:t>si</w:t>
      </w:r>
      <w:proofErr w:type="spellEnd"/>
      <w:r w:rsidRPr="007102A5">
        <w:t xml:space="preserve">: </w:t>
      </w:r>
      <w:proofErr w:type="spellStart"/>
      <w:r w:rsidRPr="007102A5">
        <w:t>miratimi</w:t>
      </w:r>
      <w:proofErr w:type="spellEnd"/>
      <w:r w:rsidRPr="007102A5">
        <w:t xml:space="preserve"> i </w:t>
      </w:r>
      <w:proofErr w:type="spellStart"/>
      <w:r w:rsidRPr="007102A5">
        <w:t>ligjit</w:t>
      </w:r>
      <w:proofErr w:type="spellEnd"/>
      <w:r w:rsidRPr="007102A5">
        <w:t xml:space="preserve"> </w:t>
      </w:r>
      <w:proofErr w:type="spellStart"/>
      <w:r w:rsidRPr="007102A5">
        <w:t>deri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fund të 202</w:t>
      </w:r>
      <w:r w:rsidR="001F0EB7">
        <w:t>6</w:t>
      </w:r>
      <w:r w:rsidRPr="007102A5">
        <w:t xml:space="preserve">, </w:t>
      </w:r>
      <w:proofErr w:type="spellStart"/>
      <w:r w:rsidRPr="007102A5">
        <w:t>matja</w:t>
      </w:r>
      <w:proofErr w:type="spellEnd"/>
      <w:r w:rsidRPr="007102A5">
        <w:t xml:space="preserve"> e </w:t>
      </w:r>
      <w:proofErr w:type="spellStart"/>
      <w:r w:rsidRPr="007102A5">
        <w:t>ekzekutimit</w:t>
      </w:r>
      <w:proofErr w:type="spellEnd"/>
      <w:r w:rsidRPr="007102A5">
        <w:t xml:space="preserve"> të </w:t>
      </w:r>
      <w:proofErr w:type="spellStart"/>
      <w:r w:rsidRPr="007102A5">
        <w:t>vendimeve</w:t>
      </w:r>
      <w:proofErr w:type="spellEnd"/>
      <w:r w:rsidRPr="007102A5">
        <w:t xml:space="preserve"> të </w:t>
      </w:r>
      <w:proofErr w:type="spellStart"/>
      <w:r w:rsidRPr="007102A5">
        <w:t>rikuperimit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90%, dhe </w:t>
      </w:r>
      <w:proofErr w:type="spellStart"/>
      <w:r w:rsidRPr="007102A5">
        <w:t>reduktimi</w:t>
      </w:r>
      <w:proofErr w:type="spellEnd"/>
      <w:r w:rsidRPr="007102A5">
        <w:t xml:space="preserve"> i </w:t>
      </w:r>
      <w:proofErr w:type="spellStart"/>
      <w:r w:rsidRPr="007102A5">
        <w:t>kohës</w:t>
      </w:r>
      <w:proofErr w:type="spellEnd"/>
      <w:r w:rsidRPr="007102A5">
        <w:t xml:space="preserve"> administrative me 40%. </w:t>
      </w:r>
      <w:proofErr w:type="spellStart"/>
      <w:r w:rsidRPr="007102A5">
        <w:t>Progresi</w:t>
      </w:r>
      <w:proofErr w:type="spellEnd"/>
      <w:r w:rsidRPr="007102A5">
        <w:t xml:space="preserve"> do të </w:t>
      </w:r>
      <w:proofErr w:type="spellStart"/>
      <w:r w:rsidRPr="007102A5">
        <w:t>matet</w:t>
      </w:r>
      <w:proofErr w:type="spellEnd"/>
      <w:r w:rsidRPr="007102A5">
        <w:t xml:space="preserve"> </w:t>
      </w:r>
      <w:proofErr w:type="spellStart"/>
      <w:r w:rsidRPr="007102A5">
        <w:t>përmes</w:t>
      </w:r>
      <w:proofErr w:type="spellEnd"/>
      <w:r w:rsidRPr="007102A5">
        <w:t xml:space="preserve"> </w:t>
      </w:r>
      <w:proofErr w:type="spellStart"/>
      <w:r w:rsidRPr="007102A5">
        <w:t>raporteve</w:t>
      </w:r>
      <w:proofErr w:type="spellEnd"/>
      <w:r w:rsidRPr="007102A5">
        <w:t xml:space="preserve"> </w:t>
      </w:r>
      <w:proofErr w:type="spellStart"/>
      <w:r w:rsidRPr="007102A5">
        <w:t>vjetore</w:t>
      </w:r>
      <w:proofErr w:type="spellEnd"/>
      <w:r w:rsidRPr="007102A5">
        <w:t xml:space="preserve"> të </w:t>
      </w:r>
      <w:proofErr w:type="spellStart"/>
      <w:r w:rsidRPr="007102A5">
        <w:t>monitorimit</w:t>
      </w:r>
      <w:proofErr w:type="spellEnd"/>
      <w:r w:rsidRPr="007102A5">
        <w:t xml:space="preserve"> </w:t>
      </w:r>
      <w:proofErr w:type="spellStart"/>
      <w:r w:rsidRPr="007102A5">
        <w:t>që</w:t>
      </w:r>
      <w:proofErr w:type="spellEnd"/>
      <w:r w:rsidRPr="007102A5">
        <w:t xml:space="preserve"> i </w:t>
      </w:r>
      <w:proofErr w:type="spellStart"/>
      <w:r w:rsidRPr="007102A5">
        <w:t>dërgohen</w:t>
      </w:r>
      <w:proofErr w:type="spellEnd"/>
      <w:r w:rsidRPr="007102A5">
        <w:t xml:space="preserve"> </w:t>
      </w:r>
      <w:proofErr w:type="spellStart"/>
      <w:r w:rsidRPr="007102A5">
        <w:t>Kuvendit</w:t>
      </w:r>
      <w:proofErr w:type="spellEnd"/>
      <w:r w:rsidRPr="007102A5">
        <w:t xml:space="preserve"> dhe </w:t>
      </w:r>
      <w:proofErr w:type="spellStart"/>
      <w:r w:rsidRPr="007102A5">
        <w:t>Komisionit</w:t>
      </w:r>
      <w:proofErr w:type="spellEnd"/>
      <w:r w:rsidRPr="007102A5">
        <w:t xml:space="preserve"> </w:t>
      </w:r>
      <w:proofErr w:type="spellStart"/>
      <w:r w:rsidRPr="007102A5">
        <w:t>Evropian</w:t>
      </w:r>
      <w:proofErr w:type="spellEnd"/>
      <w:r w:rsidRPr="007102A5">
        <w:t>.</w:t>
      </w:r>
    </w:p>
    <w:p w14:paraId="5C37CC69" w14:textId="17D9775D" w:rsidR="007102A5" w:rsidRPr="007102A5" w:rsidRDefault="007102A5" w:rsidP="007102A5">
      <w:pPr>
        <w:pStyle w:val="NormalWeb"/>
        <w:numPr>
          <w:ilvl w:val="0"/>
          <w:numId w:val="69"/>
        </w:numPr>
        <w:jc w:val="both"/>
      </w:pPr>
      <w:r w:rsidRPr="007102A5">
        <w:rPr>
          <w:b/>
          <w:bCs/>
        </w:rPr>
        <w:t xml:space="preserve">Të </w:t>
      </w:r>
      <w:proofErr w:type="spellStart"/>
      <w:r w:rsidRPr="007102A5">
        <w:rPr>
          <w:b/>
          <w:bCs/>
        </w:rPr>
        <w:t>Arritshëm</w:t>
      </w:r>
      <w:proofErr w:type="spellEnd"/>
      <w:r w:rsidRPr="007102A5">
        <w:rPr>
          <w:b/>
          <w:bCs/>
        </w:rPr>
        <w:t>:</w:t>
      </w:r>
      <w:r w:rsidRPr="007102A5">
        <w:t xml:space="preserve"> </w:t>
      </w:r>
      <w:proofErr w:type="spellStart"/>
      <w:r w:rsidRPr="007102A5">
        <w:t>Objektivat</w:t>
      </w:r>
      <w:proofErr w:type="spellEnd"/>
      <w:r w:rsidRPr="007102A5">
        <w:t xml:space="preserve"> </w:t>
      </w:r>
      <w:proofErr w:type="spellStart"/>
      <w:r w:rsidRPr="007102A5">
        <w:t>bazohen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infrastrukturën</w:t>
      </w:r>
      <w:proofErr w:type="spellEnd"/>
      <w:r w:rsidRPr="007102A5">
        <w:t xml:space="preserve"> </w:t>
      </w:r>
      <w:proofErr w:type="spellStart"/>
      <w:r w:rsidRPr="007102A5">
        <w:t>ekzistuese</w:t>
      </w:r>
      <w:proofErr w:type="spellEnd"/>
      <w:r w:rsidRPr="007102A5">
        <w:t xml:space="preserve"> të </w:t>
      </w:r>
      <w:proofErr w:type="spellStart"/>
      <w:r w:rsidRPr="007102A5">
        <w:t>administratës</w:t>
      </w:r>
      <w:proofErr w:type="spellEnd"/>
      <w:r w:rsidRPr="007102A5">
        <w:t xml:space="preserve"> </w:t>
      </w:r>
      <w:proofErr w:type="spellStart"/>
      <w:r w:rsidRPr="007102A5">
        <w:t>publike</w:t>
      </w:r>
      <w:proofErr w:type="spellEnd"/>
      <w:r w:rsidRPr="007102A5">
        <w:t xml:space="preserve"> dhe </w:t>
      </w:r>
      <w:proofErr w:type="spellStart"/>
      <w:r w:rsidRPr="007102A5">
        <w:t>mbështeten</w:t>
      </w:r>
      <w:proofErr w:type="spellEnd"/>
      <w:r w:rsidRPr="007102A5">
        <w:t xml:space="preserve"> </w:t>
      </w:r>
      <w:proofErr w:type="spellStart"/>
      <w:r w:rsidRPr="007102A5">
        <w:t>nga</w:t>
      </w:r>
      <w:proofErr w:type="spellEnd"/>
      <w:r w:rsidRPr="007102A5">
        <w:t xml:space="preserve"> </w:t>
      </w:r>
      <w:proofErr w:type="spellStart"/>
      <w:r w:rsidRPr="007102A5">
        <w:t>asistenca</w:t>
      </w:r>
      <w:proofErr w:type="spellEnd"/>
      <w:r w:rsidRPr="007102A5">
        <w:t xml:space="preserve"> </w:t>
      </w:r>
      <w:proofErr w:type="spellStart"/>
      <w:r w:rsidRPr="007102A5">
        <w:t>teknike</w:t>
      </w:r>
      <w:proofErr w:type="spellEnd"/>
      <w:r w:rsidRPr="007102A5">
        <w:t xml:space="preserve"> e </w:t>
      </w:r>
      <w:proofErr w:type="spellStart"/>
      <w:r w:rsidRPr="007102A5">
        <w:t>huaj</w:t>
      </w:r>
      <w:proofErr w:type="spellEnd"/>
      <w:r w:rsidRPr="007102A5">
        <w:t xml:space="preserve"> (p.sh. </w:t>
      </w:r>
      <w:proofErr w:type="spellStart"/>
      <w:r w:rsidRPr="007102A5">
        <w:t>projekte</w:t>
      </w:r>
      <w:proofErr w:type="spellEnd"/>
      <w:r w:rsidRPr="007102A5">
        <w:t xml:space="preserve"> IPA). </w:t>
      </w:r>
      <w:proofErr w:type="spellStart"/>
      <w:r w:rsidRPr="007102A5">
        <w:t>Ngritja</w:t>
      </w:r>
      <w:proofErr w:type="spellEnd"/>
      <w:r w:rsidRPr="007102A5">
        <w:t xml:space="preserve"> e </w:t>
      </w:r>
      <w:proofErr w:type="spellStart"/>
      <w:r w:rsidRPr="007102A5">
        <w:t>një</w:t>
      </w:r>
      <w:proofErr w:type="spellEnd"/>
      <w:r w:rsidRPr="007102A5">
        <w:t xml:space="preserve"> </w:t>
      </w:r>
      <w:proofErr w:type="spellStart"/>
      <w:r w:rsidRPr="007102A5">
        <w:t>autoriteti</w:t>
      </w:r>
      <w:proofErr w:type="spellEnd"/>
      <w:r w:rsidRPr="007102A5">
        <w:t xml:space="preserve"> të </w:t>
      </w:r>
      <w:proofErr w:type="spellStart"/>
      <w:r w:rsidRPr="007102A5">
        <w:t>pavarur</w:t>
      </w:r>
      <w:proofErr w:type="spellEnd"/>
      <w:r w:rsidRPr="007102A5">
        <w:t xml:space="preserve"> </w:t>
      </w:r>
      <w:proofErr w:type="spellStart"/>
      <w:r w:rsidRPr="007102A5">
        <w:t>është</w:t>
      </w:r>
      <w:proofErr w:type="spellEnd"/>
      <w:r w:rsidRPr="007102A5">
        <w:t xml:space="preserve"> </w:t>
      </w:r>
      <w:proofErr w:type="spellStart"/>
      <w:r w:rsidRPr="007102A5">
        <w:t>një</w:t>
      </w:r>
      <w:proofErr w:type="spellEnd"/>
      <w:r w:rsidRPr="007102A5">
        <w:t xml:space="preserve"> </w:t>
      </w:r>
      <w:proofErr w:type="spellStart"/>
      <w:r w:rsidRPr="007102A5">
        <w:t>proces</w:t>
      </w:r>
      <w:proofErr w:type="spellEnd"/>
      <w:r w:rsidRPr="007102A5">
        <w:t xml:space="preserve"> i </w:t>
      </w:r>
      <w:proofErr w:type="spellStart"/>
      <w:r w:rsidRPr="007102A5">
        <w:t>testuar</w:t>
      </w:r>
      <w:proofErr w:type="spellEnd"/>
      <w:r w:rsidRPr="007102A5">
        <w:t xml:space="preserve"> </w:t>
      </w:r>
      <w:proofErr w:type="spellStart"/>
      <w:r w:rsidRPr="007102A5">
        <w:t>tashmë</w:t>
      </w:r>
      <w:proofErr w:type="spellEnd"/>
      <w:r w:rsidRPr="007102A5">
        <w:t xml:space="preserve"> me </w:t>
      </w:r>
      <w:proofErr w:type="spellStart"/>
      <w:r w:rsidRPr="007102A5">
        <w:t>institucione</w:t>
      </w:r>
      <w:proofErr w:type="spellEnd"/>
      <w:r w:rsidRPr="007102A5">
        <w:t xml:space="preserve"> </w:t>
      </w:r>
      <w:proofErr w:type="spellStart"/>
      <w:r w:rsidRPr="007102A5">
        <w:t>si</w:t>
      </w:r>
      <w:proofErr w:type="spellEnd"/>
      <w:r w:rsidRPr="007102A5">
        <w:t xml:space="preserve"> </w:t>
      </w:r>
      <w:proofErr w:type="spellStart"/>
      <w:r w:rsidRPr="007102A5">
        <w:t>Autoriteti</w:t>
      </w:r>
      <w:proofErr w:type="spellEnd"/>
      <w:r w:rsidRPr="007102A5">
        <w:t xml:space="preserve"> i </w:t>
      </w:r>
      <w:proofErr w:type="spellStart"/>
      <w:r w:rsidRPr="007102A5">
        <w:t>Konkurrencës</w:t>
      </w:r>
      <w:proofErr w:type="spellEnd"/>
      <w:r w:rsidRPr="007102A5">
        <w:t>.</w:t>
      </w:r>
    </w:p>
    <w:p w14:paraId="63A9C90F" w14:textId="77777777" w:rsidR="007102A5" w:rsidRPr="007102A5" w:rsidRDefault="007102A5" w:rsidP="007102A5">
      <w:pPr>
        <w:pStyle w:val="NormalWeb"/>
        <w:numPr>
          <w:ilvl w:val="0"/>
          <w:numId w:val="69"/>
        </w:numPr>
        <w:jc w:val="both"/>
      </w:pPr>
      <w:proofErr w:type="spellStart"/>
      <w:r w:rsidRPr="007102A5">
        <w:rPr>
          <w:b/>
          <w:bCs/>
        </w:rPr>
        <w:t>Realë</w:t>
      </w:r>
      <w:proofErr w:type="spellEnd"/>
      <w:r w:rsidRPr="007102A5">
        <w:rPr>
          <w:b/>
          <w:bCs/>
        </w:rPr>
        <w:t>:</w:t>
      </w:r>
      <w:r w:rsidRPr="007102A5">
        <w:t xml:space="preserve"> </w:t>
      </w:r>
      <w:proofErr w:type="spellStart"/>
      <w:r w:rsidRPr="007102A5">
        <w:t>Afatet</w:t>
      </w:r>
      <w:proofErr w:type="spellEnd"/>
      <w:r w:rsidRPr="007102A5">
        <w:t xml:space="preserve"> dhe </w:t>
      </w:r>
      <w:proofErr w:type="spellStart"/>
      <w:r w:rsidRPr="007102A5">
        <w:t>synimet</w:t>
      </w:r>
      <w:proofErr w:type="spellEnd"/>
      <w:r w:rsidRPr="007102A5">
        <w:t xml:space="preserve"> </w:t>
      </w:r>
      <w:proofErr w:type="spellStart"/>
      <w:r w:rsidRPr="007102A5">
        <w:t>janë</w:t>
      </w:r>
      <w:proofErr w:type="spellEnd"/>
      <w:r w:rsidRPr="007102A5">
        <w:t xml:space="preserve"> të </w:t>
      </w:r>
      <w:proofErr w:type="spellStart"/>
      <w:r w:rsidRPr="007102A5">
        <w:t>moderuara</w:t>
      </w:r>
      <w:proofErr w:type="spellEnd"/>
      <w:r w:rsidRPr="007102A5">
        <w:t xml:space="preserve"> dhe </w:t>
      </w:r>
      <w:proofErr w:type="spellStart"/>
      <w:r w:rsidRPr="007102A5">
        <w:t>bazohen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përvojën</w:t>
      </w:r>
      <w:proofErr w:type="spellEnd"/>
      <w:r w:rsidRPr="007102A5">
        <w:t xml:space="preserve"> e </w:t>
      </w:r>
      <w:proofErr w:type="spellStart"/>
      <w:r w:rsidRPr="007102A5">
        <w:t>vendeve</w:t>
      </w:r>
      <w:proofErr w:type="spellEnd"/>
      <w:r w:rsidRPr="007102A5">
        <w:t xml:space="preserve"> të </w:t>
      </w:r>
      <w:proofErr w:type="spellStart"/>
      <w:r w:rsidRPr="007102A5">
        <w:t>rajonit</w:t>
      </w:r>
      <w:proofErr w:type="spellEnd"/>
      <w:r w:rsidRPr="007102A5">
        <w:t xml:space="preserve"> </w:t>
      </w:r>
      <w:proofErr w:type="spellStart"/>
      <w:r w:rsidRPr="007102A5">
        <w:t>që</w:t>
      </w:r>
      <w:proofErr w:type="spellEnd"/>
      <w:r w:rsidRPr="007102A5">
        <w:t xml:space="preserve"> </w:t>
      </w:r>
      <w:proofErr w:type="spellStart"/>
      <w:r w:rsidRPr="007102A5">
        <w:t>kanë</w:t>
      </w:r>
      <w:proofErr w:type="spellEnd"/>
      <w:r w:rsidRPr="007102A5">
        <w:t xml:space="preserve"> </w:t>
      </w:r>
      <w:proofErr w:type="spellStart"/>
      <w:r w:rsidRPr="007102A5">
        <w:t>mbyllur</w:t>
      </w:r>
      <w:proofErr w:type="spellEnd"/>
      <w:r w:rsidRPr="007102A5">
        <w:t xml:space="preserve"> </w:t>
      </w:r>
      <w:proofErr w:type="spellStart"/>
      <w:r w:rsidRPr="007102A5">
        <w:t>Kapitullin</w:t>
      </w:r>
      <w:proofErr w:type="spellEnd"/>
      <w:r w:rsidRPr="007102A5">
        <w:t xml:space="preserve"> 8. </w:t>
      </w:r>
      <w:proofErr w:type="spellStart"/>
      <w:r w:rsidRPr="007102A5">
        <w:t>Ato</w:t>
      </w:r>
      <w:proofErr w:type="spellEnd"/>
      <w:r w:rsidRPr="007102A5">
        <w:t xml:space="preserve"> </w:t>
      </w:r>
      <w:proofErr w:type="spellStart"/>
      <w:r w:rsidRPr="007102A5">
        <w:t>marrin</w:t>
      </w:r>
      <w:proofErr w:type="spellEnd"/>
      <w:r w:rsidRPr="007102A5">
        <w:t xml:space="preserve"> </w:t>
      </w:r>
      <w:proofErr w:type="spellStart"/>
      <w:r w:rsidRPr="007102A5">
        <w:t>parasysh</w:t>
      </w:r>
      <w:proofErr w:type="spellEnd"/>
      <w:r w:rsidRPr="007102A5">
        <w:t xml:space="preserve"> </w:t>
      </w:r>
      <w:proofErr w:type="spellStart"/>
      <w:r w:rsidRPr="007102A5">
        <w:t>burimet</w:t>
      </w:r>
      <w:proofErr w:type="spellEnd"/>
      <w:r w:rsidRPr="007102A5">
        <w:t xml:space="preserve"> </w:t>
      </w:r>
      <w:proofErr w:type="spellStart"/>
      <w:r w:rsidRPr="007102A5">
        <w:t>njerëzore</w:t>
      </w:r>
      <w:proofErr w:type="spellEnd"/>
      <w:r w:rsidRPr="007102A5">
        <w:t xml:space="preserve"> </w:t>
      </w:r>
      <w:proofErr w:type="spellStart"/>
      <w:r w:rsidRPr="007102A5">
        <w:t>ekzistuese</w:t>
      </w:r>
      <w:proofErr w:type="spellEnd"/>
      <w:r w:rsidRPr="007102A5">
        <w:t xml:space="preserve"> dhe </w:t>
      </w:r>
      <w:proofErr w:type="spellStart"/>
      <w:r w:rsidRPr="007102A5">
        <w:t>nevojën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t>trajnim</w:t>
      </w:r>
      <w:proofErr w:type="spellEnd"/>
      <w:r w:rsidRPr="007102A5">
        <w:t xml:space="preserve"> të </w:t>
      </w:r>
      <w:proofErr w:type="spellStart"/>
      <w:r w:rsidRPr="007102A5">
        <w:t>specializuar</w:t>
      </w:r>
      <w:proofErr w:type="spellEnd"/>
      <w:r w:rsidRPr="007102A5">
        <w:t xml:space="preserve"> të </w:t>
      </w:r>
      <w:proofErr w:type="spellStart"/>
      <w:r w:rsidRPr="007102A5">
        <w:t>stafit</w:t>
      </w:r>
      <w:proofErr w:type="spellEnd"/>
      <w:r w:rsidRPr="007102A5">
        <w:t xml:space="preserve"> të </w:t>
      </w:r>
      <w:proofErr w:type="spellStart"/>
      <w:r w:rsidRPr="007102A5">
        <w:t>ri</w:t>
      </w:r>
      <w:proofErr w:type="spellEnd"/>
      <w:r w:rsidRPr="007102A5">
        <w:t>.</w:t>
      </w:r>
    </w:p>
    <w:p w14:paraId="03933A64" w14:textId="72CC6D32" w:rsidR="007102A5" w:rsidRPr="007102A5" w:rsidRDefault="007102A5" w:rsidP="007102A5">
      <w:pPr>
        <w:pStyle w:val="NormalWeb"/>
        <w:numPr>
          <w:ilvl w:val="0"/>
          <w:numId w:val="69"/>
        </w:numPr>
        <w:jc w:val="both"/>
      </w:pPr>
      <w:r w:rsidRPr="007102A5">
        <w:rPr>
          <w:b/>
          <w:bCs/>
        </w:rPr>
        <w:t xml:space="preserve">Të </w:t>
      </w:r>
      <w:proofErr w:type="spellStart"/>
      <w:r w:rsidRPr="007102A5">
        <w:rPr>
          <w:b/>
          <w:bCs/>
        </w:rPr>
        <w:t>Kohëzuar</w:t>
      </w:r>
      <w:proofErr w:type="spellEnd"/>
      <w:r w:rsidRPr="007102A5">
        <w:rPr>
          <w:b/>
          <w:bCs/>
        </w:rPr>
        <w:t>:</w:t>
      </w:r>
      <w:r w:rsidRPr="007102A5">
        <w:t xml:space="preserve"> </w:t>
      </w:r>
      <w:proofErr w:type="spellStart"/>
      <w:r w:rsidRPr="007102A5">
        <w:t>Secili</w:t>
      </w:r>
      <w:proofErr w:type="spellEnd"/>
      <w:r w:rsidRPr="007102A5">
        <w:t xml:space="preserve"> </w:t>
      </w:r>
      <w:proofErr w:type="spellStart"/>
      <w:r w:rsidRPr="007102A5">
        <w:t>objektiv</w:t>
      </w:r>
      <w:proofErr w:type="spellEnd"/>
      <w:r w:rsidRPr="007102A5">
        <w:t xml:space="preserve"> ka </w:t>
      </w:r>
      <w:proofErr w:type="spellStart"/>
      <w:r w:rsidRPr="007102A5">
        <w:t>një</w:t>
      </w:r>
      <w:proofErr w:type="spellEnd"/>
      <w:r w:rsidRPr="007102A5">
        <w:t xml:space="preserve"> </w:t>
      </w:r>
      <w:proofErr w:type="spellStart"/>
      <w:r w:rsidRPr="007102A5">
        <w:t>afat</w:t>
      </w:r>
      <w:proofErr w:type="spellEnd"/>
      <w:r w:rsidRPr="007102A5">
        <w:t xml:space="preserve">: </w:t>
      </w:r>
      <w:proofErr w:type="spellStart"/>
      <w:r w:rsidRPr="007102A5">
        <w:t>ligji</w:t>
      </w:r>
      <w:proofErr w:type="spellEnd"/>
      <w:r w:rsidRPr="007102A5">
        <w:t xml:space="preserve"> (2025), </w:t>
      </w:r>
      <w:proofErr w:type="spellStart"/>
      <w:r w:rsidRPr="007102A5">
        <w:t>autoriteti</w:t>
      </w:r>
      <w:proofErr w:type="spellEnd"/>
      <w:r w:rsidRPr="007102A5">
        <w:t xml:space="preserve"> (</w:t>
      </w:r>
      <w:proofErr w:type="spellStart"/>
      <w:r w:rsidRPr="007102A5">
        <w:t>qershor</w:t>
      </w:r>
      <w:proofErr w:type="spellEnd"/>
      <w:r w:rsidRPr="007102A5">
        <w:t xml:space="preserve"> 2026), </w:t>
      </w:r>
      <w:proofErr w:type="spellStart"/>
      <w:r w:rsidRPr="007102A5">
        <w:t>regjistri</w:t>
      </w:r>
      <w:proofErr w:type="spellEnd"/>
      <w:r w:rsidRPr="007102A5">
        <w:t xml:space="preserve"> (</w:t>
      </w:r>
      <w:proofErr w:type="spellStart"/>
      <w:r w:rsidRPr="007102A5">
        <w:t>dhjetor</w:t>
      </w:r>
      <w:proofErr w:type="spellEnd"/>
      <w:r w:rsidRPr="007102A5">
        <w:t xml:space="preserve"> 202</w:t>
      </w:r>
      <w:r w:rsidR="001F0EB7">
        <w:t>7</w:t>
      </w:r>
      <w:r w:rsidRPr="007102A5">
        <w:t xml:space="preserve">) dhe </w:t>
      </w:r>
      <w:proofErr w:type="spellStart"/>
      <w:r w:rsidRPr="007102A5">
        <w:t>rezultatet</w:t>
      </w:r>
      <w:proofErr w:type="spellEnd"/>
      <w:r w:rsidRPr="007102A5">
        <w:t xml:space="preserve"> e para të </w:t>
      </w:r>
      <w:proofErr w:type="spellStart"/>
      <w:r w:rsidRPr="007102A5">
        <w:t>performancës</w:t>
      </w:r>
      <w:proofErr w:type="spellEnd"/>
      <w:r w:rsidRPr="007102A5">
        <w:t xml:space="preserve"> (2027). </w:t>
      </w:r>
      <w:proofErr w:type="spellStart"/>
      <w:r w:rsidRPr="007102A5">
        <w:t>Kjo</w:t>
      </w:r>
      <w:proofErr w:type="spellEnd"/>
      <w:r w:rsidRPr="007102A5">
        <w:t xml:space="preserve"> </w:t>
      </w:r>
      <w:proofErr w:type="spellStart"/>
      <w:r w:rsidRPr="007102A5">
        <w:t>linjë</w:t>
      </w:r>
      <w:proofErr w:type="spellEnd"/>
      <w:r w:rsidRPr="007102A5">
        <w:t xml:space="preserve"> </w:t>
      </w:r>
      <w:proofErr w:type="spellStart"/>
      <w:r w:rsidRPr="007102A5">
        <w:t>kohore</w:t>
      </w:r>
      <w:proofErr w:type="spellEnd"/>
      <w:r w:rsidRPr="007102A5">
        <w:t xml:space="preserve"> </w:t>
      </w:r>
      <w:proofErr w:type="spellStart"/>
      <w:r w:rsidRPr="007102A5">
        <w:t>është</w:t>
      </w:r>
      <w:proofErr w:type="spellEnd"/>
      <w:r w:rsidRPr="007102A5">
        <w:t xml:space="preserve"> </w:t>
      </w:r>
      <w:proofErr w:type="spellStart"/>
      <w:r w:rsidRPr="007102A5">
        <w:t>në</w:t>
      </w:r>
      <w:proofErr w:type="spellEnd"/>
      <w:r w:rsidRPr="007102A5">
        <w:t xml:space="preserve"> </w:t>
      </w:r>
      <w:proofErr w:type="spellStart"/>
      <w:r w:rsidRPr="007102A5">
        <w:t>harmoni</w:t>
      </w:r>
      <w:proofErr w:type="spellEnd"/>
      <w:r w:rsidRPr="007102A5">
        <w:t xml:space="preserve"> të </w:t>
      </w:r>
      <w:proofErr w:type="spellStart"/>
      <w:r w:rsidRPr="007102A5">
        <w:t>plotë</w:t>
      </w:r>
      <w:proofErr w:type="spellEnd"/>
      <w:r w:rsidRPr="007102A5">
        <w:t xml:space="preserve"> me </w:t>
      </w:r>
      <w:proofErr w:type="spellStart"/>
      <w:r w:rsidRPr="007102A5">
        <w:t>Planin</w:t>
      </w:r>
      <w:proofErr w:type="spellEnd"/>
      <w:r w:rsidRPr="007102A5">
        <w:t xml:space="preserve"> </w:t>
      </w:r>
      <w:proofErr w:type="spellStart"/>
      <w:r w:rsidRPr="007102A5">
        <w:t>Kombëtar</w:t>
      </w:r>
      <w:proofErr w:type="spellEnd"/>
      <w:r w:rsidRPr="007102A5">
        <w:t xml:space="preserve"> </w:t>
      </w:r>
      <w:proofErr w:type="spellStart"/>
      <w:r w:rsidRPr="007102A5">
        <w:t>për</w:t>
      </w:r>
      <w:proofErr w:type="spellEnd"/>
      <w:r w:rsidRPr="007102A5">
        <w:t xml:space="preserve"> </w:t>
      </w:r>
      <w:proofErr w:type="spellStart"/>
      <w:r w:rsidRPr="007102A5">
        <w:t>Integrimin</w:t>
      </w:r>
      <w:proofErr w:type="spellEnd"/>
      <w:r w:rsidRPr="007102A5">
        <w:t xml:space="preserve"> </w:t>
      </w:r>
      <w:proofErr w:type="spellStart"/>
      <w:r w:rsidRPr="007102A5">
        <w:t>Evropian</w:t>
      </w:r>
      <w:proofErr w:type="spellEnd"/>
      <w:r w:rsidRPr="007102A5">
        <w:t xml:space="preserve"> (PKIE).</w:t>
      </w:r>
    </w:p>
    <w:p w14:paraId="02AFAE75" w14:textId="27B7B086" w:rsidR="000922F5" w:rsidRPr="005F58A8" w:rsidRDefault="000922F5" w:rsidP="005F58A8">
      <w:pPr>
        <w:pStyle w:val="NormalWeb"/>
        <w:jc w:val="both"/>
        <w:rPr>
          <w:lang w:val="sq-AL"/>
        </w:rPr>
      </w:pPr>
    </w:p>
    <w:p w14:paraId="1EAC9D44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8" w:name="_Hlk191987099"/>
      <w:r w:rsidRPr="00325A1F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sdt>
      <w:sdtPr>
        <w:rPr>
          <w:rFonts w:ascii="Times New Roman" w:hAnsi="Times New Roman"/>
          <w:sz w:val="24"/>
          <w:szCs w:val="24"/>
          <w:lang w:val="sq-AL"/>
        </w:rPr>
        <w:id w:val="483215"/>
        <w:lock w:val="contentLocked"/>
        <w:placeholder>
          <w:docPart w:val="DefaultPlaceholder_1081868574"/>
        </w:placeholder>
      </w:sdtPr>
      <w:sdtEndPr>
        <w:rPr>
          <w:i/>
          <w:iCs/>
        </w:rPr>
      </w:sdtEndPr>
      <w:sdtContent>
        <w:p w14:paraId="5F19F6B1" w14:textId="77777777" w:rsidR="009E64A4" w:rsidRPr="0032145B" w:rsidRDefault="009E64A4" w:rsidP="00B877E6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Përshkruani opsionin e status quo-së. </w:t>
          </w:r>
        </w:p>
        <w:p w14:paraId="0219DEF6" w14:textId="77777777" w:rsidR="009E64A4" w:rsidRPr="0032145B" w:rsidRDefault="009E64A4" w:rsidP="00B877E6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Identifikoni dhe përshkruani të gjitha opsionet e politikave që keni marrë parasysh.</w:t>
          </w:r>
        </w:p>
        <w:p w14:paraId="358B441B" w14:textId="77777777" w:rsidR="009E64A4" w:rsidRPr="0032145B" w:rsidRDefault="009E64A4" w:rsidP="00B877E6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Shpjegoni se si janë identifikuar opsionet e politikës.  </w:t>
          </w:r>
        </w:p>
      </w:sdtContent>
    </w:sdt>
    <w:bookmarkEnd w:id="18"/>
    <w:p w14:paraId="04668004" w14:textId="77777777" w:rsidR="0027240D" w:rsidRDefault="0027240D" w:rsidP="003E47B8">
      <w:pPr>
        <w:jc w:val="both"/>
        <w:rPr>
          <w:b/>
          <w:bCs/>
          <w:lang w:val="it-IT"/>
        </w:rPr>
      </w:pPr>
    </w:p>
    <w:p w14:paraId="3A39466E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Përshkrimi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BF55DF">
        <w:rPr>
          <w:b/>
          <w:bCs/>
          <w:sz w:val="24"/>
          <w:szCs w:val="24"/>
          <w:lang w:val="en-US"/>
        </w:rPr>
        <w:t>opsioneve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të </w:t>
      </w:r>
      <w:proofErr w:type="spellStart"/>
      <w:r w:rsidRPr="00BF55DF">
        <w:rPr>
          <w:b/>
          <w:bCs/>
          <w:sz w:val="24"/>
          <w:szCs w:val="24"/>
          <w:lang w:val="en-US"/>
        </w:rPr>
        <w:t>shqyrtuara</w:t>
      </w:r>
      <w:proofErr w:type="spellEnd"/>
    </w:p>
    <w:p w14:paraId="0828C393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424FB4D1" w14:textId="1AFA1C9F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Opsioni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0 (Status quo)</w:t>
      </w:r>
    </w:p>
    <w:p w14:paraId="1D967CEF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06D87B03" w14:textId="1EE3A0A4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r w:rsidRPr="00BF55DF">
        <w:rPr>
          <w:sz w:val="24"/>
          <w:szCs w:val="24"/>
          <w:lang w:val="en-US"/>
        </w:rPr>
        <w:lastRenderedPageBreak/>
        <w:t xml:space="preserve">Ky </w:t>
      </w:r>
      <w:proofErr w:type="spellStart"/>
      <w:r w:rsidRPr="00BF55DF">
        <w:rPr>
          <w:sz w:val="24"/>
          <w:szCs w:val="24"/>
          <w:lang w:val="en-US"/>
        </w:rPr>
        <w:t>opsion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nënkupton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vijimin</w:t>
      </w:r>
      <w:proofErr w:type="spellEnd"/>
      <w:r w:rsidRPr="00BF55DF">
        <w:rPr>
          <w:sz w:val="24"/>
          <w:szCs w:val="24"/>
          <w:lang w:val="en-US"/>
        </w:rPr>
        <w:t xml:space="preserve"> me </w:t>
      </w:r>
      <w:proofErr w:type="spellStart"/>
      <w:r w:rsidRPr="00BF55DF">
        <w:rPr>
          <w:sz w:val="24"/>
          <w:szCs w:val="24"/>
          <w:lang w:val="en-US"/>
        </w:rPr>
        <w:t>kuadrin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aktual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ligjor</w:t>
      </w:r>
      <w:proofErr w:type="spellEnd"/>
      <w:r w:rsidRPr="00BF55DF">
        <w:rPr>
          <w:sz w:val="24"/>
          <w:szCs w:val="24"/>
          <w:lang w:val="en-US"/>
        </w:rPr>
        <w:t xml:space="preserve"> (</w:t>
      </w:r>
      <w:proofErr w:type="spellStart"/>
      <w:r w:rsidRPr="00BF55DF">
        <w:rPr>
          <w:b/>
          <w:bCs/>
          <w:sz w:val="24"/>
          <w:szCs w:val="24"/>
          <w:lang w:val="en-US"/>
        </w:rPr>
        <w:t>Ligji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nr. 9374/2005</w:t>
      </w:r>
      <w:r w:rsidRPr="00BF55DF">
        <w:rPr>
          <w:sz w:val="24"/>
          <w:szCs w:val="24"/>
          <w:lang w:val="en-US"/>
        </w:rPr>
        <w:t xml:space="preserve">) dhe </w:t>
      </w:r>
      <w:proofErr w:type="spellStart"/>
      <w:r w:rsidRPr="00BF55DF">
        <w:rPr>
          <w:sz w:val="24"/>
          <w:szCs w:val="24"/>
          <w:lang w:val="en-US"/>
        </w:rPr>
        <w:t>strukturën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ekzistuese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institucionale</w:t>
      </w:r>
      <w:proofErr w:type="spellEnd"/>
      <w:r w:rsidRPr="00BF55DF">
        <w:rPr>
          <w:sz w:val="24"/>
          <w:szCs w:val="24"/>
          <w:lang w:val="en-US"/>
        </w:rPr>
        <w:t xml:space="preserve">.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këtë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skenar</w:t>
      </w:r>
      <w:proofErr w:type="spellEnd"/>
      <w:r w:rsidRPr="00BF55DF">
        <w:rPr>
          <w:sz w:val="24"/>
          <w:szCs w:val="24"/>
          <w:lang w:val="en-US"/>
        </w:rPr>
        <w:t xml:space="preserve">, </w:t>
      </w:r>
      <w:proofErr w:type="spellStart"/>
      <w:r w:rsidRPr="00BF55DF">
        <w:rPr>
          <w:sz w:val="24"/>
          <w:szCs w:val="24"/>
          <w:lang w:val="en-US"/>
        </w:rPr>
        <w:t>Komisioni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Ndihmës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Shtetërore</w:t>
      </w:r>
      <w:proofErr w:type="spellEnd"/>
      <w:r w:rsidRPr="00BF55DF">
        <w:rPr>
          <w:sz w:val="24"/>
          <w:szCs w:val="24"/>
          <w:lang w:val="en-US"/>
        </w:rPr>
        <w:t xml:space="preserve"> (KNSH) do të </w:t>
      </w:r>
      <w:proofErr w:type="spellStart"/>
      <w:r w:rsidRPr="00BF55DF">
        <w:rPr>
          <w:sz w:val="24"/>
          <w:szCs w:val="24"/>
          <w:lang w:val="en-US"/>
        </w:rPr>
        <w:t>vazhdonte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operonte</w:t>
      </w:r>
      <w:proofErr w:type="spellEnd"/>
      <w:r w:rsidRPr="00BF55DF">
        <w:rPr>
          <w:sz w:val="24"/>
          <w:szCs w:val="24"/>
          <w:lang w:val="en-US"/>
        </w:rPr>
        <w:t xml:space="preserve"> me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Sekretariat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është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pjesë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organike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ministrisë</w:t>
      </w:r>
      <w:proofErr w:type="spellEnd"/>
      <w:r w:rsidRPr="00BF55DF">
        <w:rPr>
          <w:sz w:val="24"/>
          <w:szCs w:val="24"/>
          <w:lang w:val="en-US"/>
        </w:rPr>
        <w:t xml:space="preserve">, pa </w:t>
      </w:r>
      <w:proofErr w:type="spellStart"/>
      <w:r w:rsidRPr="00BF55DF">
        <w:rPr>
          <w:sz w:val="24"/>
          <w:szCs w:val="24"/>
          <w:lang w:val="en-US"/>
        </w:rPr>
        <w:t>autonomi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financiare</w:t>
      </w:r>
      <w:proofErr w:type="spellEnd"/>
      <w:r w:rsidRPr="00BF55DF">
        <w:rPr>
          <w:sz w:val="24"/>
          <w:szCs w:val="24"/>
          <w:lang w:val="en-US"/>
        </w:rPr>
        <w:t xml:space="preserve"> dhe pa </w:t>
      </w:r>
      <w:proofErr w:type="spellStart"/>
      <w:r w:rsidRPr="00BF55DF">
        <w:rPr>
          <w:sz w:val="24"/>
          <w:szCs w:val="24"/>
          <w:lang w:val="en-US"/>
        </w:rPr>
        <w:t>mjete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forta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hetimore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0CC394F1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39F3E7B3" w14:textId="3143AFFF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proofErr w:type="spellStart"/>
      <w:r w:rsidRPr="00BF55DF">
        <w:rPr>
          <w:sz w:val="24"/>
          <w:szCs w:val="24"/>
          <w:lang w:val="en-US"/>
        </w:rPr>
        <w:t>Pse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nuk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është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përshtatshëm</w:t>
      </w:r>
      <w:proofErr w:type="spellEnd"/>
      <w:r w:rsidRPr="00BF55DF">
        <w:rPr>
          <w:sz w:val="24"/>
          <w:szCs w:val="24"/>
          <w:lang w:val="en-US"/>
        </w:rPr>
        <w:t>:</w:t>
      </w:r>
    </w:p>
    <w:p w14:paraId="5D0C8E0D" w14:textId="2C075F60" w:rsidR="00BF55DF" w:rsidRPr="00BF55DF" w:rsidRDefault="00BF55DF" w:rsidP="00BF55DF">
      <w:pPr>
        <w:pStyle w:val="CommentText"/>
        <w:numPr>
          <w:ilvl w:val="0"/>
          <w:numId w:val="70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sz w:val="24"/>
          <w:szCs w:val="24"/>
          <w:lang w:val="en-US"/>
        </w:rPr>
        <w:t>Detyrimet</w:t>
      </w:r>
      <w:proofErr w:type="spellEnd"/>
      <w:r w:rsidRPr="00BF55DF">
        <w:rPr>
          <w:sz w:val="24"/>
          <w:szCs w:val="24"/>
          <w:lang w:val="en-US"/>
        </w:rPr>
        <w:t xml:space="preserve"> e MSA-së: Neni 71 i MSA-së </w:t>
      </w:r>
      <w:proofErr w:type="spellStart"/>
      <w:r w:rsidRPr="00BF55DF">
        <w:rPr>
          <w:sz w:val="24"/>
          <w:szCs w:val="24"/>
          <w:lang w:val="en-US"/>
        </w:rPr>
        <w:t>kërkon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organ </w:t>
      </w:r>
      <w:r w:rsidRPr="00BF55DF">
        <w:rPr>
          <w:sz w:val="24"/>
          <w:szCs w:val="24"/>
          <w:lang w:val="en-US"/>
        </w:rPr>
        <w:t>“</w:t>
      </w:r>
      <w:proofErr w:type="spellStart"/>
      <w:r w:rsidRPr="00BF55DF">
        <w:rPr>
          <w:sz w:val="24"/>
          <w:szCs w:val="24"/>
          <w:lang w:val="en-US"/>
        </w:rPr>
        <w:t>operacionalisht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pavarur</w:t>
      </w:r>
      <w:proofErr w:type="spellEnd"/>
      <w:r w:rsidRPr="00BF55DF">
        <w:rPr>
          <w:sz w:val="24"/>
          <w:szCs w:val="24"/>
          <w:lang w:val="en-US"/>
        </w:rPr>
        <w:t>”</w:t>
      </w:r>
      <w:r w:rsidRPr="00BF55DF">
        <w:rPr>
          <w:sz w:val="24"/>
          <w:szCs w:val="24"/>
          <w:lang w:val="en-US"/>
        </w:rPr>
        <w:t xml:space="preserve">. Status quo-ja </w:t>
      </w:r>
      <w:proofErr w:type="spellStart"/>
      <w:r w:rsidRPr="00BF55DF">
        <w:rPr>
          <w:sz w:val="24"/>
          <w:szCs w:val="24"/>
          <w:lang w:val="en-US"/>
        </w:rPr>
        <w:t>aktuale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është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kritikuar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raportet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progresit</w:t>
      </w:r>
      <w:proofErr w:type="spellEnd"/>
      <w:r w:rsidRPr="00BF55DF">
        <w:rPr>
          <w:sz w:val="24"/>
          <w:szCs w:val="24"/>
          <w:lang w:val="en-US"/>
        </w:rPr>
        <w:t xml:space="preserve"> të BE-së </w:t>
      </w:r>
      <w:proofErr w:type="spellStart"/>
      <w:r w:rsidRPr="00BF55DF">
        <w:rPr>
          <w:sz w:val="24"/>
          <w:szCs w:val="24"/>
          <w:lang w:val="en-US"/>
        </w:rPr>
        <w:t>si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pamjaftueshme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45B26243" w14:textId="597C974E" w:rsidR="00BF55DF" w:rsidRPr="00BF55DF" w:rsidRDefault="00DA1A71" w:rsidP="00BF55DF">
      <w:pPr>
        <w:pStyle w:val="CommentText"/>
        <w:numPr>
          <w:ilvl w:val="0"/>
          <w:numId w:val="70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Risku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B201A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BF55DF" w:rsidRPr="00BF55DF">
        <w:rPr>
          <w:sz w:val="24"/>
          <w:szCs w:val="24"/>
          <w:lang w:val="en-US"/>
        </w:rPr>
        <w:t>arritj</w:t>
      </w:r>
      <w:r>
        <w:rPr>
          <w:sz w:val="24"/>
          <w:szCs w:val="24"/>
          <w:lang w:val="en-US"/>
        </w:rPr>
        <w:t>en</w:t>
      </w:r>
      <w:proofErr w:type="spellEnd"/>
      <w:r w:rsidR="00BF55DF" w:rsidRPr="00BF55DF">
        <w:rPr>
          <w:sz w:val="24"/>
          <w:szCs w:val="24"/>
          <w:lang w:val="en-US"/>
        </w:rPr>
        <w:t xml:space="preserve"> e </w:t>
      </w:r>
      <w:proofErr w:type="spellStart"/>
      <w:r w:rsidR="00BF55DF" w:rsidRPr="00BF55DF">
        <w:rPr>
          <w:sz w:val="24"/>
          <w:szCs w:val="24"/>
          <w:lang w:val="en-US"/>
        </w:rPr>
        <w:t>objektivit</w:t>
      </w:r>
      <w:proofErr w:type="spellEnd"/>
      <w:r w:rsidR="00BF55DF" w:rsidRPr="00BF55DF">
        <w:rPr>
          <w:sz w:val="24"/>
          <w:szCs w:val="24"/>
          <w:lang w:val="en-US"/>
        </w:rPr>
        <w:t xml:space="preserve"> 2030: Pa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</w:t>
      </w:r>
      <w:r w:rsidR="00B201A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t</w:t>
      </w:r>
      <w:r w:rsidR="00B201AC">
        <w:rPr>
          <w:sz w:val="24"/>
          <w:szCs w:val="24"/>
          <w:lang w:val="en-US"/>
        </w:rPr>
        <w:t>ë</w:t>
      </w:r>
      <w:proofErr w:type="spellEnd"/>
      <w:r w:rsidR="00BF55DF" w:rsidRPr="00BF55DF">
        <w:rPr>
          <w:sz w:val="24"/>
          <w:szCs w:val="24"/>
          <w:lang w:val="en-US"/>
        </w:rPr>
        <w:t xml:space="preserve"> </w:t>
      </w:r>
      <w:proofErr w:type="spellStart"/>
      <w:r w:rsidR="00BF55DF" w:rsidRPr="00BF55DF">
        <w:rPr>
          <w:sz w:val="24"/>
          <w:szCs w:val="24"/>
          <w:lang w:val="en-US"/>
        </w:rPr>
        <w:t>reform</w:t>
      </w:r>
      <w:r w:rsidR="00B201AC">
        <w:rPr>
          <w:sz w:val="24"/>
          <w:szCs w:val="24"/>
          <w:lang w:val="en-US"/>
        </w:rPr>
        <w:t>ë</w:t>
      </w:r>
      <w:proofErr w:type="spellEnd"/>
      <w:r w:rsidR="00BF55DF" w:rsidRPr="00BF55DF">
        <w:rPr>
          <w:sz w:val="24"/>
          <w:szCs w:val="24"/>
          <w:lang w:val="en-US"/>
        </w:rPr>
        <w:t xml:space="preserve">, </w:t>
      </w:r>
      <w:proofErr w:type="spellStart"/>
      <w:r w:rsidR="00BF55DF" w:rsidRPr="00BF55DF">
        <w:rPr>
          <w:sz w:val="24"/>
          <w:szCs w:val="24"/>
          <w:lang w:val="en-US"/>
        </w:rPr>
        <w:t>Kapitulli</w:t>
      </w:r>
      <w:proofErr w:type="spellEnd"/>
      <w:r w:rsidR="00BF55DF" w:rsidRPr="00BF55DF">
        <w:rPr>
          <w:sz w:val="24"/>
          <w:szCs w:val="24"/>
          <w:lang w:val="en-US"/>
        </w:rPr>
        <w:t xml:space="preserve"> 8 </w:t>
      </w:r>
      <w:proofErr w:type="spellStart"/>
      <w:r w:rsidR="00BF55DF" w:rsidRPr="00BF55DF">
        <w:rPr>
          <w:sz w:val="24"/>
          <w:szCs w:val="24"/>
          <w:lang w:val="en-US"/>
        </w:rPr>
        <w:t>nuk</w:t>
      </w:r>
      <w:proofErr w:type="spellEnd"/>
      <w:r w:rsidR="00BF55DF" w:rsidRPr="00BF55DF">
        <w:rPr>
          <w:sz w:val="24"/>
          <w:szCs w:val="24"/>
          <w:lang w:val="en-US"/>
        </w:rPr>
        <w:t xml:space="preserve"> </w:t>
      </w:r>
      <w:proofErr w:type="spellStart"/>
      <w:r w:rsidR="00BF55DF" w:rsidRPr="00BF55DF">
        <w:rPr>
          <w:sz w:val="24"/>
          <w:szCs w:val="24"/>
          <w:lang w:val="en-US"/>
        </w:rPr>
        <w:t>mund</w:t>
      </w:r>
      <w:proofErr w:type="spellEnd"/>
      <w:r w:rsidR="00BF55DF" w:rsidRPr="00BF55DF">
        <w:rPr>
          <w:sz w:val="24"/>
          <w:szCs w:val="24"/>
          <w:lang w:val="en-US"/>
        </w:rPr>
        <w:t xml:space="preserve"> të </w:t>
      </w:r>
      <w:proofErr w:type="spellStart"/>
      <w:r w:rsidR="00BF55DF" w:rsidRPr="00BF55DF">
        <w:rPr>
          <w:sz w:val="24"/>
          <w:szCs w:val="24"/>
          <w:lang w:val="en-US"/>
        </w:rPr>
        <w:t>mbyllet</w:t>
      </w:r>
      <w:proofErr w:type="spellEnd"/>
      <w:r w:rsidR="00BF55DF" w:rsidRPr="00BF55DF">
        <w:rPr>
          <w:sz w:val="24"/>
          <w:szCs w:val="24"/>
          <w:lang w:val="en-US"/>
        </w:rPr>
        <w:t xml:space="preserve">, duke </w:t>
      </w:r>
      <w:proofErr w:type="spellStart"/>
      <w:r w:rsidR="00BF55DF" w:rsidRPr="00BF55DF">
        <w:rPr>
          <w:sz w:val="24"/>
          <w:szCs w:val="24"/>
          <w:lang w:val="en-US"/>
        </w:rPr>
        <w:t>bllokuar</w:t>
      </w:r>
      <w:proofErr w:type="spellEnd"/>
      <w:r w:rsidR="00BF55DF" w:rsidRPr="00BF55DF">
        <w:rPr>
          <w:sz w:val="24"/>
          <w:szCs w:val="24"/>
          <w:lang w:val="en-US"/>
        </w:rPr>
        <w:t xml:space="preserve"> </w:t>
      </w:r>
      <w:proofErr w:type="spellStart"/>
      <w:r w:rsidR="00BF55DF" w:rsidRPr="00BF55DF">
        <w:rPr>
          <w:sz w:val="24"/>
          <w:szCs w:val="24"/>
          <w:lang w:val="en-US"/>
        </w:rPr>
        <w:t>anëtarësimin</w:t>
      </w:r>
      <w:proofErr w:type="spellEnd"/>
      <w:r w:rsidR="00BF55DF" w:rsidRPr="00BF55DF">
        <w:rPr>
          <w:sz w:val="24"/>
          <w:szCs w:val="24"/>
          <w:lang w:val="en-US"/>
        </w:rPr>
        <w:t xml:space="preserve"> e Shqipërisë </w:t>
      </w:r>
      <w:proofErr w:type="spellStart"/>
      <w:r w:rsidR="00BF55DF" w:rsidRPr="00BF55DF">
        <w:rPr>
          <w:sz w:val="24"/>
          <w:szCs w:val="24"/>
          <w:lang w:val="en-US"/>
        </w:rPr>
        <w:t>në</w:t>
      </w:r>
      <w:proofErr w:type="spellEnd"/>
      <w:r w:rsidR="00BF55DF" w:rsidRPr="00BF55DF">
        <w:rPr>
          <w:sz w:val="24"/>
          <w:szCs w:val="24"/>
          <w:lang w:val="en-US"/>
        </w:rPr>
        <w:t xml:space="preserve"> BE.</w:t>
      </w:r>
    </w:p>
    <w:p w14:paraId="67708080" w14:textId="77777777" w:rsidR="00BF55DF" w:rsidRPr="00BF55DF" w:rsidRDefault="00BF55DF" w:rsidP="00BF55DF">
      <w:pPr>
        <w:pStyle w:val="CommentText"/>
        <w:numPr>
          <w:ilvl w:val="0"/>
          <w:numId w:val="70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sz w:val="24"/>
          <w:szCs w:val="24"/>
          <w:lang w:val="en-US"/>
        </w:rPr>
        <w:t>Pasiguria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biznesin</w:t>
      </w:r>
      <w:proofErr w:type="spellEnd"/>
      <w:r w:rsidRPr="00BF55DF">
        <w:rPr>
          <w:sz w:val="24"/>
          <w:szCs w:val="24"/>
          <w:lang w:val="en-US"/>
        </w:rPr>
        <w:t xml:space="preserve">: </w:t>
      </w:r>
      <w:proofErr w:type="spellStart"/>
      <w:r w:rsidRPr="00BF55DF">
        <w:rPr>
          <w:sz w:val="24"/>
          <w:szCs w:val="24"/>
          <w:lang w:val="en-US"/>
        </w:rPr>
        <w:t>Mungesa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regjistri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digjital</w:t>
      </w:r>
      <w:proofErr w:type="spellEnd"/>
      <w:r w:rsidRPr="00BF55DF">
        <w:rPr>
          <w:sz w:val="24"/>
          <w:szCs w:val="24"/>
          <w:lang w:val="en-US"/>
        </w:rPr>
        <w:t xml:space="preserve"> transparent </w:t>
      </w:r>
      <w:proofErr w:type="spellStart"/>
      <w:r w:rsidRPr="00BF55DF">
        <w:rPr>
          <w:sz w:val="24"/>
          <w:szCs w:val="24"/>
          <w:lang w:val="en-US"/>
        </w:rPr>
        <w:t>mban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kosto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larta</w:t>
      </w:r>
      <w:proofErr w:type="spellEnd"/>
      <w:r w:rsidRPr="00BF55DF">
        <w:rPr>
          <w:sz w:val="24"/>
          <w:szCs w:val="24"/>
          <w:lang w:val="en-US"/>
        </w:rPr>
        <w:t xml:space="preserve"> administrative dhe </w:t>
      </w:r>
      <w:proofErr w:type="spellStart"/>
      <w:r w:rsidRPr="00BF55DF">
        <w:rPr>
          <w:sz w:val="24"/>
          <w:szCs w:val="24"/>
          <w:lang w:val="en-US"/>
        </w:rPr>
        <w:t>rrezikon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dhënien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ndihmës</w:t>
      </w:r>
      <w:proofErr w:type="spellEnd"/>
      <w:r w:rsidRPr="00BF55DF">
        <w:rPr>
          <w:sz w:val="24"/>
          <w:szCs w:val="24"/>
          <w:lang w:val="en-US"/>
        </w:rPr>
        <w:t xml:space="preserve"> së </w:t>
      </w:r>
      <w:proofErr w:type="spellStart"/>
      <w:r w:rsidRPr="00BF55DF">
        <w:rPr>
          <w:sz w:val="24"/>
          <w:szCs w:val="24"/>
          <w:lang w:val="en-US"/>
        </w:rPr>
        <w:t>paligjshme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mund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duhet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rikuperohet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vonë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nga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vetë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bizneset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61FE985F" w14:textId="31E2A305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7F286799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Opsionin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1 (</w:t>
      </w:r>
      <w:proofErr w:type="spellStart"/>
      <w:r w:rsidRPr="00BF55DF">
        <w:rPr>
          <w:b/>
          <w:bCs/>
          <w:sz w:val="24"/>
          <w:szCs w:val="24"/>
          <w:lang w:val="en-US"/>
        </w:rPr>
        <w:t>Ndryshime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në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legjislacionin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ekzistues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) – </w:t>
      </w:r>
      <w:proofErr w:type="spellStart"/>
      <w:r w:rsidRPr="00BF55DF">
        <w:rPr>
          <w:b/>
          <w:bCs/>
          <w:sz w:val="24"/>
          <w:szCs w:val="24"/>
          <w:lang w:val="en-US"/>
        </w:rPr>
        <w:t>Opsioni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BF55DF">
        <w:rPr>
          <w:b/>
          <w:bCs/>
          <w:sz w:val="24"/>
          <w:szCs w:val="24"/>
          <w:lang w:val="en-US"/>
        </w:rPr>
        <w:t>preferuar</w:t>
      </w:r>
      <w:proofErr w:type="spellEnd"/>
    </w:p>
    <w:p w14:paraId="0997C270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4C1B58C9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r w:rsidRPr="00BF55DF">
        <w:rPr>
          <w:sz w:val="24"/>
          <w:szCs w:val="24"/>
          <w:lang w:val="en-US"/>
        </w:rPr>
        <w:t xml:space="preserve">Ky </w:t>
      </w:r>
      <w:proofErr w:type="spellStart"/>
      <w:r w:rsidRPr="00BF55DF">
        <w:rPr>
          <w:sz w:val="24"/>
          <w:szCs w:val="24"/>
          <w:lang w:val="en-US"/>
        </w:rPr>
        <w:t>opsion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parashikon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amendimin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ligjit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aktual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inkorporuar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kërkesat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reja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r w:rsidRPr="00BF55DF">
        <w:rPr>
          <w:i/>
          <w:iCs/>
          <w:sz w:val="24"/>
          <w:szCs w:val="24"/>
          <w:lang w:val="en-US"/>
        </w:rPr>
        <w:t>acquis</w:t>
      </w:r>
      <w:r w:rsidRPr="00BF55DF">
        <w:rPr>
          <w:sz w:val="24"/>
          <w:szCs w:val="24"/>
          <w:lang w:val="en-US"/>
        </w:rPr>
        <w:t xml:space="preserve"> (</w:t>
      </w:r>
      <w:proofErr w:type="spellStart"/>
      <w:r w:rsidRPr="00BF55DF">
        <w:rPr>
          <w:sz w:val="24"/>
          <w:szCs w:val="24"/>
          <w:lang w:val="en-US"/>
        </w:rPr>
        <w:t>Direktiva</w:t>
      </w:r>
      <w:proofErr w:type="spellEnd"/>
      <w:r w:rsidRPr="00BF55DF">
        <w:rPr>
          <w:sz w:val="24"/>
          <w:szCs w:val="24"/>
          <w:lang w:val="en-US"/>
        </w:rPr>
        <w:t xml:space="preserve"> ECN+ dhe </w:t>
      </w:r>
      <w:proofErr w:type="spellStart"/>
      <w:r w:rsidRPr="00BF55DF">
        <w:rPr>
          <w:sz w:val="24"/>
          <w:szCs w:val="24"/>
          <w:lang w:val="en-US"/>
        </w:rPr>
        <w:t>Rregullorja</w:t>
      </w:r>
      <w:proofErr w:type="spellEnd"/>
      <w:r w:rsidRPr="00BF55DF">
        <w:rPr>
          <w:sz w:val="24"/>
          <w:szCs w:val="24"/>
          <w:lang w:val="en-US"/>
        </w:rPr>
        <w:t xml:space="preserve"> 2015/1589). </w:t>
      </w:r>
      <w:proofErr w:type="spellStart"/>
      <w:r w:rsidRPr="00BF55DF">
        <w:rPr>
          <w:sz w:val="24"/>
          <w:szCs w:val="24"/>
          <w:lang w:val="en-US"/>
        </w:rPr>
        <w:t>Kjo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përfshin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rishikimin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kompetencave</w:t>
      </w:r>
      <w:proofErr w:type="spellEnd"/>
      <w:r w:rsidRPr="00BF55DF">
        <w:rPr>
          <w:sz w:val="24"/>
          <w:szCs w:val="24"/>
          <w:lang w:val="en-US"/>
        </w:rPr>
        <w:t xml:space="preserve"> të KNSH-së, </w:t>
      </w:r>
      <w:proofErr w:type="spellStart"/>
      <w:r w:rsidRPr="00BF55DF">
        <w:rPr>
          <w:sz w:val="24"/>
          <w:szCs w:val="24"/>
          <w:lang w:val="en-US"/>
        </w:rPr>
        <w:t>transformimin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Sekretariatit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strukturë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autonome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krijimin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bazës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ligjore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Regjistrin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Digjital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25533DC7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5029E8C4" w14:textId="1E0AF484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Avantazhet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</w:p>
    <w:p w14:paraId="5E246739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72D3878F" w14:textId="77777777" w:rsidR="00BF55DF" w:rsidRPr="00BF55DF" w:rsidRDefault="00BF55DF" w:rsidP="00BF55DF">
      <w:pPr>
        <w:pStyle w:val="CommentText"/>
        <w:numPr>
          <w:ilvl w:val="0"/>
          <w:numId w:val="71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Efikasiteti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Shfrytëzon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strukturën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ekzistuese</w:t>
      </w:r>
      <w:proofErr w:type="spellEnd"/>
      <w:r w:rsidRPr="00BF55DF">
        <w:rPr>
          <w:sz w:val="24"/>
          <w:szCs w:val="24"/>
          <w:lang w:val="en-US"/>
        </w:rPr>
        <w:t xml:space="preserve"> duke e </w:t>
      </w:r>
      <w:proofErr w:type="spellStart"/>
      <w:r w:rsidRPr="00BF55DF">
        <w:rPr>
          <w:sz w:val="24"/>
          <w:szCs w:val="24"/>
          <w:lang w:val="en-US"/>
        </w:rPr>
        <w:t>modernizuar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atë</w:t>
      </w:r>
      <w:proofErr w:type="spellEnd"/>
      <w:r w:rsidRPr="00BF55DF">
        <w:rPr>
          <w:sz w:val="24"/>
          <w:szCs w:val="24"/>
          <w:lang w:val="en-US"/>
        </w:rPr>
        <w:t xml:space="preserve">, pa </w:t>
      </w:r>
      <w:proofErr w:type="spellStart"/>
      <w:r w:rsidRPr="00BF55DF">
        <w:rPr>
          <w:sz w:val="24"/>
          <w:szCs w:val="24"/>
          <w:lang w:val="en-US"/>
        </w:rPr>
        <w:t>nevojën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krijuar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institucion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krejtësisht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ri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nga</w:t>
      </w:r>
      <w:proofErr w:type="spellEnd"/>
      <w:r w:rsidRPr="00BF55DF">
        <w:rPr>
          <w:sz w:val="24"/>
          <w:szCs w:val="24"/>
          <w:lang w:val="en-US"/>
        </w:rPr>
        <w:t xml:space="preserve"> zero.</w:t>
      </w:r>
    </w:p>
    <w:p w14:paraId="3804696B" w14:textId="77777777" w:rsidR="00BF55DF" w:rsidRPr="00BF55DF" w:rsidRDefault="00BF55DF" w:rsidP="00BF55DF">
      <w:pPr>
        <w:pStyle w:val="CommentText"/>
        <w:numPr>
          <w:ilvl w:val="0"/>
          <w:numId w:val="71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Vazhdimësia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Grupet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prekura</w:t>
      </w:r>
      <w:proofErr w:type="spellEnd"/>
      <w:r w:rsidRPr="00BF55DF">
        <w:rPr>
          <w:sz w:val="24"/>
          <w:szCs w:val="24"/>
          <w:lang w:val="en-US"/>
        </w:rPr>
        <w:t xml:space="preserve"> (</w:t>
      </w:r>
      <w:proofErr w:type="spellStart"/>
      <w:r w:rsidRPr="00BF55DF">
        <w:rPr>
          <w:sz w:val="24"/>
          <w:szCs w:val="24"/>
          <w:lang w:val="en-US"/>
        </w:rPr>
        <w:t>ministritë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bashkitë</w:t>
      </w:r>
      <w:proofErr w:type="spellEnd"/>
      <w:r w:rsidRPr="00BF55DF">
        <w:rPr>
          <w:sz w:val="24"/>
          <w:szCs w:val="24"/>
          <w:lang w:val="en-US"/>
        </w:rPr>
        <w:t xml:space="preserve">) </w:t>
      </w:r>
      <w:proofErr w:type="spellStart"/>
      <w:r w:rsidRPr="00BF55DF">
        <w:rPr>
          <w:sz w:val="24"/>
          <w:szCs w:val="24"/>
          <w:lang w:val="en-US"/>
        </w:rPr>
        <w:t>janë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tashmë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njohura</w:t>
      </w:r>
      <w:proofErr w:type="spellEnd"/>
      <w:r w:rsidRPr="00BF55DF">
        <w:rPr>
          <w:sz w:val="24"/>
          <w:szCs w:val="24"/>
          <w:lang w:val="en-US"/>
        </w:rPr>
        <w:t xml:space="preserve"> me </w:t>
      </w:r>
      <w:proofErr w:type="spellStart"/>
      <w:r w:rsidRPr="00BF55DF">
        <w:rPr>
          <w:sz w:val="24"/>
          <w:szCs w:val="24"/>
          <w:lang w:val="en-US"/>
        </w:rPr>
        <w:t>procedurat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bazë</w:t>
      </w:r>
      <w:proofErr w:type="spellEnd"/>
      <w:r w:rsidRPr="00BF55DF">
        <w:rPr>
          <w:sz w:val="24"/>
          <w:szCs w:val="24"/>
          <w:lang w:val="en-US"/>
        </w:rPr>
        <w:t xml:space="preserve">, </w:t>
      </w:r>
      <w:proofErr w:type="spellStart"/>
      <w:r w:rsidRPr="00BF55DF">
        <w:rPr>
          <w:sz w:val="24"/>
          <w:szCs w:val="24"/>
          <w:lang w:val="en-US"/>
        </w:rPr>
        <w:t>çka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lehtëson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tranzicionin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1C4CFA13" w14:textId="52BE22E3" w:rsidR="00BF55DF" w:rsidRPr="00BF55DF" w:rsidRDefault="00BF55DF" w:rsidP="00BF55DF">
      <w:pPr>
        <w:pStyle w:val="CommentText"/>
        <w:numPr>
          <w:ilvl w:val="0"/>
          <w:numId w:val="71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Kostoja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Kërkon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pak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burime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financiare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10C3F5F6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7C0AF1F1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50227A53" w14:textId="48BFAADE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Disavantazhet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</w:p>
    <w:p w14:paraId="281EEFD9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55BBB0AC" w14:textId="77777777" w:rsidR="00BF55DF" w:rsidRPr="00BF55DF" w:rsidRDefault="00BF55DF" w:rsidP="00BF55DF">
      <w:pPr>
        <w:pStyle w:val="CommentText"/>
        <w:numPr>
          <w:ilvl w:val="0"/>
          <w:numId w:val="72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Kompleksiteti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Shtimi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shumë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amendamenteve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vjetër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mund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krijojë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vështirësi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interpretim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1C758D41" w14:textId="3DAFEE0E" w:rsidR="00BF55DF" w:rsidRPr="00BF55DF" w:rsidRDefault="00BF55DF" w:rsidP="00BF55DF">
      <w:pPr>
        <w:pStyle w:val="CommentText"/>
        <w:numPr>
          <w:ilvl w:val="0"/>
          <w:numId w:val="72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Rreziku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BF55DF">
        <w:rPr>
          <w:b/>
          <w:bCs/>
          <w:sz w:val="24"/>
          <w:szCs w:val="24"/>
          <w:lang w:val="en-US"/>
        </w:rPr>
        <w:t>pavarësisë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Ekziston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rreziku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pavarësia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kërkuar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nga</w:t>
      </w:r>
      <w:proofErr w:type="spellEnd"/>
      <w:r w:rsidRPr="00BF55DF">
        <w:rPr>
          <w:sz w:val="24"/>
          <w:szCs w:val="24"/>
          <w:lang w:val="en-US"/>
        </w:rPr>
        <w:t xml:space="preserve"> BE-ja të </w:t>
      </w:r>
      <w:proofErr w:type="spellStart"/>
      <w:r w:rsidRPr="00BF55DF">
        <w:rPr>
          <w:sz w:val="24"/>
          <w:szCs w:val="24"/>
          <w:lang w:val="en-US"/>
        </w:rPr>
        <w:t>mbetet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formale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nëse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nuk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ndryshohet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t</w:t>
      </w:r>
      <w:r w:rsidRPr="00BF55DF">
        <w:rPr>
          <w:sz w:val="24"/>
          <w:szCs w:val="24"/>
          <w:lang w:val="en-US"/>
        </w:rPr>
        <w:t>ë</w:t>
      </w:r>
      <w:r w:rsidRPr="00BF55DF">
        <w:rPr>
          <w:sz w:val="24"/>
          <w:szCs w:val="24"/>
          <w:lang w:val="en-US"/>
        </w:rPr>
        <w:t>r</w:t>
      </w:r>
      <w:r w:rsidRPr="00BF55DF">
        <w:rPr>
          <w:sz w:val="24"/>
          <w:szCs w:val="24"/>
          <w:lang w:val="en-US"/>
        </w:rPr>
        <w:t>ësisht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varësia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nga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buxheti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ministrisë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64B8B720" w14:textId="4AF0AEF3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25442529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6A9ECA21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1D562F87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Opsioni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2 (</w:t>
      </w:r>
      <w:proofErr w:type="spellStart"/>
      <w:r w:rsidRPr="00BF55DF">
        <w:rPr>
          <w:b/>
          <w:bCs/>
          <w:sz w:val="24"/>
          <w:szCs w:val="24"/>
          <w:lang w:val="en-US"/>
        </w:rPr>
        <w:t>Miratimi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BF55DF">
        <w:rPr>
          <w:b/>
          <w:bCs/>
          <w:sz w:val="24"/>
          <w:szCs w:val="24"/>
          <w:lang w:val="en-US"/>
        </w:rPr>
        <w:t>një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ligji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të </w:t>
      </w:r>
      <w:proofErr w:type="spellStart"/>
      <w:r w:rsidRPr="00BF55DF">
        <w:rPr>
          <w:b/>
          <w:bCs/>
          <w:sz w:val="24"/>
          <w:szCs w:val="24"/>
          <w:lang w:val="en-US"/>
        </w:rPr>
        <w:t>ri</w:t>
      </w:r>
      <w:proofErr w:type="spellEnd"/>
      <w:r w:rsidRPr="00BF55DF">
        <w:rPr>
          <w:b/>
          <w:bCs/>
          <w:sz w:val="24"/>
          <w:szCs w:val="24"/>
          <w:lang w:val="en-US"/>
        </w:rPr>
        <w:t>)</w:t>
      </w:r>
    </w:p>
    <w:p w14:paraId="3F45D0A6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0E6A0CE9" w14:textId="68BD3FCF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r w:rsidRPr="00BF55DF">
        <w:rPr>
          <w:sz w:val="24"/>
          <w:szCs w:val="24"/>
          <w:lang w:val="en-US"/>
        </w:rPr>
        <w:t xml:space="preserve">Ky </w:t>
      </w:r>
      <w:proofErr w:type="spellStart"/>
      <w:r w:rsidRPr="00BF55DF">
        <w:rPr>
          <w:sz w:val="24"/>
          <w:szCs w:val="24"/>
          <w:lang w:val="en-US"/>
        </w:rPr>
        <w:t>opsion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parashikon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shfuqizimin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ligjit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vitit</w:t>
      </w:r>
      <w:proofErr w:type="spellEnd"/>
      <w:r w:rsidRPr="00BF55DF">
        <w:rPr>
          <w:sz w:val="24"/>
          <w:szCs w:val="24"/>
          <w:lang w:val="en-US"/>
        </w:rPr>
        <w:t xml:space="preserve"> 2005 dhe </w:t>
      </w:r>
      <w:proofErr w:type="spellStart"/>
      <w:r w:rsidRPr="00BF55DF">
        <w:rPr>
          <w:sz w:val="24"/>
          <w:szCs w:val="24"/>
          <w:lang w:val="en-US"/>
        </w:rPr>
        <w:t>miratimin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kornize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krejtësisht</w:t>
      </w:r>
      <w:proofErr w:type="spellEnd"/>
      <w:r w:rsidRPr="00BF55DF">
        <w:rPr>
          <w:sz w:val="24"/>
          <w:szCs w:val="24"/>
          <w:lang w:val="en-US"/>
        </w:rPr>
        <w:t xml:space="preserve"> të re,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krijon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Autoritetin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Ndihmës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Shtetërore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entitet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rregullator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ngjashëm</w:t>
      </w:r>
      <w:proofErr w:type="spellEnd"/>
      <w:r w:rsidRPr="00BF55DF">
        <w:rPr>
          <w:sz w:val="24"/>
          <w:szCs w:val="24"/>
          <w:lang w:val="en-US"/>
        </w:rPr>
        <w:t xml:space="preserve"> me </w:t>
      </w:r>
      <w:proofErr w:type="spellStart"/>
      <w:r w:rsidRPr="00BF55DF">
        <w:rPr>
          <w:sz w:val="24"/>
          <w:szCs w:val="24"/>
          <w:lang w:val="en-US"/>
        </w:rPr>
        <w:t>Autoritetin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Konkurrencës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7AF3F167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1C1DCBE5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157E0955" w14:textId="7B80ED55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Avantazhet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</w:p>
    <w:p w14:paraId="3A178B87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1F38CEAF" w14:textId="01CC7E3C" w:rsidR="00BF55DF" w:rsidRPr="00BF55DF" w:rsidRDefault="00BF55DF" w:rsidP="00BF55DF">
      <w:pPr>
        <w:pStyle w:val="CommentText"/>
        <w:numPr>
          <w:ilvl w:val="0"/>
          <w:numId w:val="73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Harmonizim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r w:rsidRPr="00BF55DF">
        <w:rPr>
          <w:b/>
          <w:bCs/>
          <w:sz w:val="24"/>
          <w:szCs w:val="24"/>
          <w:lang w:val="en-US"/>
        </w:rPr>
        <w:t xml:space="preserve">i </w:t>
      </w:r>
      <w:proofErr w:type="spellStart"/>
      <w:r w:rsidRPr="00BF55DF">
        <w:rPr>
          <w:b/>
          <w:bCs/>
          <w:sz w:val="24"/>
          <w:szCs w:val="24"/>
          <w:lang w:val="en-US"/>
        </w:rPr>
        <w:t>plot</w:t>
      </w:r>
      <w:r w:rsidR="00B201AC">
        <w:rPr>
          <w:b/>
          <w:bCs/>
          <w:sz w:val="24"/>
          <w:szCs w:val="24"/>
          <w:lang w:val="en-US"/>
        </w:rPr>
        <w:t>ë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Lejon </w:t>
      </w:r>
      <w:proofErr w:type="spellStart"/>
      <w:r w:rsidRPr="00BF55DF">
        <w:rPr>
          <w:sz w:val="24"/>
          <w:szCs w:val="24"/>
          <w:lang w:val="en-US"/>
        </w:rPr>
        <w:t>transpozimin</w:t>
      </w:r>
      <w:proofErr w:type="spellEnd"/>
      <w:r w:rsidRPr="00BF55DF">
        <w:rPr>
          <w:sz w:val="24"/>
          <w:szCs w:val="24"/>
          <w:lang w:val="en-US"/>
        </w:rPr>
        <w:t xml:space="preserve"> "</w:t>
      </w:r>
      <w:proofErr w:type="spellStart"/>
      <w:r w:rsidRPr="00BF55DF">
        <w:rPr>
          <w:sz w:val="24"/>
          <w:szCs w:val="24"/>
          <w:lang w:val="en-US"/>
        </w:rPr>
        <w:t>fjalë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fjalë</w:t>
      </w:r>
      <w:proofErr w:type="spellEnd"/>
      <w:r w:rsidRPr="00BF55DF">
        <w:rPr>
          <w:sz w:val="24"/>
          <w:szCs w:val="24"/>
          <w:lang w:val="en-US"/>
        </w:rPr>
        <w:t xml:space="preserve">" të </w:t>
      </w:r>
      <w:proofErr w:type="spellStart"/>
      <w:r w:rsidRPr="00BF55DF">
        <w:rPr>
          <w:sz w:val="24"/>
          <w:szCs w:val="24"/>
          <w:lang w:val="en-US"/>
        </w:rPr>
        <w:t>rregullave</w:t>
      </w:r>
      <w:proofErr w:type="spellEnd"/>
      <w:r w:rsidRPr="00BF55DF">
        <w:rPr>
          <w:sz w:val="24"/>
          <w:szCs w:val="24"/>
          <w:lang w:val="en-US"/>
        </w:rPr>
        <w:t xml:space="preserve"> të BE-së dhe </w:t>
      </w:r>
      <w:proofErr w:type="spellStart"/>
      <w:r w:rsidRPr="00BF55DF">
        <w:rPr>
          <w:sz w:val="24"/>
          <w:szCs w:val="24"/>
          <w:lang w:val="en-US"/>
        </w:rPr>
        <w:t>ndërtimin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strukture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moderne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615DCA04" w14:textId="77777777" w:rsidR="00BF55DF" w:rsidRPr="00BF55DF" w:rsidRDefault="00BF55DF" w:rsidP="00BF55DF">
      <w:pPr>
        <w:pStyle w:val="CommentText"/>
        <w:numPr>
          <w:ilvl w:val="0"/>
          <w:numId w:val="73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lastRenderedPageBreak/>
        <w:t>Pavarësi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BF55DF">
        <w:rPr>
          <w:b/>
          <w:bCs/>
          <w:sz w:val="24"/>
          <w:szCs w:val="24"/>
          <w:lang w:val="en-US"/>
        </w:rPr>
        <w:t>Plotë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Garanton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autoritet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raporton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vetëm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Kuvend</w:t>
      </w:r>
      <w:proofErr w:type="spellEnd"/>
      <w:r w:rsidRPr="00BF55DF">
        <w:rPr>
          <w:sz w:val="24"/>
          <w:szCs w:val="24"/>
          <w:lang w:val="en-US"/>
        </w:rPr>
        <w:t xml:space="preserve">, duke </w:t>
      </w:r>
      <w:proofErr w:type="spellStart"/>
      <w:r w:rsidRPr="00BF55DF">
        <w:rPr>
          <w:sz w:val="24"/>
          <w:szCs w:val="24"/>
          <w:lang w:val="en-US"/>
        </w:rPr>
        <w:t>përmbushur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kriterin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strikt</w:t>
      </w:r>
      <w:proofErr w:type="spellEnd"/>
      <w:r w:rsidRPr="00BF55DF">
        <w:rPr>
          <w:sz w:val="24"/>
          <w:szCs w:val="24"/>
          <w:lang w:val="en-US"/>
        </w:rPr>
        <w:t xml:space="preserve"> të BE-së.</w:t>
      </w:r>
    </w:p>
    <w:p w14:paraId="1154A1A4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661BEF5D" w14:textId="34508D9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Disavantazhet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</w:p>
    <w:p w14:paraId="35845DFC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58BAC2E9" w14:textId="77777777" w:rsidR="00BF55DF" w:rsidRPr="00BF55DF" w:rsidRDefault="00BF55DF" w:rsidP="00BF55DF">
      <w:pPr>
        <w:pStyle w:val="CommentText"/>
        <w:numPr>
          <w:ilvl w:val="0"/>
          <w:numId w:val="74"/>
        </w:numPr>
        <w:jc w:val="both"/>
        <w:rPr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 xml:space="preserve">Kosto e </w:t>
      </w:r>
      <w:proofErr w:type="spellStart"/>
      <w:r w:rsidRPr="00BF55DF">
        <w:rPr>
          <w:b/>
          <w:bCs/>
          <w:sz w:val="24"/>
          <w:szCs w:val="24"/>
          <w:lang w:val="en-US"/>
        </w:rPr>
        <w:t>Lartë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Kërkon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ngritjen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godine</w:t>
      </w:r>
      <w:proofErr w:type="spellEnd"/>
      <w:r w:rsidRPr="00BF55DF">
        <w:rPr>
          <w:sz w:val="24"/>
          <w:szCs w:val="24"/>
          <w:lang w:val="en-US"/>
        </w:rPr>
        <w:t xml:space="preserve"> të re, </w:t>
      </w:r>
      <w:proofErr w:type="spellStart"/>
      <w:r w:rsidRPr="00BF55DF">
        <w:rPr>
          <w:sz w:val="24"/>
          <w:szCs w:val="24"/>
          <w:lang w:val="en-US"/>
        </w:rPr>
        <w:t>stafit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administrativ</w:t>
      </w:r>
      <w:proofErr w:type="spellEnd"/>
      <w:r w:rsidRPr="00BF55DF">
        <w:rPr>
          <w:sz w:val="24"/>
          <w:szCs w:val="24"/>
          <w:lang w:val="en-US"/>
        </w:rPr>
        <w:t xml:space="preserve">, </w:t>
      </w:r>
      <w:proofErr w:type="spellStart"/>
      <w:r w:rsidRPr="00BF55DF">
        <w:rPr>
          <w:sz w:val="24"/>
          <w:szCs w:val="24"/>
          <w:lang w:val="en-US"/>
        </w:rPr>
        <w:t>buxhetit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veçantë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sistemeve</w:t>
      </w:r>
      <w:proofErr w:type="spellEnd"/>
      <w:r w:rsidRPr="00BF55DF">
        <w:rPr>
          <w:sz w:val="24"/>
          <w:szCs w:val="24"/>
          <w:lang w:val="en-US"/>
        </w:rPr>
        <w:t xml:space="preserve"> IT </w:t>
      </w:r>
      <w:proofErr w:type="spellStart"/>
      <w:r w:rsidRPr="00BF55DF">
        <w:rPr>
          <w:sz w:val="24"/>
          <w:szCs w:val="24"/>
          <w:lang w:val="en-US"/>
        </w:rPr>
        <w:t>nga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fillimi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0FD455B7" w14:textId="65587173" w:rsidR="00BF55DF" w:rsidRPr="00BF55DF" w:rsidRDefault="00BF55DF" w:rsidP="00BF55DF">
      <w:pPr>
        <w:pStyle w:val="CommentText"/>
        <w:numPr>
          <w:ilvl w:val="0"/>
          <w:numId w:val="74"/>
        </w:numPr>
        <w:jc w:val="both"/>
        <w:rPr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>Koha: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Procesi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hartimit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miratimit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organik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tillë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mund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tejkalojë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afatet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vitit</w:t>
      </w:r>
      <w:proofErr w:type="spellEnd"/>
      <w:r w:rsidRPr="00BF55DF">
        <w:rPr>
          <w:sz w:val="24"/>
          <w:szCs w:val="24"/>
          <w:lang w:val="en-US"/>
        </w:rPr>
        <w:t xml:space="preserve"> 202</w:t>
      </w:r>
      <w:r w:rsidR="00DA1A71">
        <w:rPr>
          <w:sz w:val="24"/>
          <w:szCs w:val="24"/>
          <w:lang w:val="en-US"/>
        </w:rPr>
        <w:t>6</w:t>
      </w:r>
      <w:r w:rsidRPr="00BF55DF">
        <w:rPr>
          <w:sz w:val="24"/>
          <w:szCs w:val="24"/>
          <w:lang w:val="en-US"/>
        </w:rPr>
        <w:t>.</w:t>
      </w:r>
    </w:p>
    <w:p w14:paraId="5FE904A0" w14:textId="214C5E70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7F9AFF42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09636258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Opsioni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3 (</w:t>
      </w:r>
      <w:proofErr w:type="spellStart"/>
      <w:r w:rsidRPr="00BF55DF">
        <w:rPr>
          <w:b/>
          <w:bCs/>
          <w:sz w:val="24"/>
          <w:szCs w:val="24"/>
          <w:lang w:val="en-US"/>
        </w:rPr>
        <w:t>Opsioni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jorregullator</w:t>
      </w:r>
      <w:proofErr w:type="spellEnd"/>
      <w:r w:rsidRPr="00BF55DF">
        <w:rPr>
          <w:b/>
          <w:bCs/>
          <w:sz w:val="24"/>
          <w:szCs w:val="24"/>
          <w:lang w:val="en-US"/>
        </w:rPr>
        <w:t>)</w:t>
      </w:r>
    </w:p>
    <w:p w14:paraId="1C9CE118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44C072E1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r w:rsidRPr="00BF55DF">
        <w:rPr>
          <w:sz w:val="24"/>
          <w:szCs w:val="24"/>
          <w:lang w:val="en-US"/>
        </w:rPr>
        <w:t xml:space="preserve">Ky </w:t>
      </w:r>
      <w:proofErr w:type="spellStart"/>
      <w:r w:rsidRPr="00BF55DF">
        <w:rPr>
          <w:sz w:val="24"/>
          <w:szCs w:val="24"/>
          <w:lang w:val="en-US"/>
        </w:rPr>
        <w:t>opsion</w:t>
      </w:r>
      <w:proofErr w:type="spellEnd"/>
      <w:r w:rsidRPr="00BF55DF">
        <w:rPr>
          <w:sz w:val="24"/>
          <w:szCs w:val="24"/>
          <w:lang w:val="en-US"/>
        </w:rPr>
        <w:t xml:space="preserve"> do të </w:t>
      </w:r>
      <w:proofErr w:type="spellStart"/>
      <w:r w:rsidRPr="00BF55DF">
        <w:rPr>
          <w:sz w:val="24"/>
          <w:szCs w:val="24"/>
          <w:lang w:val="en-US"/>
        </w:rPr>
        <w:t>mbështetej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masa </w:t>
      </w:r>
      <w:proofErr w:type="spellStart"/>
      <w:r w:rsidRPr="00BF55DF">
        <w:rPr>
          <w:sz w:val="24"/>
          <w:szCs w:val="24"/>
          <w:lang w:val="en-US"/>
        </w:rPr>
        <w:t>vullnetare</w:t>
      </w:r>
      <w:proofErr w:type="spellEnd"/>
      <w:r w:rsidRPr="00BF55DF">
        <w:rPr>
          <w:sz w:val="24"/>
          <w:szCs w:val="24"/>
          <w:lang w:val="en-US"/>
        </w:rPr>
        <w:t xml:space="preserve">: </w:t>
      </w:r>
      <w:proofErr w:type="spellStart"/>
      <w:r w:rsidRPr="00BF55DF">
        <w:rPr>
          <w:sz w:val="24"/>
          <w:szCs w:val="24"/>
          <w:lang w:val="en-US"/>
        </w:rPr>
        <w:t>trajnime</w:t>
      </w:r>
      <w:proofErr w:type="spellEnd"/>
      <w:r w:rsidRPr="00BF55DF">
        <w:rPr>
          <w:sz w:val="24"/>
          <w:szCs w:val="24"/>
          <w:lang w:val="en-US"/>
        </w:rPr>
        <w:t xml:space="preserve">, </w:t>
      </w:r>
      <w:proofErr w:type="spellStart"/>
      <w:r w:rsidRPr="00BF55DF">
        <w:rPr>
          <w:sz w:val="24"/>
          <w:szCs w:val="24"/>
          <w:lang w:val="en-US"/>
        </w:rPr>
        <w:t>manuale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shpjeguese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ministritë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fushata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ndërgjegjësimi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bizneset</w:t>
      </w:r>
      <w:proofErr w:type="spellEnd"/>
      <w:r w:rsidRPr="00BF55DF">
        <w:rPr>
          <w:sz w:val="24"/>
          <w:szCs w:val="24"/>
          <w:lang w:val="en-US"/>
        </w:rPr>
        <w:t xml:space="preserve">, pa </w:t>
      </w:r>
      <w:proofErr w:type="spellStart"/>
      <w:r w:rsidRPr="00BF55DF">
        <w:rPr>
          <w:sz w:val="24"/>
          <w:szCs w:val="24"/>
          <w:lang w:val="en-US"/>
        </w:rPr>
        <w:t>ndryshuar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ligjin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040A4F68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26040253" w14:textId="49740C57" w:rsidR="00BF55DF" w:rsidRPr="00DA1A71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proofErr w:type="spellStart"/>
      <w:r w:rsidRPr="00BF55DF">
        <w:rPr>
          <w:sz w:val="24"/>
          <w:szCs w:val="24"/>
          <w:lang w:val="en-US"/>
        </w:rPr>
        <w:t>Pse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nuk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është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vlefshëm</w:t>
      </w:r>
      <w:proofErr w:type="spellEnd"/>
      <w:r w:rsidRPr="00BF55DF">
        <w:rPr>
          <w:sz w:val="24"/>
          <w:szCs w:val="24"/>
          <w:lang w:val="en-US"/>
        </w:rPr>
        <w:t>:</w:t>
      </w:r>
    </w:p>
    <w:p w14:paraId="30F22770" w14:textId="77777777" w:rsidR="00DA1A71" w:rsidRPr="00BF55DF" w:rsidRDefault="00DA1A71" w:rsidP="00BF55DF">
      <w:pPr>
        <w:pStyle w:val="CommentText"/>
        <w:jc w:val="both"/>
        <w:rPr>
          <w:sz w:val="24"/>
          <w:szCs w:val="24"/>
          <w:lang w:val="en-US"/>
        </w:rPr>
      </w:pPr>
    </w:p>
    <w:p w14:paraId="02D9E2CD" w14:textId="77777777" w:rsidR="00BF55DF" w:rsidRPr="00BF55DF" w:rsidRDefault="00BF55DF" w:rsidP="00BF55DF">
      <w:pPr>
        <w:pStyle w:val="CommentText"/>
        <w:numPr>
          <w:ilvl w:val="0"/>
          <w:numId w:val="75"/>
        </w:numPr>
        <w:jc w:val="both"/>
        <w:rPr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 xml:space="preserve">Nuk </w:t>
      </w:r>
      <w:proofErr w:type="spellStart"/>
      <w:r w:rsidRPr="00BF55DF">
        <w:rPr>
          <w:b/>
          <w:bCs/>
          <w:sz w:val="24"/>
          <w:szCs w:val="24"/>
          <w:lang w:val="en-US"/>
        </w:rPr>
        <w:t>mund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të </w:t>
      </w:r>
      <w:proofErr w:type="spellStart"/>
      <w:r w:rsidRPr="00BF55DF">
        <w:rPr>
          <w:b/>
          <w:bCs/>
          <w:sz w:val="24"/>
          <w:szCs w:val="24"/>
          <w:lang w:val="en-US"/>
        </w:rPr>
        <w:t>zëvendësojë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ligjin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Ndihma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shtetërore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është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fushë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kërkon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detyrim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ligjor</w:t>
      </w:r>
      <w:proofErr w:type="spellEnd"/>
      <w:r w:rsidRPr="00BF55DF">
        <w:rPr>
          <w:sz w:val="24"/>
          <w:szCs w:val="24"/>
          <w:lang w:val="en-US"/>
        </w:rPr>
        <w:t xml:space="preserve"> (enforcement).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institucion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nuk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mund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jetë</w:t>
      </w:r>
      <w:proofErr w:type="spellEnd"/>
      <w:r w:rsidRPr="00BF55DF">
        <w:rPr>
          <w:sz w:val="24"/>
          <w:szCs w:val="24"/>
          <w:lang w:val="en-US"/>
        </w:rPr>
        <w:t xml:space="preserve"> i </w:t>
      </w:r>
      <w:proofErr w:type="spellStart"/>
      <w:r w:rsidRPr="00BF55DF">
        <w:rPr>
          <w:sz w:val="24"/>
          <w:szCs w:val="24"/>
          <w:lang w:val="en-US"/>
        </w:rPr>
        <w:t>pavarur</w:t>
      </w:r>
      <w:proofErr w:type="spellEnd"/>
      <w:r w:rsidRPr="00BF55DF">
        <w:rPr>
          <w:sz w:val="24"/>
          <w:szCs w:val="24"/>
          <w:lang w:val="en-US"/>
        </w:rPr>
        <w:t xml:space="preserve"> apo të </w:t>
      </w:r>
      <w:proofErr w:type="spellStart"/>
      <w:r w:rsidRPr="00BF55DF">
        <w:rPr>
          <w:sz w:val="24"/>
          <w:szCs w:val="24"/>
          <w:lang w:val="en-US"/>
        </w:rPr>
        <w:t>vendosë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gjoba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bazuar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vetëm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manuale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trajnimi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7BDE923C" w14:textId="1CDCB2A4" w:rsidR="00BF55DF" w:rsidRPr="00BF55DF" w:rsidRDefault="00BF55DF" w:rsidP="00BF55DF">
      <w:pPr>
        <w:pStyle w:val="CommentText"/>
        <w:numPr>
          <w:ilvl w:val="0"/>
          <w:numId w:val="75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Shkelja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e MSA-së:</w:t>
      </w:r>
      <w:r w:rsidRPr="00BF55DF">
        <w:rPr>
          <w:sz w:val="24"/>
          <w:szCs w:val="24"/>
          <w:lang w:val="en-US"/>
        </w:rPr>
        <w:t xml:space="preserve"> BE-ja </w:t>
      </w:r>
      <w:proofErr w:type="spellStart"/>
      <w:r w:rsidR="00DA1A71">
        <w:rPr>
          <w:sz w:val="24"/>
          <w:szCs w:val="24"/>
          <w:lang w:val="en-US"/>
        </w:rPr>
        <w:t>k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>rkon</w:t>
      </w:r>
      <w:proofErr w:type="spellEnd"/>
      <w:r w:rsidR="00DA1A71">
        <w:rPr>
          <w:sz w:val="24"/>
          <w:szCs w:val="24"/>
          <w:lang w:val="en-US"/>
        </w:rPr>
        <w:t xml:space="preserve"> </w:t>
      </w:r>
      <w:proofErr w:type="spellStart"/>
      <w:r w:rsidR="00DA1A71">
        <w:rPr>
          <w:sz w:val="24"/>
          <w:szCs w:val="24"/>
          <w:lang w:val="en-US"/>
        </w:rPr>
        <w:t>vendosjen</w:t>
      </w:r>
      <w:proofErr w:type="spellEnd"/>
      <w:r w:rsidR="00DA1A71">
        <w:rPr>
          <w:sz w:val="24"/>
          <w:szCs w:val="24"/>
          <w:lang w:val="en-US"/>
        </w:rPr>
        <w:t xml:space="preserve"> e </w:t>
      </w:r>
      <w:proofErr w:type="spellStart"/>
      <w:r w:rsidR="00DA1A71">
        <w:rPr>
          <w:sz w:val="24"/>
          <w:szCs w:val="24"/>
          <w:lang w:val="en-US"/>
        </w:rPr>
        <w:t>rregullave</w:t>
      </w:r>
      <w:proofErr w:type="spellEnd"/>
      <w:r w:rsidR="00DA1A71">
        <w:rPr>
          <w:sz w:val="24"/>
          <w:szCs w:val="24"/>
          <w:lang w:val="en-US"/>
        </w:rPr>
        <w:t xml:space="preserve"> t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 xml:space="preserve"> </w:t>
      </w:r>
      <w:proofErr w:type="spellStart"/>
      <w:r w:rsidR="00DA1A71">
        <w:rPr>
          <w:sz w:val="24"/>
          <w:szCs w:val="24"/>
          <w:lang w:val="en-US"/>
        </w:rPr>
        <w:t>ndihm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>s</w:t>
      </w:r>
      <w:proofErr w:type="spellEnd"/>
      <w:r w:rsidR="00DA1A71">
        <w:rPr>
          <w:sz w:val="24"/>
          <w:szCs w:val="24"/>
          <w:lang w:val="en-US"/>
        </w:rPr>
        <w:t xml:space="preserve"> </w:t>
      </w:r>
      <w:proofErr w:type="spellStart"/>
      <w:r w:rsidR="00DA1A71">
        <w:rPr>
          <w:sz w:val="24"/>
          <w:szCs w:val="24"/>
          <w:lang w:val="en-US"/>
        </w:rPr>
        <w:t>shtet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>rore</w:t>
      </w:r>
      <w:proofErr w:type="spellEnd"/>
      <w:r w:rsidR="00DA1A71">
        <w:rPr>
          <w:sz w:val="24"/>
          <w:szCs w:val="24"/>
          <w:lang w:val="en-US"/>
        </w:rPr>
        <w:t xml:space="preserve"> e </w:t>
      </w:r>
      <w:proofErr w:type="spellStart"/>
      <w:r w:rsidR="00DA1A71">
        <w:rPr>
          <w:sz w:val="24"/>
          <w:szCs w:val="24"/>
          <w:lang w:val="en-US"/>
        </w:rPr>
        <w:t>shoq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>ruar</w:t>
      </w:r>
      <w:proofErr w:type="spellEnd"/>
      <w:r w:rsidR="00DA1A71">
        <w:rPr>
          <w:sz w:val="24"/>
          <w:szCs w:val="24"/>
          <w:lang w:val="en-US"/>
        </w:rPr>
        <w:t xml:space="preserve"> me </w:t>
      </w:r>
      <w:proofErr w:type="spellStart"/>
      <w:r w:rsidR="00DA1A71">
        <w:rPr>
          <w:sz w:val="24"/>
          <w:szCs w:val="24"/>
          <w:lang w:val="en-US"/>
        </w:rPr>
        <w:t>ngritjen</w:t>
      </w:r>
      <w:proofErr w:type="spellEnd"/>
      <w:r w:rsidR="00DA1A71">
        <w:rPr>
          <w:sz w:val="24"/>
          <w:szCs w:val="24"/>
          <w:lang w:val="en-US"/>
        </w:rPr>
        <w:t xml:space="preserve"> dhe </w:t>
      </w:r>
      <w:proofErr w:type="spellStart"/>
      <w:r w:rsidR="00DA1A71">
        <w:rPr>
          <w:sz w:val="24"/>
          <w:szCs w:val="24"/>
          <w:lang w:val="en-US"/>
        </w:rPr>
        <w:t>funksionimin</w:t>
      </w:r>
      <w:proofErr w:type="spellEnd"/>
      <w:r w:rsidR="00DA1A71">
        <w:rPr>
          <w:sz w:val="24"/>
          <w:szCs w:val="24"/>
          <w:lang w:val="en-US"/>
        </w:rPr>
        <w:t xml:space="preserve"> e </w:t>
      </w:r>
      <w:proofErr w:type="spellStart"/>
      <w:r w:rsidR="00DA1A71">
        <w:rPr>
          <w:sz w:val="24"/>
          <w:szCs w:val="24"/>
          <w:lang w:val="en-US"/>
        </w:rPr>
        <w:t>nj</w:t>
      </w:r>
      <w:r w:rsidR="00B201AC">
        <w:rPr>
          <w:sz w:val="24"/>
          <w:szCs w:val="24"/>
          <w:lang w:val="en-US"/>
        </w:rPr>
        <w:t>ë</w:t>
      </w:r>
      <w:proofErr w:type="spellEnd"/>
      <w:r w:rsidR="00DA1A71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autoritet</w:t>
      </w:r>
      <w:r w:rsidR="00DA1A71">
        <w:rPr>
          <w:sz w:val="24"/>
          <w:szCs w:val="24"/>
          <w:lang w:val="en-US"/>
        </w:rPr>
        <w:t>i</w:t>
      </w:r>
      <w:proofErr w:type="spellEnd"/>
      <w:r w:rsidR="00DA1A71">
        <w:rPr>
          <w:sz w:val="24"/>
          <w:szCs w:val="24"/>
          <w:lang w:val="en-US"/>
        </w:rPr>
        <w:t xml:space="preserve"> t</w:t>
      </w:r>
      <w:r w:rsidR="00B201AC">
        <w:rPr>
          <w:sz w:val="24"/>
          <w:szCs w:val="24"/>
          <w:lang w:val="en-US"/>
        </w:rPr>
        <w:t>ë</w:t>
      </w:r>
      <w:r w:rsidR="00DA1A71">
        <w:rPr>
          <w:sz w:val="24"/>
          <w:szCs w:val="24"/>
          <w:lang w:val="en-US"/>
        </w:rPr>
        <w:t xml:space="preserve"> </w:t>
      </w:r>
      <w:proofErr w:type="spellStart"/>
      <w:r w:rsidR="00DA1A71">
        <w:rPr>
          <w:sz w:val="24"/>
          <w:szCs w:val="24"/>
          <w:lang w:val="en-US"/>
        </w:rPr>
        <w:t>pavarur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674C2A5D" w14:textId="7002149D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635BA217" w14:textId="4D664404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249CF7BE" w14:textId="1A950E8B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34D90CD1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 xml:space="preserve">Si </w:t>
      </w:r>
      <w:proofErr w:type="spellStart"/>
      <w:r w:rsidRPr="00BF55DF">
        <w:rPr>
          <w:b/>
          <w:bCs/>
          <w:sz w:val="24"/>
          <w:szCs w:val="24"/>
          <w:lang w:val="en-US"/>
        </w:rPr>
        <w:t>janë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identifikuar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opsionet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BF55DF">
        <w:rPr>
          <w:b/>
          <w:bCs/>
          <w:sz w:val="24"/>
          <w:szCs w:val="24"/>
          <w:lang w:val="en-US"/>
        </w:rPr>
        <w:t>politikës</w:t>
      </w:r>
      <w:proofErr w:type="spellEnd"/>
      <w:r w:rsidRPr="00BF55DF">
        <w:rPr>
          <w:b/>
          <w:bCs/>
          <w:sz w:val="24"/>
          <w:szCs w:val="24"/>
          <w:lang w:val="en-US"/>
        </w:rPr>
        <w:t>?</w:t>
      </w:r>
    </w:p>
    <w:p w14:paraId="47667087" w14:textId="77777777" w:rsidR="00BF55DF" w:rsidRPr="00BF55DF" w:rsidRDefault="00BF55DF" w:rsidP="00BF55DF">
      <w:pPr>
        <w:pStyle w:val="CommentText"/>
        <w:jc w:val="both"/>
        <w:rPr>
          <w:b/>
          <w:bCs/>
          <w:sz w:val="24"/>
          <w:szCs w:val="24"/>
          <w:lang w:val="en-US"/>
        </w:rPr>
      </w:pPr>
    </w:p>
    <w:p w14:paraId="05CD6AC5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  <w:proofErr w:type="spellStart"/>
      <w:r w:rsidRPr="00BF55DF">
        <w:rPr>
          <w:sz w:val="24"/>
          <w:szCs w:val="24"/>
          <w:lang w:val="en-US"/>
        </w:rPr>
        <w:t>Opsionet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janë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identifikuar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përmes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një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procesi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teknik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konsultativ</w:t>
      </w:r>
      <w:proofErr w:type="spellEnd"/>
      <w:r w:rsidRPr="00BF55DF">
        <w:rPr>
          <w:sz w:val="24"/>
          <w:szCs w:val="24"/>
          <w:lang w:val="en-US"/>
        </w:rPr>
        <w:t>:</w:t>
      </w:r>
    </w:p>
    <w:p w14:paraId="0E93EC26" w14:textId="77777777" w:rsidR="00BF55DF" w:rsidRPr="00BF55DF" w:rsidRDefault="00BF55DF" w:rsidP="00BF55DF">
      <w:pPr>
        <w:pStyle w:val="CommentText"/>
        <w:jc w:val="both"/>
        <w:rPr>
          <w:sz w:val="24"/>
          <w:szCs w:val="24"/>
          <w:lang w:val="en-US"/>
        </w:rPr>
      </w:pPr>
    </w:p>
    <w:p w14:paraId="3485CDED" w14:textId="77777777" w:rsidR="00BF55DF" w:rsidRPr="00BF55DF" w:rsidRDefault="00BF55DF" w:rsidP="00BF55DF">
      <w:pPr>
        <w:pStyle w:val="CommentText"/>
        <w:numPr>
          <w:ilvl w:val="0"/>
          <w:numId w:val="76"/>
        </w:numPr>
        <w:jc w:val="both"/>
        <w:rPr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 xml:space="preserve">Analiza e </w:t>
      </w:r>
      <w:proofErr w:type="spellStart"/>
      <w:r w:rsidRPr="00BF55DF">
        <w:rPr>
          <w:b/>
          <w:bCs/>
          <w:sz w:val="24"/>
          <w:szCs w:val="24"/>
          <w:lang w:val="en-US"/>
        </w:rPr>
        <w:t>Boshllëqeve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(LGA):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Ekspertët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Kapitullit</w:t>
      </w:r>
      <w:proofErr w:type="spellEnd"/>
      <w:r w:rsidRPr="00BF55DF">
        <w:rPr>
          <w:sz w:val="24"/>
          <w:szCs w:val="24"/>
          <w:lang w:val="en-US"/>
        </w:rPr>
        <w:t xml:space="preserve"> 8 </w:t>
      </w:r>
      <w:proofErr w:type="spellStart"/>
      <w:r w:rsidRPr="00BF55DF">
        <w:rPr>
          <w:sz w:val="24"/>
          <w:szCs w:val="24"/>
          <w:lang w:val="en-US"/>
        </w:rPr>
        <w:t>identifikuan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mospërputhjet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mes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ligjit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shqiptar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rregullave</w:t>
      </w:r>
      <w:proofErr w:type="spellEnd"/>
      <w:r w:rsidRPr="00BF55DF">
        <w:rPr>
          <w:sz w:val="24"/>
          <w:szCs w:val="24"/>
          <w:lang w:val="en-US"/>
        </w:rPr>
        <w:t xml:space="preserve"> të BE-së.</w:t>
      </w:r>
    </w:p>
    <w:p w14:paraId="0C39C615" w14:textId="65784C18" w:rsidR="00BF55DF" w:rsidRPr="00BF55DF" w:rsidRDefault="00BF55DF" w:rsidP="00BF55DF">
      <w:pPr>
        <w:pStyle w:val="CommentText"/>
        <w:numPr>
          <w:ilvl w:val="0"/>
          <w:numId w:val="76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Rekomandimet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BF55DF">
        <w:rPr>
          <w:b/>
          <w:bCs/>
          <w:sz w:val="24"/>
          <w:szCs w:val="24"/>
          <w:lang w:val="en-US"/>
        </w:rPr>
        <w:t>Komisionit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Evropian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Raportet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Progresit</w:t>
      </w:r>
      <w:proofErr w:type="spellEnd"/>
      <w:r w:rsidRPr="00BF55DF">
        <w:rPr>
          <w:sz w:val="24"/>
          <w:szCs w:val="24"/>
          <w:lang w:val="en-US"/>
        </w:rPr>
        <w:t xml:space="preserve"> (2023-202</w:t>
      </w:r>
      <w:r w:rsidRPr="00BF55DF">
        <w:rPr>
          <w:sz w:val="24"/>
          <w:szCs w:val="24"/>
          <w:lang w:val="en-US"/>
        </w:rPr>
        <w:t>6</w:t>
      </w:r>
      <w:r w:rsidRPr="00BF55DF">
        <w:rPr>
          <w:sz w:val="24"/>
          <w:szCs w:val="24"/>
          <w:lang w:val="en-US"/>
        </w:rPr>
        <w:t xml:space="preserve">) </w:t>
      </w:r>
      <w:proofErr w:type="spellStart"/>
      <w:r w:rsidRPr="00BF55DF">
        <w:rPr>
          <w:sz w:val="24"/>
          <w:szCs w:val="24"/>
          <w:lang w:val="en-US"/>
        </w:rPr>
        <w:t>kanë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qenë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udhërrëfyesi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kryesor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nevojën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pavarësisë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institucionale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1F70C3F6" w14:textId="3407CFFC" w:rsidR="00BF55DF" w:rsidRPr="00BF55DF" w:rsidRDefault="00BF55DF" w:rsidP="00BF55DF">
      <w:pPr>
        <w:pStyle w:val="CommentText"/>
        <w:numPr>
          <w:ilvl w:val="0"/>
          <w:numId w:val="76"/>
        </w:numPr>
        <w:jc w:val="both"/>
        <w:rPr>
          <w:sz w:val="24"/>
          <w:szCs w:val="24"/>
          <w:lang w:val="en-US"/>
        </w:rPr>
      </w:pPr>
      <w:r w:rsidRPr="00BF55DF">
        <w:rPr>
          <w:b/>
          <w:bCs/>
          <w:sz w:val="24"/>
          <w:szCs w:val="24"/>
          <w:lang w:val="en-US"/>
        </w:rPr>
        <w:t xml:space="preserve">Benchmarking me </w:t>
      </w:r>
      <w:proofErr w:type="spellStart"/>
      <w:r w:rsidRPr="00BF55DF">
        <w:rPr>
          <w:b/>
          <w:bCs/>
          <w:sz w:val="24"/>
          <w:szCs w:val="24"/>
          <w:lang w:val="en-US"/>
        </w:rPr>
        <w:t>Rajonin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Janë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studiuar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modelet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vendeve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si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r w:rsidRPr="00BF55DF">
        <w:rPr>
          <w:sz w:val="24"/>
          <w:szCs w:val="24"/>
          <w:lang w:val="en-US"/>
        </w:rPr>
        <w:t xml:space="preserve">Serbia, </w:t>
      </w:r>
      <w:r w:rsidRPr="00BF55DF">
        <w:rPr>
          <w:sz w:val="24"/>
          <w:szCs w:val="24"/>
          <w:lang w:val="en-US"/>
        </w:rPr>
        <w:t xml:space="preserve">Mali i Zi dhe </w:t>
      </w:r>
      <w:proofErr w:type="spellStart"/>
      <w:r w:rsidRPr="00BF55DF">
        <w:rPr>
          <w:sz w:val="24"/>
          <w:szCs w:val="24"/>
          <w:lang w:val="en-US"/>
        </w:rPr>
        <w:t>Maqedonia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Veriut</w:t>
      </w:r>
      <w:proofErr w:type="spellEnd"/>
      <w:r w:rsidRPr="00BF55DF">
        <w:rPr>
          <w:sz w:val="24"/>
          <w:szCs w:val="24"/>
          <w:lang w:val="en-US"/>
        </w:rPr>
        <w:t xml:space="preserve">, të </w:t>
      </w:r>
      <w:proofErr w:type="spellStart"/>
      <w:r w:rsidRPr="00BF55DF">
        <w:rPr>
          <w:sz w:val="24"/>
          <w:szCs w:val="24"/>
          <w:lang w:val="en-US"/>
        </w:rPr>
        <w:t>cilat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kanë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kaluar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reforma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ngjashme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për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Kapitullin</w:t>
      </w:r>
      <w:proofErr w:type="spellEnd"/>
      <w:r w:rsidRPr="00BF55DF">
        <w:rPr>
          <w:sz w:val="24"/>
          <w:szCs w:val="24"/>
          <w:lang w:val="en-US"/>
        </w:rPr>
        <w:t xml:space="preserve"> 8.</w:t>
      </w:r>
    </w:p>
    <w:p w14:paraId="441A6DEA" w14:textId="15950ACA" w:rsidR="00BF55DF" w:rsidRPr="00BF55DF" w:rsidRDefault="00BF55DF" w:rsidP="00BF55DF">
      <w:pPr>
        <w:pStyle w:val="CommentText"/>
        <w:numPr>
          <w:ilvl w:val="0"/>
          <w:numId w:val="76"/>
        </w:numPr>
        <w:jc w:val="both"/>
        <w:rPr>
          <w:sz w:val="24"/>
          <w:szCs w:val="24"/>
          <w:lang w:val="en-US"/>
        </w:rPr>
      </w:pPr>
      <w:proofErr w:type="spellStart"/>
      <w:r w:rsidRPr="00BF55DF">
        <w:rPr>
          <w:b/>
          <w:bCs/>
          <w:sz w:val="24"/>
          <w:szCs w:val="24"/>
          <w:lang w:val="en-US"/>
        </w:rPr>
        <w:t>Asistenca</w:t>
      </w:r>
      <w:proofErr w:type="spellEnd"/>
      <w:r w:rsidRPr="00BF55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F55DF">
        <w:rPr>
          <w:b/>
          <w:bCs/>
          <w:sz w:val="24"/>
          <w:szCs w:val="24"/>
          <w:lang w:val="en-US"/>
        </w:rPr>
        <w:t>Teknike</w:t>
      </w:r>
      <w:proofErr w:type="spellEnd"/>
      <w:r w:rsidRPr="00BF55DF">
        <w:rPr>
          <w:b/>
          <w:bCs/>
          <w:sz w:val="24"/>
          <w:szCs w:val="24"/>
          <w:lang w:val="en-US"/>
        </w:rPr>
        <w:t>:</w:t>
      </w:r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Konsultimet</w:t>
      </w:r>
      <w:proofErr w:type="spellEnd"/>
      <w:r w:rsidRPr="00BF55DF">
        <w:rPr>
          <w:sz w:val="24"/>
          <w:szCs w:val="24"/>
          <w:lang w:val="en-US"/>
        </w:rPr>
        <w:t xml:space="preserve"> me </w:t>
      </w:r>
      <w:proofErr w:type="spellStart"/>
      <w:r w:rsidRPr="00BF55DF">
        <w:rPr>
          <w:sz w:val="24"/>
          <w:szCs w:val="24"/>
          <w:lang w:val="en-US"/>
        </w:rPr>
        <w:t>partnerët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ndërkombëtarë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ndihmuan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në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vlerësimin</w:t>
      </w:r>
      <w:proofErr w:type="spellEnd"/>
      <w:r w:rsidRPr="00BF55DF">
        <w:rPr>
          <w:sz w:val="24"/>
          <w:szCs w:val="24"/>
          <w:lang w:val="en-US"/>
        </w:rPr>
        <w:t xml:space="preserve"> e </w:t>
      </w:r>
      <w:proofErr w:type="spellStart"/>
      <w:r w:rsidRPr="00BF55DF">
        <w:rPr>
          <w:sz w:val="24"/>
          <w:szCs w:val="24"/>
          <w:lang w:val="en-US"/>
        </w:rPr>
        <w:t>kostove</w:t>
      </w:r>
      <w:proofErr w:type="spellEnd"/>
      <w:r w:rsidRPr="00BF55DF">
        <w:rPr>
          <w:sz w:val="24"/>
          <w:szCs w:val="24"/>
          <w:lang w:val="en-US"/>
        </w:rPr>
        <w:t xml:space="preserve"> dhe </w:t>
      </w:r>
      <w:proofErr w:type="spellStart"/>
      <w:r w:rsidRPr="00BF55DF">
        <w:rPr>
          <w:sz w:val="24"/>
          <w:szCs w:val="24"/>
          <w:lang w:val="en-US"/>
        </w:rPr>
        <w:t>përfitimeve</w:t>
      </w:r>
      <w:proofErr w:type="spellEnd"/>
      <w:r w:rsidRPr="00BF55DF">
        <w:rPr>
          <w:sz w:val="24"/>
          <w:szCs w:val="24"/>
          <w:lang w:val="en-US"/>
        </w:rPr>
        <w:t xml:space="preserve"> të </w:t>
      </w:r>
      <w:proofErr w:type="spellStart"/>
      <w:r w:rsidRPr="00BF55DF">
        <w:rPr>
          <w:sz w:val="24"/>
          <w:szCs w:val="24"/>
          <w:lang w:val="en-US"/>
        </w:rPr>
        <w:t>secilit</w:t>
      </w:r>
      <w:proofErr w:type="spellEnd"/>
      <w:r w:rsidRPr="00BF55DF">
        <w:rPr>
          <w:sz w:val="24"/>
          <w:szCs w:val="24"/>
          <w:lang w:val="en-US"/>
        </w:rPr>
        <w:t xml:space="preserve"> </w:t>
      </w:r>
      <w:proofErr w:type="spellStart"/>
      <w:r w:rsidRPr="00BF55DF">
        <w:rPr>
          <w:sz w:val="24"/>
          <w:szCs w:val="24"/>
          <w:lang w:val="en-US"/>
        </w:rPr>
        <w:t>opsion</w:t>
      </w:r>
      <w:proofErr w:type="spellEnd"/>
      <w:r w:rsidRPr="00BF55DF">
        <w:rPr>
          <w:sz w:val="24"/>
          <w:szCs w:val="24"/>
          <w:lang w:val="en-US"/>
        </w:rPr>
        <w:t>.</w:t>
      </w:r>
    </w:p>
    <w:p w14:paraId="209EF463" w14:textId="77777777" w:rsidR="00BF55DF" w:rsidRDefault="00BF55DF" w:rsidP="00BF55DF">
      <w:pPr>
        <w:pStyle w:val="CommentText"/>
        <w:jc w:val="both"/>
        <w:rPr>
          <w:b/>
          <w:bCs/>
          <w:szCs w:val="24"/>
          <w:lang w:val="en-US"/>
        </w:rPr>
      </w:pPr>
    </w:p>
    <w:p w14:paraId="25C8895D" w14:textId="613074B5" w:rsidR="003542E0" w:rsidRPr="00F52D35" w:rsidRDefault="003542E0" w:rsidP="00377217">
      <w:pPr>
        <w:pStyle w:val="CommentText"/>
        <w:jc w:val="both"/>
        <w:rPr>
          <w:sz w:val="24"/>
          <w:szCs w:val="24"/>
          <w:lang w:val="sq-AL"/>
        </w:rPr>
      </w:pPr>
    </w:p>
    <w:p w14:paraId="54817259" w14:textId="77777777" w:rsidR="00D3286E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9" w:name="_Hlk191987130"/>
      <w:r w:rsidRPr="00325A1F">
        <w:rPr>
          <w:rFonts w:ascii="Times New Roman" w:hAnsi="Times New Roman" w:cs="Times New Roman"/>
          <w:sz w:val="24"/>
          <w:szCs w:val="24"/>
          <w:lang w:val="sq-AL"/>
        </w:rPr>
        <w:t>Vlerësimi i opsioneve/analizimi i ndikimeve</w:t>
      </w:r>
      <w:r w:rsidR="002005F1" w:rsidRPr="00325A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•   Për ndikimet e drejtpërdrejta:"/>
              <w:maxLength w:val="5000"/>
            </w:textInput>
          </w:ffData>
        </w:fldChar>
      </w:r>
      <w:r w:rsidR="00D3286E" w:rsidRPr="001155AF">
        <w:rPr>
          <w:rFonts w:ascii="Times New Roman" w:hAnsi="Times New Roman" w:cs="Times New Roman"/>
          <w:sz w:val="24"/>
          <w:szCs w:val="24"/>
          <w:lang w:val="it-IT"/>
        </w:rPr>
        <w:instrText xml:space="preserve"> FORMTEXT </w:instrText>
      </w:r>
      <w:r w:rsidR="002005F1" w:rsidRPr="00325A1F">
        <w:rPr>
          <w:rFonts w:ascii="Times New Roman" w:hAnsi="Times New Roman" w:cs="Times New Roman"/>
          <w:sz w:val="24"/>
          <w:szCs w:val="24"/>
        </w:rPr>
      </w:r>
      <w:r w:rsidR="002005F1" w:rsidRPr="00325A1F">
        <w:rPr>
          <w:rFonts w:ascii="Times New Roman" w:hAnsi="Times New Roman" w:cs="Times New Roman"/>
          <w:sz w:val="24"/>
          <w:szCs w:val="24"/>
        </w:rPr>
        <w:fldChar w:fldCharType="separate"/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2005F1" w:rsidRPr="00325A1F">
        <w:rPr>
          <w:rFonts w:ascii="Times New Roman" w:hAnsi="Times New Roman" w:cs="Times New Roman"/>
          <w:sz w:val="24"/>
          <w:szCs w:val="24"/>
        </w:rPr>
        <w:fldChar w:fldCharType="end"/>
      </w:r>
    </w:p>
    <w:sdt>
      <w:sdtPr>
        <w:rPr>
          <w:rFonts w:cs="Times New Roman"/>
          <w:i/>
          <w:iCs/>
          <w:sz w:val="24"/>
          <w:szCs w:val="24"/>
          <w:lang w:val="sq-AL"/>
        </w:rPr>
        <w:id w:val="1457907593"/>
        <w:lock w:val="contentLocked"/>
        <w:placeholder>
          <w:docPart w:val="DefaultPlaceholder_1081868574"/>
        </w:placeholder>
      </w:sdtPr>
      <w:sdtContent>
        <w:p w14:paraId="050CA305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grupet e prekura.</w:t>
          </w:r>
        </w:p>
        <w:p w14:paraId="50D6A366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llojet e ndikimeve për secilin grup të prekur, bëni dallimin midis ndikimeve të drejtpërdrejta dhe jo të drejtpërdrejta.</w:t>
          </w:r>
        </w:p>
        <w:p w14:paraId="55475CD1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e drejtpërdrejta:</w:t>
          </w:r>
        </w:p>
        <w:p w14:paraId="2DC092D2" w14:textId="77777777" w:rsidR="0097570D" w:rsidRPr="0032145B" w:rsidRDefault="0097570D" w:rsidP="009D13F4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</w:t>
          </w:r>
        </w:p>
        <w:p w14:paraId="4FCD5469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e drejtpërdrejta mbi grupet e prekura.</w:t>
          </w:r>
        </w:p>
        <w:p w14:paraId="132C1CFC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nga ana sasiore ndikimet më të rëndësishme të drejtpërdrejta.</w:t>
          </w:r>
        </w:p>
        <w:p w14:paraId="1E60A50C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lastRenderedPageBreak/>
            <w:t xml:space="preserve">Përcaktoni vlerën monetare të ndikimeve më të rëndësishme të drejtpërdrejta aty ku është e mundur (përdor tabelën në </w:t>
          </w:r>
          <w:r w:rsidR="00BD1479">
            <w:rPr>
              <w:rFonts w:eastAsiaTheme="majorEastAsia" w:cs="Times New Roman"/>
              <w:i/>
              <w:sz w:val="24"/>
              <w:szCs w:val="24"/>
              <w:lang w:val="sq-AL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2/a të këtij dokumenti).</w:t>
          </w:r>
        </w:p>
        <w:p w14:paraId="7CA88B5B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ndërmarrjet e vogla dhe të mesme (nëse ka).</w:t>
          </w:r>
        </w:p>
        <w:p w14:paraId="68F725A1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jo të drejtpërdrejta:</w:t>
          </w:r>
        </w:p>
        <w:p w14:paraId="6C6B9031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jo të drejtpërdrejta mbi grupet e prekura.</w:t>
          </w:r>
        </w:p>
        <w:p w14:paraId="7587878E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 </w:t>
          </w:r>
        </w:p>
        <w:p w14:paraId="6B68582E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Diskutoni kufizimin e analizës:</w:t>
          </w:r>
        </w:p>
        <w:p w14:paraId="1D0BD7D2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bookmarkStart w:id="20" w:name="_Hlk506917230"/>
          <w:r w:rsidRPr="0032145B">
            <w:rPr>
              <w:rFonts w:cs="Times New Roman"/>
              <w:i/>
              <w:sz w:val="24"/>
              <w:szCs w:val="24"/>
              <w:lang w:val="sq-AL"/>
            </w:rPr>
            <w:t>Jepni supozimet në të cilat janë bazuar parashikimet dhe risqet, të cilave ato u nënshtrohen.</w:t>
          </w:r>
        </w:p>
        <w:p w14:paraId="6A63578C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Tregoni se çfarë mund të pengojë realizimin e përfitimeve, të rrisë kostot ose të sjellë pasoja të papritura.</w:t>
          </w:r>
        </w:p>
        <w:p w14:paraId="002281E9" w14:textId="77777777" w:rsidR="0097570D" w:rsidRPr="0032145B" w:rsidRDefault="0097570D" w:rsidP="00B877E6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Përmblidhni vlerësimin e opsioneve:</w:t>
          </w:r>
        </w:p>
        <w:p w14:paraId="46DE7846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Paraqisni një pasqyrë përmbledhëse të të gjitha ndikimeve të opsioneve të analizuara.</w:t>
          </w:r>
        </w:p>
        <w:p w14:paraId="5FB8EAD9" w14:textId="77777777" w:rsidR="0097570D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si ndikimet e të gjitha opsioneve të analizuara krahasohen me njëra-tjetrën.</w:t>
          </w:r>
        </w:p>
        <w:p w14:paraId="541671C1" w14:textId="77777777" w:rsidR="002125B7" w:rsidRPr="0032145B" w:rsidRDefault="0097570D" w:rsidP="00B877E6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Paraqisni përllogaritjet më të mira të përgjithshme neto të ndikimit me vlerë monetare të përcaktuar për çdo opsion </w:t>
          </w:r>
          <w:r w:rsidR="00372979">
            <w:rPr>
              <w:rFonts w:eastAsiaTheme="majorEastAsia" w:cs="Times New Roman"/>
              <w:i/>
              <w:sz w:val="24"/>
              <w:szCs w:val="24"/>
              <w:lang w:val="sq-AL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2/b të këtij dokumenti).</w:t>
          </w:r>
        </w:p>
      </w:sdtContent>
    </w:sdt>
    <w:bookmarkStart w:id="21" w:name="_Toc506919738" w:displacedByCustomXml="prev"/>
    <w:p w14:paraId="690D06A1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bookmarkStart w:id="22" w:name="_Hlk191987158"/>
      <w:bookmarkEnd w:id="19"/>
      <w:bookmarkEnd w:id="21"/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Grupet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prekura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nga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Opsioni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1</w:t>
      </w:r>
    </w:p>
    <w:p w14:paraId="33C44B2C" w14:textId="77777777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Institucionet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dhënëse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Ministritë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Bashkitë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agjencitë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qeveritare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menaxhojnë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fonde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publike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C84A271" w14:textId="77777777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Ndërmarrjet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përfituese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Kompanitë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private,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përfshirë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NVM-të dhe startup-et,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përfitojnë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grante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garanci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sovrane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apo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lehtësi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fiskale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7587927" w14:textId="77777777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Autoriteti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Shtetërore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struktura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re/e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reformuar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Komisioni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Sekretariati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do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fitojnë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pavarësi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782CBE88" w14:textId="77777777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Investitorët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huaj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kërkojnë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kushte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barabarta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konkurrence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(level playing field).</w:t>
      </w:r>
    </w:p>
    <w:p w14:paraId="679660CA" w14:textId="77777777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Institucionet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mbështetëse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: AKSHI (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regjistrin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digjital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Ministria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Financave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Ministria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Ekonomisë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Inovacionit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F0C091E" w14:textId="5AAE2852" w:rsidR="00D62DE4" w:rsidRPr="00D62DE4" w:rsidRDefault="00D62DE4" w:rsidP="00D62DE4">
      <w:pPr>
        <w:pStyle w:val="Heading1"/>
        <w:numPr>
          <w:ilvl w:val="0"/>
          <w:numId w:val="77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Publiku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Media: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përfitojnë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nga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transparenca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përdorimit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burimeve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66829F31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Llojet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ndikimeve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sipas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grupeve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prekura</w:t>
      </w:r>
      <w:proofErr w:type="spellEnd"/>
    </w:p>
    <w:p w14:paraId="3C221A7B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1.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Ndikimet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drejtpërdrejta</w:t>
      </w:r>
      <w:proofErr w:type="spellEnd"/>
    </w:p>
    <w:p w14:paraId="035EA7F2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Përshkrimi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cilësor</w:t>
      </w:r>
      <w:proofErr w:type="spellEnd"/>
    </w:p>
    <w:p w14:paraId="615D986C" w14:textId="77777777" w:rsidR="00D62DE4" w:rsidRPr="00D62DE4" w:rsidRDefault="00D62DE4" w:rsidP="00D62DE4">
      <w:pPr>
        <w:pStyle w:val="Heading1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Institucionet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dhënëse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Do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detyrimin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ligjor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njoftimin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(notification)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paraprak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çdo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skeme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përmes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sistemit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digjital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duke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eliminuar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mundësinë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paligjshme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EAD5933" w14:textId="77777777" w:rsidR="00D62DE4" w:rsidRPr="00D62DE4" w:rsidRDefault="00D62DE4" w:rsidP="00D62DE4">
      <w:pPr>
        <w:pStyle w:val="Heading1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Ndërmarrjet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(NVM-të): Do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përfitojnë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nga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rregulla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qarta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D62DE4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De Minimis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skemat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përjashtimit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bllok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(GBER), duke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marrë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mbështetje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shpejt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pa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burokraci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3B43DDEF" w14:textId="77777777" w:rsidR="00D62DE4" w:rsidRPr="00D62DE4" w:rsidRDefault="00D62DE4" w:rsidP="00D62DE4">
      <w:pPr>
        <w:pStyle w:val="Heading1"/>
        <w:numPr>
          <w:ilvl w:val="0"/>
          <w:numId w:val="78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Autoriteti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Do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fuqi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hetimore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inspektime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terren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autoritet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urdhëruar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rikuperimin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nëse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konstatohen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shkelje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35A5DC96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Analizë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sasiore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cilësore</w:t>
      </w:r>
      <w:proofErr w:type="spellEnd"/>
    </w:p>
    <w:p w14:paraId="370C3A43" w14:textId="75FDD9DA" w:rsidR="00D62DE4" w:rsidRPr="00D62DE4" w:rsidRDefault="00D62DE4" w:rsidP="00D62DE4">
      <w:pPr>
        <w:pStyle w:val="Heading1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Shpejtësia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procedurave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Koha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vlerësimit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një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skeme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pritet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nga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60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30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pune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përmes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procesit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“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fast-track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”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ndihmat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deminis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6B23F906" w14:textId="77777777" w:rsidR="00D62DE4" w:rsidRPr="00D62DE4" w:rsidRDefault="00D62DE4" w:rsidP="00D62DE4">
      <w:pPr>
        <w:pStyle w:val="Heading1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Transparenca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100%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skemave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do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jenë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aksesueshme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online.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Kjo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gabimet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administrative me 25%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brenda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vitit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E154F78" w14:textId="1C6EC449" w:rsidR="00D62DE4" w:rsidRPr="00D62DE4" w:rsidRDefault="00D62DE4" w:rsidP="00D62DE4">
      <w:pPr>
        <w:pStyle w:val="Heading1"/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Kostot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zbatimit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Mbështetur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PBA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kostoja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zhvillimin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modulit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digjital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trajnimin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stafit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vlerësohet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rreth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20,000,000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lekë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ndarë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dy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vite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(10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mln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/vit).</w:t>
      </w:r>
    </w:p>
    <w:p w14:paraId="729684D5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Ndikimet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tërthorta</w:t>
      </w:r>
      <w:proofErr w:type="spellEnd"/>
    </w:p>
    <w:p w14:paraId="1372E235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 xml:space="preserve">a.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Përshkrimi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cilësor</w:t>
      </w:r>
      <w:proofErr w:type="spellEnd"/>
    </w:p>
    <w:p w14:paraId="395CC46D" w14:textId="77777777" w:rsidR="00D62DE4" w:rsidRPr="00D62DE4" w:rsidRDefault="00D62DE4" w:rsidP="00D62DE4">
      <w:pPr>
        <w:pStyle w:val="Heading1"/>
        <w:numPr>
          <w:ilvl w:val="0"/>
          <w:numId w:val="80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Klima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Biznesit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Harmonizimi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me BE-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rrit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besueshmërinë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Shqipërisë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investitorët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strategjikë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duke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ditur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nuk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mbështet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mënyrë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padrejtë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konkurrentët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tyre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36E853C7" w14:textId="77777777" w:rsidR="00D62DE4" w:rsidRPr="00D62DE4" w:rsidRDefault="00D62DE4" w:rsidP="00D62DE4">
      <w:pPr>
        <w:pStyle w:val="Heading1"/>
        <w:numPr>
          <w:ilvl w:val="0"/>
          <w:numId w:val="80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Konkurrenca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Reduktohet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avantazhi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padrejtë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kompanive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mbijetojnë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vetëm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përmes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subvencioneve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shtetërore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duke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nxitur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inovacionin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9E2CC64" w14:textId="77777777" w:rsidR="00D62DE4" w:rsidRPr="00D62DE4" w:rsidRDefault="00D62DE4" w:rsidP="00D62DE4">
      <w:pPr>
        <w:pStyle w:val="Heading1"/>
        <w:numPr>
          <w:ilvl w:val="0"/>
          <w:numId w:val="80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Integrimi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BE: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Përmbushja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kritereve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Kapitullit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8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mundëson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avancimin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Shqipërisë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drejt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mbylljes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grup-kapitujve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parë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CC7DCA9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Ndikimi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konkurrencën</w:t>
      </w:r>
      <w:proofErr w:type="spellEnd"/>
    </w:p>
    <w:p w14:paraId="7A693268" w14:textId="54654002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Reforma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eliminon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fragmentimin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tregut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Duke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vendosur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kritere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strikte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siguron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fondet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publike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shkojnë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dështimet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tregut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(p.sh.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kërkim-zhvillim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mjedis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 dhe jo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mbajtur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artificialisht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treg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kompani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jo-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efiçente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Kjo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rrit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eficencën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shp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rndarjes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burimeve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shtet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rore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ekonomi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shqiptare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629A465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Kufizimet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analizës</w:t>
      </w:r>
      <w:proofErr w:type="spellEnd"/>
    </w:p>
    <w:p w14:paraId="46949DA5" w14:textId="31460079" w:rsidR="00D62DE4" w:rsidRPr="00D62DE4" w:rsidRDefault="00D62DE4" w:rsidP="00D62DE4">
      <w:pPr>
        <w:pStyle w:val="Heading1"/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Risqet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Mundësia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munges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</w:t>
      </w:r>
      <w:r w:rsidR="00B201AC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njoftimit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nga</w:t>
      </w:r>
      <w:proofErr w:type="spellEnd"/>
      <w:proofErr w:type="gram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organet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vetëqeverisjes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vendore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bashkitë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raportuar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skemat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tyre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vogla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E708C72" w14:textId="77777777" w:rsidR="00D62DE4" w:rsidRPr="00D62DE4" w:rsidRDefault="00D62DE4" w:rsidP="00D62DE4">
      <w:pPr>
        <w:pStyle w:val="Heading1"/>
        <w:numPr>
          <w:ilvl w:val="0"/>
          <w:numId w:val="81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Faktorët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pengues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Vonesat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ndërlidhjen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bazave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dhënave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Autoritetit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AKSHI-t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mund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shtyjnë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funksionalizimin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plotë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regjistrit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EC8D285" w14:textId="77777777" w:rsidR="00D62DE4" w:rsidRPr="00D62DE4" w:rsidRDefault="00D62DE4" w:rsidP="00D62DE4">
      <w:pPr>
        <w:pStyle w:val="Heading1"/>
        <w:numPr>
          <w:ilvl w:val="0"/>
          <w:numId w:val="81"/>
        </w:numPr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Supozime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Analiza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supozon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një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vullnet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fortë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politik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rikuperuar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ndihmën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paligjshme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edhe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përfituesit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janë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subjekte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ndikim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22B83F4E" w14:textId="77777777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Përmbledhje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vlerësimit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opsioneve</w:t>
      </w:r>
      <w:proofErr w:type="spellEnd"/>
    </w:p>
    <w:tbl>
      <w:tblPr>
        <w:tblStyle w:val="TableGrid111"/>
        <w:tblW w:w="0" w:type="auto"/>
        <w:tblLook w:val="04A0" w:firstRow="1" w:lastRow="0" w:firstColumn="1" w:lastColumn="0" w:noHBand="0" w:noVBand="1"/>
      </w:tblPr>
      <w:tblGrid>
        <w:gridCol w:w="2236"/>
        <w:gridCol w:w="3784"/>
        <w:gridCol w:w="2997"/>
      </w:tblGrid>
      <w:tr w:rsidR="00D62DE4" w:rsidRPr="00D62DE4" w14:paraId="0A358094" w14:textId="77777777" w:rsidTr="00D62DE4">
        <w:tc>
          <w:tcPr>
            <w:tcW w:w="0" w:type="auto"/>
            <w:hideMark/>
          </w:tcPr>
          <w:p w14:paraId="11615F8B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Opsioni</w:t>
            </w:r>
            <w:proofErr w:type="spellEnd"/>
          </w:p>
        </w:tc>
        <w:tc>
          <w:tcPr>
            <w:tcW w:w="0" w:type="auto"/>
            <w:hideMark/>
          </w:tcPr>
          <w:p w14:paraId="5F9B008E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Ndikim</w:t>
            </w:r>
            <w:proofErr w:type="spellEnd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Cilësor</w:t>
            </w:r>
            <w:proofErr w:type="spellEnd"/>
          </w:p>
        </w:tc>
        <w:tc>
          <w:tcPr>
            <w:tcW w:w="0" w:type="auto"/>
            <w:hideMark/>
          </w:tcPr>
          <w:p w14:paraId="5871361B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Kostot</w:t>
            </w:r>
            <w:proofErr w:type="spellEnd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62DE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Përfitimet</w:t>
            </w:r>
            <w:proofErr w:type="spellEnd"/>
          </w:p>
        </w:tc>
      </w:tr>
      <w:tr w:rsidR="00D62DE4" w:rsidRPr="00D62DE4" w14:paraId="45FA1518" w14:textId="77777777" w:rsidTr="00D62DE4">
        <w:tc>
          <w:tcPr>
            <w:tcW w:w="0" w:type="auto"/>
            <w:hideMark/>
          </w:tcPr>
          <w:p w14:paraId="41926E47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Status Quo</w:t>
            </w:r>
          </w:p>
        </w:tc>
        <w:tc>
          <w:tcPr>
            <w:tcW w:w="0" w:type="auto"/>
            <w:hideMark/>
          </w:tcPr>
          <w:p w14:paraId="299D82B2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Stanjacion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vonesë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integrim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1AABA588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Kosto 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lartë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politike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; risk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sanksione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nga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BE.</w:t>
            </w:r>
          </w:p>
        </w:tc>
      </w:tr>
      <w:tr w:rsidR="00D62DE4" w:rsidRPr="00D62DE4" w14:paraId="789BD21C" w14:textId="77777777" w:rsidTr="00D62DE4">
        <w:tc>
          <w:tcPr>
            <w:tcW w:w="0" w:type="auto"/>
            <w:hideMark/>
          </w:tcPr>
          <w:p w14:paraId="26080686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Ndryshim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ligjin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ekzistues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Opsioni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0" w:type="auto"/>
            <w:hideMark/>
          </w:tcPr>
          <w:p w14:paraId="1CEEFD20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përshtatshmi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. Arrin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pavarësinë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digjitalizimin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kosto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menaxhueshme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1771822E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Përfitim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maksimal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integrimin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kosto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rreth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mln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lekë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  <w:tr w:rsidR="00D62DE4" w:rsidRPr="00D62DE4" w14:paraId="0EC1CA69" w14:textId="77777777" w:rsidTr="00D62DE4">
        <w:tc>
          <w:tcPr>
            <w:tcW w:w="0" w:type="auto"/>
            <w:hideMark/>
          </w:tcPr>
          <w:p w14:paraId="0CD86D3E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Ligj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</w:t>
            </w:r>
            <w:proofErr w:type="spellEnd"/>
          </w:p>
        </w:tc>
        <w:tc>
          <w:tcPr>
            <w:tcW w:w="0" w:type="auto"/>
            <w:hideMark/>
          </w:tcPr>
          <w:p w14:paraId="65E39ABE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Reformë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rrënjësore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por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kërkon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kohë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gjatë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67B46634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Kosto të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larta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administrative dhe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rrezik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vonese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vitin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2025.</w:t>
            </w:r>
          </w:p>
        </w:tc>
      </w:tr>
      <w:tr w:rsidR="00D62DE4" w:rsidRPr="00D62DE4" w14:paraId="06CA4EF9" w14:textId="77777777" w:rsidTr="00D62DE4">
        <w:tc>
          <w:tcPr>
            <w:tcW w:w="0" w:type="auto"/>
            <w:hideMark/>
          </w:tcPr>
          <w:p w14:paraId="3B7ED8BD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Opsion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jorregullator</w:t>
            </w:r>
            <w:proofErr w:type="spellEnd"/>
          </w:p>
        </w:tc>
        <w:tc>
          <w:tcPr>
            <w:tcW w:w="0" w:type="auto"/>
            <w:hideMark/>
          </w:tcPr>
          <w:p w14:paraId="0C4DA627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Joefektiv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për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fushën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konkurrencës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14:paraId="19EBD154" w14:textId="77777777" w:rsidR="00D62DE4" w:rsidRPr="00D62DE4" w:rsidRDefault="00D62DE4" w:rsidP="00D62DE4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Nuk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plotëson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kriteret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e BE-së;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dështim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garantuar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reformës</w:t>
            </w:r>
            <w:proofErr w:type="spellEnd"/>
            <w:r w:rsidRPr="00D6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</w:tbl>
    <w:p w14:paraId="1A445690" w14:textId="407D4CEB" w:rsidR="00D62DE4" w:rsidRPr="00D62DE4" w:rsidRDefault="00D62DE4" w:rsidP="00D62DE4">
      <w:pPr>
        <w:pStyle w:val="Heading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Opsioni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1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mbetet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zgjedhja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racionale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pasi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siguron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balancën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mes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nevojës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urgjente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për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pavarësi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institucionale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kërkesë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e BE-së)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kapaciteteve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aktuale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financiare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Ministrisë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së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Ekonomisë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dhe </w:t>
      </w:r>
      <w:proofErr w:type="spellStart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Inovacionit</w:t>
      </w:r>
      <w:proofErr w:type="spellEnd"/>
      <w:r w:rsidRPr="00D62DE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7348370D" w14:textId="77777777" w:rsidR="00D62DE4" w:rsidRDefault="00D62DE4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4C914F2" w14:textId="3474F4F8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Arsyetimi i opsionit të preferuar</w:t>
      </w:r>
    </w:p>
    <w:bookmarkEnd w:id="20"/>
    <w:p w14:paraId="31354DD3" w14:textId="1FA7A1C5" w:rsidR="0097570D" w:rsidRPr="0032145B" w:rsidRDefault="0097570D" w:rsidP="00B877E6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32145B">
        <w:rPr>
          <w:rFonts w:ascii="Times New Roman" w:hAnsi="Times New Roman"/>
          <w:i/>
          <w:sz w:val="24"/>
          <w:szCs w:val="24"/>
          <w:lang w:val="sq-AL"/>
        </w:rPr>
        <w:t>Zgjidhni opsionin e preferuar</w:t>
      </w:r>
      <w:r w:rsidR="00372979">
        <w:rPr>
          <w:rFonts w:ascii="Times New Roman" w:hAnsi="Times New Roman"/>
          <w:i/>
          <w:sz w:val="24"/>
          <w:szCs w:val="24"/>
          <w:lang w:val="sq-AL"/>
        </w:rPr>
        <w:t>,</w:t>
      </w:r>
      <w:r w:rsidRPr="0032145B">
        <w:rPr>
          <w:rFonts w:ascii="Times New Roman" w:hAnsi="Times New Roman"/>
          <w:i/>
          <w:sz w:val="24"/>
          <w:szCs w:val="24"/>
          <w:lang w:val="sq-AL"/>
        </w:rPr>
        <w:t xml:space="preserve"> bazuar në analizë. </w:t>
      </w:r>
    </w:p>
    <w:p w14:paraId="64F75D2F" w14:textId="175E81D6" w:rsidR="002125B7" w:rsidRDefault="0097570D" w:rsidP="00B877E6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32145B">
        <w:rPr>
          <w:rFonts w:ascii="Times New Roman" w:hAnsi="Times New Roman"/>
          <w:i/>
          <w:sz w:val="24"/>
          <w:szCs w:val="24"/>
          <w:lang w:val="sq-AL"/>
        </w:rPr>
        <w:t>Shpjegoni arsyetimin tuaj.</w:t>
      </w:r>
      <w:bookmarkStart w:id="23" w:name="_Toc506919739"/>
    </w:p>
    <w:bookmarkEnd w:id="22"/>
    <w:p w14:paraId="1D57BA36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1CE1C8A9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7485A953" w14:textId="5E01C57B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Bazuar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vlerësimin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mësipërm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analizën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plotë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ndikimeve</w:t>
      </w:r>
      <w:proofErr w:type="spellEnd"/>
      <w:r w:rsidRPr="00D62DE4">
        <w:rPr>
          <w:szCs w:val="24"/>
          <w:lang w:val="en-US" w:eastAsia="en-US"/>
        </w:rPr>
        <w:t xml:space="preserve">, </w:t>
      </w:r>
      <w:proofErr w:type="spellStart"/>
      <w:r w:rsidRPr="00D62DE4">
        <w:rPr>
          <w:szCs w:val="24"/>
          <w:lang w:val="en-US" w:eastAsia="en-US"/>
        </w:rPr>
        <w:t>opsioni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preferuar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është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Opsioni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1</w:t>
      </w:r>
      <w:r w:rsidRPr="00D62DE4">
        <w:rPr>
          <w:szCs w:val="24"/>
          <w:lang w:val="en-US" w:eastAsia="en-US"/>
        </w:rPr>
        <w:t xml:space="preserve">, i </w:t>
      </w:r>
      <w:proofErr w:type="spellStart"/>
      <w:r w:rsidRPr="00D62DE4">
        <w:rPr>
          <w:szCs w:val="24"/>
          <w:lang w:val="en-US" w:eastAsia="en-US"/>
        </w:rPr>
        <w:t>cili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konsiston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ndryshimin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legjislacionit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ekzistues</w:t>
      </w:r>
      <w:proofErr w:type="spellEnd"/>
      <w:r w:rsidRPr="00D62DE4">
        <w:rPr>
          <w:szCs w:val="24"/>
          <w:lang w:val="en-US" w:eastAsia="en-US"/>
        </w:rPr>
        <w:t xml:space="preserve"> (</w:t>
      </w:r>
      <w:proofErr w:type="spellStart"/>
      <w:r w:rsidRPr="00D62DE4">
        <w:rPr>
          <w:szCs w:val="24"/>
          <w:lang w:val="en-US" w:eastAsia="en-US"/>
        </w:rPr>
        <w:t>amendimet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Ligjin</w:t>
      </w:r>
      <w:proofErr w:type="spellEnd"/>
      <w:r w:rsidRPr="00D62DE4">
        <w:rPr>
          <w:szCs w:val="24"/>
          <w:lang w:val="en-US" w:eastAsia="en-US"/>
        </w:rPr>
        <w:t xml:space="preserve"> nr. </w:t>
      </w:r>
      <w:r w:rsidRPr="00D62DE4">
        <w:rPr>
          <w:szCs w:val="24"/>
          <w:lang w:val="en-US" w:eastAsia="en-US"/>
        </w:rPr>
        <w:lastRenderedPageBreak/>
        <w:t xml:space="preserve">9374/2005 </w:t>
      </w:r>
      <w:r>
        <w:rPr>
          <w:szCs w:val="24"/>
          <w:lang w:val="en-US" w:eastAsia="en-US"/>
        </w:rPr>
        <w:t>“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Ndihmën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Shtetërore</w:t>
      </w:r>
      <w:proofErr w:type="spellEnd"/>
      <w:r>
        <w:rPr>
          <w:szCs w:val="24"/>
          <w:lang w:val="en-US" w:eastAsia="en-US"/>
        </w:rPr>
        <w:t>”</w:t>
      </w:r>
      <w:r w:rsidRPr="00D62DE4">
        <w:rPr>
          <w:szCs w:val="24"/>
          <w:lang w:val="en-US" w:eastAsia="en-US"/>
        </w:rPr>
        <w:t xml:space="preserve">). Ky </w:t>
      </w:r>
      <w:proofErr w:type="spellStart"/>
      <w:r w:rsidRPr="00D62DE4">
        <w:rPr>
          <w:szCs w:val="24"/>
          <w:lang w:val="en-US" w:eastAsia="en-US"/>
        </w:rPr>
        <w:t>opsion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rezultoi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më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favorshmi</w:t>
      </w:r>
      <w:proofErr w:type="spellEnd"/>
      <w:r w:rsidRPr="00D62DE4">
        <w:rPr>
          <w:szCs w:val="24"/>
          <w:lang w:val="en-US" w:eastAsia="en-US"/>
        </w:rPr>
        <w:t xml:space="preserve">, </w:t>
      </w:r>
      <w:proofErr w:type="spellStart"/>
      <w:r w:rsidRPr="00D62DE4">
        <w:rPr>
          <w:szCs w:val="24"/>
          <w:lang w:val="en-US" w:eastAsia="en-US"/>
        </w:rPr>
        <w:t>pasi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arrin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balancojë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kërkesën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strikte</w:t>
      </w:r>
      <w:proofErr w:type="spellEnd"/>
      <w:r w:rsidRPr="00D62DE4">
        <w:rPr>
          <w:szCs w:val="24"/>
          <w:lang w:val="en-US" w:eastAsia="en-US"/>
        </w:rPr>
        <w:t xml:space="preserve"> të BE-së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pavarësi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institucionale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koston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përballueshme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realizueshmërinë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teknike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brenda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afatit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vitit</w:t>
      </w:r>
      <w:proofErr w:type="spellEnd"/>
      <w:r w:rsidRPr="00D62DE4">
        <w:rPr>
          <w:szCs w:val="24"/>
          <w:lang w:val="en-US" w:eastAsia="en-US"/>
        </w:rPr>
        <w:t xml:space="preserve"> 202</w:t>
      </w:r>
      <w:r w:rsidR="001F0EB7">
        <w:rPr>
          <w:szCs w:val="24"/>
          <w:lang w:val="en-US" w:eastAsia="en-US"/>
        </w:rPr>
        <w:t>6</w:t>
      </w:r>
      <w:r w:rsidRPr="00D62DE4">
        <w:rPr>
          <w:szCs w:val="24"/>
          <w:lang w:val="en-US" w:eastAsia="en-US"/>
        </w:rPr>
        <w:t>.</w:t>
      </w:r>
    </w:p>
    <w:p w14:paraId="7E36F00E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666B6451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46BDBEF3" w14:textId="1CA44EB0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siguruar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harmonizimin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plotë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Rregulloren</w:t>
      </w:r>
      <w:proofErr w:type="spellEnd"/>
      <w:r w:rsidRPr="00D62DE4">
        <w:rPr>
          <w:szCs w:val="24"/>
          <w:lang w:val="en-US" w:eastAsia="en-US"/>
        </w:rPr>
        <w:t xml:space="preserve"> (BE) 2015/1589 dhe </w:t>
      </w:r>
      <w:proofErr w:type="spellStart"/>
      <w:r w:rsidRPr="00D62DE4">
        <w:rPr>
          <w:szCs w:val="24"/>
          <w:lang w:val="en-US" w:eastAsia="en-US"/>
        </w:rPr>
        <w:t>Direktivën</w:t>
      </w:r>
      <w:proofErr w:type="spellEnd"/>
      <w:r w:rsidRPr="00D62DE4">
        <w:rPr>
          <w:szCs w:val="24"/>
          <w:lang w:val="en-US" w:eastAsia="en-US"/>
        </w:rPr>
        <w:t xml:space="preserve"> ECN+, </w:t>
      </w:r>
      <w:proofErr w:type="spellStart"/>
      <w:r w:rsidRPr="00D62DE4">
        <w:rPr>
          <w:szCs w:val="24"/>
          <w:lang w:val="en-US" w:eastAsia="en-US"/>
        </w:rPr>
        <w:t>ndërhyrjet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rregullatore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jenë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gjithëpërfshirëse</w:t>
      </w:r>
      <w:proofErr w:type="spellEnd"/>
      <w:r w:rsidRPr="00D62DE4">
        <w:rPr>
          <w:szCs w:val="24"/>
          <w:lang w:val="en-US" w:eastAsia="en-US"/>
        </w:rPr>
        <w:t xml:space="preserve"> dhe do të </w:t>
      </w:r>
      <w:proofErr w:type="spellStart"/>
      <w:r w:rsidRPr="00D62DE4">
        <w:rPr>
          <w:szCs w:val="24"/>
          <w:lang w:val="en-US" w:eastAsia="en-US"/>
        </w:rPr>
        <w:t>përshtaten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këto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nivele</w:t>
      </w:r>
      <w:proofErr w:type="spellEnd"/>
      <w:r w:rsidRPr="00D62DE4">
        <w:rPr>
          <w:szCs w:val="24"/>
          <w:lang w:val="en-US" w:eastAsia="en-US"/>
        </w:rPr>
        <w:t>:</w:t>
      </w:r>
    </w:p>
    <w:p w14:paraId="1DEA24D1" w14:textId="77777777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78535C65" w14:textId="16DF807F" w:rsidR="00D62DE4" w:rsidRDefault="00D62DE4" w:rsidP="00D62DE4">
      <w:pPr>
        <w:numPr>
          <w:ilvl w:val="0"/>
          <w:numId w:val="85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Pavarësia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Institucionale</w:t>
      </w:r>
      <w:proofErr w:type="spellEnd"/>
      <w:r w:rsidRPr="00D62DE4">
        <w:rPr>
          <w:b/>
          <w:bCs/>
          <w:szCs w:val="24"/>
          <w:lang w:val="en-US" w:eastAsia="en-US"/>
        </w:rPr>
        <w:t xml:space="preserve"> dhe </w:t>
      </w:r>
      <w:proofErr w:type="spellStart"/>
      <w:r w:rsidRPr="00D62DE4">
        <w:rPr>
          <w:b/>
          <w:bCs/>
          <w:szCs w:val="24"/>
          <w:lang w:val="en-US" w:eastAsia="en-US"/>
        </w:rPr>
        <w:t>Procedurale</w:t>
      </w:r>
      <w:proofErr w:type="spellEnd"/>
      <w:r w:rsidRPr="00D62DE4">
        <w:rPr>
          <w:b/>
          <w:bCs/>
          <w:szCs w:val="24"/>
          <w:lang w:val="en-US" w:eastAsia="en-US"/>
        </w:rPr>
        <w:t>:</w:t>
      </w:r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Ndërhyrjet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transformojnë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Sekretariatin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Komisionit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Shtetërore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Autoritet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autonomi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plotë</w:t>
      </w:r>
      <w:proofErr w:type="spellEnd"/>
      <w:r w:rsidRPr="00D62DE4">
        <w:rPr>
          <w:szCs w:val="24"/>
          <w:lang w:val="en-US" w:eastAsia="en-US"/>
        </w:rPr>
        <w:t xml:space="preserve"> operative dhe </w:t>
      </w:r>
      <w:proofErr w:type="spellStart"/>
      <w:r w:rsidRPr="00D62DE4">
        <w:rPr>
          <w:szCs w:val="24"/>
          <w:lang w:val="en-US" w:eastAsia="en-US"/>
        </w:rPr>
        <w:t>financiare</w:t>
      </w:r>
      <w:proofErr w:type="spellEnd"/>
      <w:r w:rsidRPr="00D62DE4">
        <w:rPr>
          <w:szCs w:val="24"/>
          <w:lang w:val="en-US" w:eastAsia="en-US"/>
        </w:rPr>
        <w:t xml:space="preserve">. </w:t>
      </w:r>
      <w:proofErr w:type="spellStart"/>
      <w:r w:rsidRPr="00D62DE4">
        <w:rPr>
          <w:szCs w:val="24"/>
          <w:lang w:val="en-US" w:eastAsia="en-US"/>
        </w:rPr>
        <w:t>Kjo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shoqërohet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fuqizimin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kompetencave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inspektime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papritura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vendosjen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sanksioneve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ndaj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institucioneve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nuk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njoftojnë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skemat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, duke </w:t>
      </w:r>
      <w:proofErr w:type="spellStart"/>
      <w:r w:rsidRPr="00D62DE4">
        <w:rPr>
          <w:szCs w:val="24"/>
          <w:lang w:val="en-US" w:eastAsia="en-US"/>
        </w:rPr>
        <w:t>përafruar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procedurat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tona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ato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Komisionit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Evropian</w:t>
      </w:r>
      <w:proofErr w:type="spellEnd"/>
      <w:r w:rsidRPr="00D62DE4">
        <w:rPr>
          <w:szCs w:val="24"/>
          <w:lang w:val="en-US" w:eastAsia="en-US"/>
        </w:rPr>
        <w:t>.</w:t>
      </w:r>
    </w:p>
    <w:p w14:paraId="268A981E" w14:textId="77777777" w:rsidR="00D62DE4" w:rsidRPr="00D62DE4" w:rsidRDefault="00D62DE4" w:rsidP="00D62DE4">
      <w:pPr>
        <w:tabs>
          <w:tab w:val="left" w:pos="454"/>
        </w:tabs>
        <w:ind w:left="720"/>
        <w:jc w:val="both"/>
        <w:rPr>
          <w:szCs w:val="24"/>
          <w:lang w:val="en-US" w:eastAsia="en-US"/>
        </w:rPr>
      </w:pPr>
    </w:p>
    <w:p w14:paraId="310C9304" w14:textId="77777777" w:rsidR="00D62DE4" w:rsidRPr="00D62DE4" w:rsidRDefault="00D62DE4" w:rsidP="00D62DE4">
      <w:pPr>
        <w:numPr>
          <w:ilvl w:val="0"/>
          <w:numId w:val="85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Digjitalizimi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dhe </w:t>
      </w:r>
      <w:proofErr w:type="spellStart"/>
      <w:r w:rsidRPr="00D62DE4">
        <w:rPr>
          <w:b/>
          <w:bCs/>
          <w:szCs w:val="24"/>
          <w:lang w:val="en-US" w:eastAsia="en-US"/>
        </w:rPr>
        <w:t>Transparenca</w:t>
      </w:r>
      <w:proofErr w:type="spellEnd"/>
      <w:r w:rsidRPr="00D62DE4">
        <w:rPr>
          <w:b/>
          <w:bCs/>
          <w:szCs w:val="24"/>
          <w:lang w:val="en-US" w:eastAsia="en-US"/>
        </w:rPr>
        <w:t xml:space="preserve"> (</w:t>
      </w:r>
      <w:proofErr w:type="spellStart"/>
      <w:r w:rsidRPr="00D62DE4">
        <w:rPr>
          <w:b/>
          <w:bCs/>
          <w:szCs w:val="24"/>
          <w:lang w:val="en-US" w:eastAsia="en-US"/>
        </w:rPr>
        <w:t>Regjistri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i </w:t>
      </w:r>
      <w:proofErr w:type="spellStart"/>
      <w:r w:rsidRPr="00D62DE4">
        <w:rPr>
          <w:b/>
          <w:bCs/>
          <w:szCs w:val="24"/>
          <w:lang w:val="en-US" w:eastAsia="en-US"/>
        </w:rPr>
        <w:t>Ndihmës</w:t>
      </w:r>
      <w:proofErr w:type="spellEnd"/>
      <w:r w:rsidRPr="00D62DE4">
        <w:rPr>
          <w:b/>
          <w:bCs/>
          <w:szCs w:val="24"/>
          <w:lang w:val="en-US" w:eastAsia="en-US"/>
        </w:rPr>
        <w:t>):</w:t>
      </w:r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Ndërhyrja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rregullatore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mandatojë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krijimin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sistemi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elektronik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integruar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siguron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publikimin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kohë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reale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të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gjithë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përfituesve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. Ky </w:t>
      </w:r>
      <w:proofErr w:type="spellStart"/>
      <w:r w:rsidRPr="00D62DE4">
        <w:rPr>
          <w:szCs w:val="24"/>
          <w:lang w:val="en-US" w:eastAsia="en-US"/>
        </w:rPr>
        <w:t>sistem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bazohet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specifikimet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teknike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kërkuara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nga</w:t>
      </w:r>
      <w:proofErr w:type="spellEnd"/>
      <w:r w:rsidRPr="00D62DE4">
        <w:rPr>
          <w:szCs w:val="24"/>
          <w:lang w:val="en-US" w:eastAsia="en-US"/>
        </w:rPr>
        <w:t xml:space="preserve"> BE-ja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raportimin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vjetor</w:t>
      </w:r>
      <w:proofErr w:type="spellEnd"/>
      <w:r w:rsidRPr="00D62DE4">
        <w:rPr>
          <w:szCs w:val="24"/>
          <w:lang w:val="en-US" w:eastAsia="en-US"/>
        </w:rPr>
        <w:t xml:space="preserve">, duke </w:t>
      </w:r>
      <w:proofErr w:type="spellStart"/>
      <w:r w:rsidRPr="00D62DE4">
        <w:rPr>
          <w:szCs w:val="24"/>
          <w:lang w:val="en-US" w:eastAsia="en-US"/>
        </w:rPr>
        <w:t>siguruar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ndërveprueshmëri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bazat</w:t>
      </w:r>
      <w:proofErr w:type="spellEnd"/>
      <w:r w:rsidRPr="00D62DE4">
        <w:rPr>
          <w:szCs w:val="24"/>
          <w:lang w:val="en-US" w:eastAsia="en-US"/>
        </w:rPr>
        <w:t xml:space="preserve"> e të </w:t>
      </w:r>
      <w:proofErr w:type="spellStart"/>
      <w:r w:rsidRPr="00D62DE4">
        <w:rPr>
          <w:szCs w:val="24"/>
          <w:lang w:val="en-US" w:eastAsia="en-US"/>
        </w:rPr>
        <w:t>dhënave</w:t>
      </w:r>
      <w:proofErr w:type="spellEnd"/>
      <w:r w:rsidRPr="00D62DE4">
        <w:rPr>
          <w:szCs w:val="24"/>
          <w:lang w:val="en-US" w:eastAsia="en-US"/>
        </w:rPr>
        <w:t xml:space="preserve"> të MF-së dhe AKSHI-t.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vlerësim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thelluar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përcaktojë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nëse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modulet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aktuale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monitorimit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mund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mbështesin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shkëmbimin</w:t>
      </w:r>
      <w:proofErr w:type="spellEnd"/>
      <w:r w:rsidRPr="00D62DE4">
        <w:rPr>
          <w:szCs w:val="24"/>
          <w:lang w:val="en-US" w:eastAsia="en-US"/>
        </w:rPr>
        <w:t xml:space="preserve"> e të </w:t>
      </w:r>
      <w:proofErr w:type="spellStart"/>
      <w:r w:rsidRPr="00D62DE4">
        <w:rPr>
          <w:szCs w:val="24"/>
          <w:lang w:val="en-US" w:eastAsia="en-US"/>
        </w:rPr>
        <w:t>dhënave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formatet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unifikuara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evropiane</w:t>
      </w:r>
      <w:proofErr w:type="spellEnd"/>
      <w:r w:rsidRPr="00D62DE4">
        <w:rPr>
          <w:szCs w:val="24"/>
          <w:lang w:val="en-US" w:eastAsia="en-US"/>
        </w:rPr>
        <w:t>.</w:t>
      </w:r>
    </w:p>
    <w:p w14:paraId="4A70D1E6" w14:textId="71D05C29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65314F67" w14:textId="77777777" w:rsidR="00D62DE4" w:rsidRDefault="00D62DE4" w:rsidP="00D62DE4">
      <w:pPr>
        <w:tabs>
          <w:tab w:val="left" w:pos="454"/>
        </w:tabs>
        <w:jc w:val="both"/>
        <w:rPr>
          <w:b/>
          <w:bCs/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Pse</w:t>
      </w:r>
      <w:proofErr w:type="spellEnd"/>
      <w:r w:rsidRPr="00D62DE4">
        <w:rPr>
          <w:b/>
          <w:bCs/>
          <w:szCs w:val="24"/>
          <w:lang w:val="en-US" w:eastAsia="en-US"/>
        </w:rPr>
        <w:t xml:space="preserve"> u </w:t>
      </w:r>
      <w:proofErr w:type="spellStart"/>
      <w:r w:rsidRPr="00D62DE4">
        <w:rPr>
          <w:b/>
          <w:bCs/>
          <w:szCs w:val="24"/>
          <w:lang w:val="en-US" w:eastAsia="en-US"/>
        </w:rPr>
        <w:t>zgjodh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Opsioni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1?</w:t>
      </w:r>
    </w:p>
    <w:p w14:paraId="7D705848" w14:textId="77777777" w:rsidR="00D62DE4" w:rsidRPr="00D62DE4" w:rsidRDefault="00D62DE4" w:rsidP="00D62DE4">
      <w:pPr>
        <w:tabs>
          <w:tab w:val="left" w:pos="454"/>
        </w:tabs>
        <w:jc w:val="both"/>
        <w:rPr>
          <w:b/>
          <w:bCs/>
          <w:szCs w:val="24"/>
          <w:lang w:val="en-US" w:eastAsia="en-US"/>
        </w:rPr>
      </w:pPr>
    </w:p>
    <w:p w14:paraId="2FBFFD02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Gjatë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analizës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shumë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kritere</w:t>
      </w:r>
      <w:proofErr w:type="spellEnd"/>
      <w:r w:rsidRPr="00D62DE4">
        <w:rPr>
          <w:szCs w:val="24"/>
          <w:lang w:val="en-US" w:eastAsia="en-US"/>
        </w:rPr>
        <w:t xml:space="preserve">, </w:t>
      </w:r>
      <w:proofErr w:type="spellStart"/>
      <w:r w:rsidRPr="00D62DE4">
        <w:rPr>
          <w:szCs w:val="24"/>
          <w:lang w:val="en-US" w:eastAsia="en-US"/>
        </w:rPr>
        <w:t>Opsioni</w:t>
      </w:r>
      <w:proofErr w:type="spellEnd"/>
      <w:r w:rsidRPr="00D62DE4">
        <w:rPr>
          <w:szCs w:val="24"/>
          <w:lang w:val="en-US" w:eastAsia="en-US"/>
        </w:rPr>
        <w:t xml:space="preserve"> 1 u </w:t>
      </w:r>
      <w:proofErr w:type="spellStart"/>
      <w:r w:rsidRPr="00D62DE4">
        <w:rPr>
          <w:szCs w:val="24"/>
          <w:lang w:val="en-US" w:eastAsia="en-US"/>
        </w:rPr>
        <w:t>vlerësua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efikasi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arsyet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mëposhtme</w:t>
      </w:r>
      <w:proofErr w:type="spellEnd"/>
      <w:r w:rsidRPr="00D62DE4">
        <w:rPr>
          <w:szCs w:val="24"/>
          <w:lang w:val="en-US" w:eastAsia="en-US"/>
        </w:rPr>
        <w:t>:</w:t>
      </w:r>
    </w:p>
    <w:p w14:paraId="3425DBEB" w14:textId="77777777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735A005A" w14:textId="77777777" w:rsidR="00D62DE4" w:rsidRPr="00D62DE4" w:rsidRDefault="00D62DE4" w:rsidP="00D62DE4">
      <w:pPr>
        <w:numPr>
          <w:ilvl w:val="0"/>
          <w:numId w:val="86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Efektiviteti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në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integrim</w:t>
      </w:r>
      <w:proofErr w:type="spellEnd"/>
      <w:r w:rsidRPr="00D62DE4">
        <w:rPr>
          <w:b/>
          <w:bCs/>
          <w:szCs w:val="24"/>
          <w:lang w:val="en-US" w:eastAsia="en-US"/>
        </w:rPr>
        <w:t>:</w:t>
      </w:r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Amendimet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adresojnë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drejtpërdrejt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kërkesat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Kapitullit</w:t>
      </w:r>
      <w:proofErr w:type="spellEnd"/>
      <w:r w:rsidRPr="00D62DE4">
        <w:rPr>
          <w:szCs w:val="24"/>
          <w:lang w:val="en-US" w:eastAsia="en-US"/>
        </w:rPr>
        <w:t xml:space="preserve"> 8 pa </w:t>
      </w:r>
      <w:proofErr w:type="spellStart"/>
      <w:r w:rsidRPr="00D62DE4">
        <w:rPr>
          <w:szCs w:val="24"/>
          <w:lang w:val="en-US" w:eastAsia="en-US"/>
        </w:rPr>
        <w:t>pasur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nevojë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krijuar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arkitekturë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ligjore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krejtësisht</w:t>
      </w:r>
      <w:proofErr w:type="spellEnd"/>
      <w:r w:rsidRPr="00D62DE4">
        <w:rPr>
          <w:szCs w:val="24"/>
          <w:lang w:val="en-US" w:eastAsia="en-US"/>
        </w:rPr>
        <w:t xml:space="preserve"> të re </w:t>
      </w:r>
      <w:proofErr w:type="spellStart"/>
      <w:r w:rsidRPr="00D62DE4">
        <w:rPr>
          <w:szCs w:val="24"/>
          <w:lang w:val="en-US" w:eastAsia="en-US"/>
        </w:rPr>
        <w:t>nga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fillimi</w:t>
      </w:r>
      <w:proofErr w:type="spellEnd"/>
      <w:r w:rsidRPr="00D62DE4">
        <w:rPr>
          <w:szCs w:val="24"/>
          <w:lang w:val="en-US" w:eastAsia="en-US"/>
        </w:rPr>
        <w:t xml:space="preserve">, </w:t>
      </w:r>
      <w:proofErr w:type="spellStart"/>
      <w:r w:rsidRPr="00D62DE4">
        <w:rPr>
          <w:szCs w:val="24"/>
          <w:lang w:val="en-US" w:eastAsia="en-US"/>
        </w:rPr>
        <w:t>çka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garanton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Shqipëria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jetë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gati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negociatat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teknike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2027.</w:t>
      </w:r>
    </w:p>
    <w:p w14:paraId="5ECC7999" w14:textId="77777777" w:rsidR="00D62DE4" w:rsidRPr="00D62DE4" w:rsidRDefault="00D62DE4" w:rsidP="00D62DE4">
      <w:pPr>
        <w:numPr>
          <w:ilvl w:val="0"/>
          <w:numId w:val="86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Shfrytëzimi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i </w:t>
      </w:r>
      <w:proofErr w:type="spellStart"/>
      <w:r w:rsidRPr="00D62DE4">
        <w:rPr>
          <w:b/>
          <w:bCs/>
          <w:szCs w:val="24"/>
          <w:lang w:val="en-US" w:eastAsia="en-US"/>
        </w:rPr>
        <w:t>infrastrukturës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ekzistuese</w:t>
      </w:r>
      <w:proofErr w:type="spellEnd"/>
      <w:r w:rsidRPr="00D62DE4">
        <w:rPr>
          <w:b/>
          <w:bCs/>
          <w:szCs w:val="24"/>
          <w:lang w:val="en-US" w:eastAsia="en-US"/>
        </w:rPr>
        <w:t>:</w:t>
      </w:r>
      <w:r w:rsidRPr="00D62DE4">
        <w:rPr>
          <w:szCs w:val="24"/>
          <w:lang w:val="en-US" w:eastAsia="en-US"/>
        </w:rPr>
        <w:t xml:space="preserve"> Duke </w:t>
      </w:r>
      <w:proofErr w:type="spellStart"/>
      <w:r w:rsidRPr="00D62DE4">
        <w:rPr>
          <w:szCs w:val="24"/>
          <w:lang w:val="en-US" w:eastAsia="en-US"/>
        </w:rPr>
        <w:t>përmirësuar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kuadrin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aktual</w:t>
      </w:r>
      <w:proofErr w:type="spellEnd"/>
      <w:r w:rsidRPr="00D62DE4">
        <w:rPr>
          <w:szCs w:val="24"/>
          <w:lang w:val="en-US" w:eastAsia="en-US"/>
        </w:rPr>
        <w:t xml:space="preserve">, </w:t>
      </w:r>
      <w:proofErr w:type="spellStart"/>
      <w:r w:rsidRPr="00D62DE4">
        <w:rPr>
          <w:szCs w:val="24"/>
          <w:lang w:val="en-US" w:eastAsia="en-US"/>
        </w:rPr>
        <w:t>përfitohet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nga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eksperienca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deritanishme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stafit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Sekretariatit</w:t>
      </w:r>
      <w:proofErr w:type="spellEnd"/>
      <w:r w:rsidRPr="00D62DE4">
        <w:rPr>
          <w:szCs w:val="24"/>
          <w:lang w:val="en-US" w:eastAsia="en-US"/>
        </w:rPr>
        <w:t xml:space="preserve">, duke </w:t>
      </w:r>
      <w:proofErr w:type="spellStart"/>
      <w:r w:rsidRPr="00D62DE4">
        <w:rPr>
          <w:szCs w:val="24"/>
          <w:lang w:val="en-US" w:eastAsia="en-US"/>
        </w:rPr>
        <w:t>reduktuar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kohën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nevojshme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adaptim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institucional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kërkonte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ligj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ri</w:t>
      </w:r>
      <w:proofErr w:type="spellEnd"/>
      <w:r w:rsidRPr="00D62DE4">
        <w:rPr>
          <w:szCs w:val="24"/>
          <w:lang w:val="en-US" w:eastAsia="en-US"/>
        </w:rPr>
        <w:t xml:space="preserve"> (</w:t>
      </w:r>
      <w:proofErr w:type="spellStart"/>
      <w:r w:rsidRPr="00D62DE4">
        <w:rPr>
          <w:szCs w:val="24"/>
          <w:lang w:val="en-US" w:eastAsia="en-US"/>
        </w:rPr>
        <w:t>Opsioni</w:t>
      </w:r>
      <w:proofErr w:type="spellEnd"/>
      <w:r w:rsidRPr="00D62DE4">
        <w:rPr>
          <w:szCs w:val="24"/>
          <w:lang w:val="en-US" w:eastAsia="en-US"/>
        </w:rPr>
        <w:t xml:space="preserve"> 2).</w:t>
      </w:r>
    </w:p>
    <w:p w14:paraId="6561DAFD" w14:textId="77777777" w:rsidR="00D62DE4" w:rsidRPr="00D62DE4" w:rsidRDefault="00D62DE4" w:rsidP="00D62DE4">
      <w:pPr>
        <w:numPr>
          <w:ilvl w:val="0"/>
          <w:numId w:val="86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Minimizimi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i </w:t>
      </w:r>
      <w:proofErr w:type="spellStart"/>
      <w:r w:rsidRPr="00D62DE4">
        <w:rPr>
          <w:b/>
          <w:bCs/>
          <w:szCs w:val="24"/>
          <w:lang w:val="en-US" w:eastAsia="en-US"/>
        </w:rPr>
        <w:t>risqeve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juridike</w:t>
      </w:r>
      <w:proofErr w:type="spellEnd"/>
      <w:r w:rsidRPr="00D62DE4">
        <w:rPr>
          <w:b/>
          <w:bCs/>
          <w:szCs w:val="24"/>
          <w:lang w:val="en-US" w:eastAsia="en-US"/>
        </w:rPr>
        <w:t>:</w:t>
      </w:r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Amendimi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fuqizon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hierarkinë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ekzistuese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vendimmarrjes</w:t>
      </w:r>
      <w:proofErr w:type="spellEnd"/>
      <w:r w:rsidRPr="00D62DE4">
        <w:rPr>
          <w:szCs w:val="24"/>
          <w:lang w:val="en-US" w:eastAsia="en-US"/>
        </w:rPr>
        <w:t xml:space="preserve"> duke e </w:t>
      </w:r>
      <w:proofErr w:type="spellStart"/>
      <w:r w:rsidRPr="00D62DE4">
        <w:rPr>
          <w:szCs w:val="24"/>
          <w:lang w:val="en-US" w:eastAsia="en-US"/>
        </w:rPr>
        <w:t>bërë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atë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imune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ndaj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ndikimeve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politike</w:t>
      </w:r>
      <w:proofErr w:type="spellEnd"/>
      <w:r w:rsidRPr="00D62DE4">
        <w:rPr>
          <w:szCs w:val="24"/>
          <w:lang w:val="en-US" w:eastAsia="en-US"/>
        </w:rPr>
        <w:t xml:space="preserve">, pa </w:t>
      </w:r>
      <w:proofErr w:type="spellStart"/>
      <w:r w:rsidRPr="00D62DE4">
        <w:rPr>
          <w:szCs w:val="24"/>
          <w:lang w:val="en-US" w:eastAsia="en-US"/>
        </w:rPr>
        <w:t>krijuar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pasiguri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bizneset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përfituese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skemat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janë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aktualisht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fuqi</w:t>
      </w:r>
      <w:proofErr w:type="spellEnd"/>
      <w:r w:rsidRPr="00D62DE4">
        <w:rPr>
          <w:szCs w:val="24"/>
          <w:lang w:val="en-US" w:eastAsia="en-US"/>
        </w:rPr>
        <w:t>.</w:t>
      </w:r>
    </w:p>
    <w:p w14:paraId="761B1823" w14:textId="4E1CF174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0879FD11" w14:textId="77777777" w:rsidR="00D62DE4" w:rsidRPr="00D62DE4" w:rsidRDefault="00D62DE4" w:rsidP="00D62DE4">
      <w:pPr>
        <w:tabs>
          <w:tab w:val="left" w:pos="454"/>
        </w:tabs>
        <w:jc w:val="both"/>
        <w:rPr>
          <w:b/>
          <w:bCs/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t>Ndikimi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Ekonomik</w:t>
      </w:r>
      <w:proofErr w:type="spellEnd"/>
      <w:r w:rsidRPr="00D62DE4">
        <w:rPr>
          <w:b/>
          <w:bCs/>
          <w:szCs w:val="24"/>
          <w:lang w:val="en-US" w:eastAsia="en-US"/>
        </w:rPr>
        <w:t xml:space="preserve"> dhe </w:t>
      </w:r>
      <w:proofErr w:type="spellStart"/>
      <w:r w:rsidRPr="00D62DE4">
        <w:rPr>
          <w:b/>
          <w:bCs/>
          <w:szCs w:val="24"/>
          <w:lang w:val="en-US" w:eastAsia="en-US"/>
        </w:rPr>
        <w:t>Kostot</w:t>
      </w:r>
      <w:proofErr w:type="spellEnd"/>
    </w:p>
    <w:p w14:paraId="72D85F63" w14:textId="77777777" w:rsidR="00D62DE4" w:rsidRDefault="00D62DE4" w:rsidP="00D62DE4">
      <w:pPr>
        <w:tabs>
          <w:tab w:val="left" w:pos="454"/>
        </w:tabs>
        <w:jc w:val="both"/>
        <w:rPr>
          <w:b/>
          <w:bCs/>
          <w:szCs w:val="24"/>
          <w:lang w:val="en-US" w:eastAsia="en-US"/>
        </w:rPr>
      </w:pPr>
    </w:p>
    <w:p w14:paraId="0E0B1173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Përfitimet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Buxhetore</w:t>
      </w:r>
      <w:proofErr w:type="spellEnd"/>
      <w:r w:rsidRPr="00D62DE4">
        <w:rPr>
          <w:szCs w:val="24"/>
          <w:lang w:val="en-US" w:eastAsia="en-US"/>
        </w:rPr>
        <w:t xml:space="preserve">: </w:t>
      </w:r>
    </w:p>
    <w:p w14:paraId="4A319E51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4AEE1C83" w14:textId="59A92D09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Sipas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analizave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bazuara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standardet</w:t>
      </w:r>
      <w:proofErr w:type="spellEnd"/>
      <w:r w:rsidRPr="00D62DE4">
        <w:rPr>
          <w:szCs w:val="24"/>
          <w:lang w:val="en-US" w:eastAsia="en-US"/>
        </w:rPr>
        <w:t xml:space="preserve"> e OECD-së, </w:t>
      </w:r>
      <w:proofErr w:type="spellStart"/>
      <w:r w:rsidRPr="00D62DE4">
        <w:rPr>
          <w:szCs w:val="24"/>
          <w:lang w:val="en-US" w:eastAsia="en-US"/>
        </w:rPr>
        <w:t>rregullimi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efikas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shtetërore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nxit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konkurrencën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mund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sjellë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rritje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efikasitetit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ekonomik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0.3% </w:t>
      </w:r>
      <w:proofErr w:type="spellStart"/>
      <w:r w:rsidRPr="00D62DE4">
        <w:rPr>
          <w:szCs w:val="24"/>
          <w:lang w:val="en-US" w:eastAsia="en-US"/>
        </w:rPr>
        <w:t>deri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0.5% të PBB-së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periudhë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afatmesme</w:t>
      </w:r>
      <w:proofErr w:type="spellEnd"/>
      <w:r w:rsidRPr="00D62DE4">
        <w:rPr>
          <w:szCs w:val="24"/>
          <w:lang w:val="en-US" w:eastAsia="en-US"/>
        </w:rPr>
        <w:t xml:space="preserve">, duke </w:t>
      </w:r>
      <w:proofErr w:type="spellStart"/>
      <w:r w:rsidRPr="00D62DE4">
        <w:rPr>
          <w:szCs w:val="24"/>
          <w:lang w:val="en-US" w:eastAsia="en-US"/>
        </w:rPr>
        <w:t>reduktuar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shpenzimet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kota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publike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ndërmarrjet</w:t>
      </w:r>
      <w:proofErr w:type="spellEnd"/>
      <w:r w:rsidRPr="00D62DE4">
        <w:rPr>
          <w:szCs w:val="24"/>
          <w:lang w:val="en-US" w:eastAsia="en-US"/>
        </w:rPr>
        <w:t xml:space="preserve"> jo-</w:t>
      </w:r>
      <w:proofErr w:type="spellStart"/>
      <w:r w:rsidRPr="00D62DE4">
        <w:rPr>
          <w:szCs w:val="24"/>
          <w:lang w:val="en-US" w:eastAsia="en-US"/>
        </w:rPr>
        <w:t>efiçente</w:t>
      </w:r>
      <w:proofErr w:type="spellEnd"/>
      <w:r w:rsidRPr="00D62DE4">
        <w:rPr>
          <w:szCs w:val="24"/>
          <w:lang w:val="en-US" w:eastAsia="en-US"/>
        </w:rPr>
        <w:t xml:space="preserve">. Me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PBB </w:t>
      </w:r>
      <w:proofErr w:type="spellStart"/>
      <w:r w:rsidRPr="00D62DE4">
        <w:rPr>
          <w:szCs w:val="24"/>
          <w:lang w:val="en-US" w:eastAsia="en-US"/>
        </w:rPr>
        <w:t>prej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2.71 </w:t>
      </w:r>
      <w:proofErr w:type="spellStart"/>
      <w:r w:rsidRPr="00D62DE4">
        <w:rPr>
          <w:szCs w:val="24"/>
          <w:lang w:val="en-US" w:eastAsia="en-US"/>
        </w:rPr>
        <w:t>trilion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lekë</w:t>
      </w:r>
      <w:proofErr w:type="spellEnd"/>
      <w:r w:rsidRPr="00D62DE4">
        <w:rPr>
          <w:szCs w:val="24"/>
          <w:lang w:val="en-US" w:eastAsia="en-US"/>
        </w:rPr>
        <w:t xml:space="preserve"> (2023),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përmirësim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tillë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përkthehet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kursim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potencial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ose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rialokim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më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efikas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prej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8 </w:t>
      </w:r>
      <w:proofErr w:type="spellStart"/>
      <w:r w:rsidRPr="00D62DE4">
        <w:rPr>
          <w:szCs w:val="24"/>
          <w:lang w:val="en-US" w:eastAsia="en-US"/>
        </w:rPr>
        <w:t>deri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13 </w:t>
      </w:r>
      <w:proofErr w:type="spellStart"/>
      <w:r w:rsidRPr="00D62DE4">
        <w:rPr>
          <w:szCs w:val="24"/>
          <w:lang w:val="en-US" w:eastAsia="en-US"/>
        </w:rPr>
        <w:t>miliardë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lekë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vit.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pjesë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domethënëse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këtij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ndikimi</w:t>
      </w:r>
      <w:proofErr w:type="spellEnd"/>
      <w:r w:rsidRPr="00D62DE4">
        <w:rPr>
          <w:szCs w:val="24"/>
          <w:lang w:val="en-US" w:eastAsia="en-US"/>
        </w:rPr>
        <w:t xml:space="preserve"> (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10-12%) </w:t>
      </w:r>
      <w:proofErr w:type="spellStart"/>
      <w:r w:rsidRPr="00D62DE4">
        <w:rPr>
          <w:szCs w:val="24"/>
          <w:lang w:val="en-US" w:eastAsia="en-US"/>
        </w:rPr>
        <w:t>lidhet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drejtpërdrejt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transparencën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që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sjell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digjitalizimi</w:t>
      </w:r>
      <w:proofErr w:type="spellEnd"/>
      <w:r w:rsidRPr="00D62DE4">
        <w:rPr>
          <w:szCs w:val="24"/>
          <w:lang w:val="en-US" w:eastAsia="en-US"/>
        </w:rPr>
        <w:t xml:space="preserve"> i </w:t>
      </w:r>
      <w:proofErr w:type="spellStart"/>
      <w:r w:rsidRPr="00D62DE4">
        <w:rPr>
          <w:szCs w:val="24"/>
          <w:lang w:val="en-US" w:eastAsia="en-US"/>
        </w:rPr>
        <w:t>skemave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, duke </w:t>
      </w:r>
      <w:proofErr w:type="spellStart"/>
      <w:r w:rsidRPr="00D62DE4">
        <w:rPr>
          <w:szCs w:val="24"/>
          <w:lang w:val="en-US" w:eastAsia="en-US"/>
        </w:rPr>
        <w:t>llogaritur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një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përfitim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vjetor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indirekt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prej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280 </w:t>
      </w:r>
      <w:proofErr w:type="spellStart"/>
      <w:r w:rsidRPr="00D62DE4">
        <w:rPr>
          <w:szCs w:val="24"/>
          <w:lang w:val="en-US" w:eastAsia="en-US"/>
        </w:rPr>
        <w:t>deri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</w:t>
      </w:r>
      <w:proofErr w:type="spellEnd"/>
      <w:r w:rsidRPr="00D62DE4">
        <w:rPr>
          <w:szCs w:val="24"/>
          <w:lang w:val="en-US" w:eastAsia="en-US"/>
        </w:rPr>
        <w:t xml:space="preserve"> 350 </w:t>
      </w:r>
      <w:proofErr w:type="spellStart"/>
      <w:r w:rsidRPr="00D62DE4">
        <w:rPr>
          <w:szCs w:val="24"/>
          <w:lang w:val="en-US" w:eastAsia="en-US"/>
        </w:rPr>
        <w:t>milionë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lekë</w:t>
      </w:r>
      <w:proofErr w:type="spellEnd"/>
      <w:r w:rsidRPr="00D62DE4">
        <w:rPr>
          <w:szCs w:val="24"/>
          <w:lang w:val="en-US" w:eastAsia="en-US"/>
        </w:rPr>
        <w:t>.</w:t>
      </w:r>
    </w:p>
    <w:p w14:paraId="6431AF0D" w14:textId="77777777" w:rsidR="00D62DE4" w:rsidRDefault="00D62DE4" w:rsidP="00D62DE4">
      <w:pPr>
        <w:tabs>
          <w:tab w:val="left" w:pos="454"/>
        </w:tabs>
        <w:jc w:val="both"/>
        <w:rPr>
          <w:b/>
          <w:bCs/>
          <w:szCs w:val="24"/>
          <w:lang w:val="en-US" w:eastAsia="en-US"/>
        </w:rPr>
      </w:pPr>
    </w:p>
    <w:p w14:paraId="2BC8B54B" w14:textId="2B728A55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b/>
          <w:bCs/>
          <w:szCs w:val="24"/>
          <w:lang w:val="en-US" w:eastAsia="en-US"/>
        </w:rPr>
        <w:lastRenderedPageBreak/>
        <w:t>Kostot</w:t>
      </w:r>
      <w:proofErr w:type="spellEnd"/>
      <w:r w:rsidRPr="00D62DE4">
        <w:rPr>
          <w:b/>
          <w:bCs/>
          <w:szCs w:val="24"/>
          <w:lang w:val="en-US" w:eastAsia="en-US"/>
        </w:rPr>
        <w:t xml:space="preserve"> </w:t>
      </w:r>
      <w:proofErr w:type="spellStart"/>
      <w:r w:rsidRPr="00D62DE4">
        <w:rPr>
          <w:b/>
          <w:bCs/>
          <w:szCs w:val="24"/>
          <w:lang w:val="en-US" w:eastAsia="en-US"/>
        </w:rPr>
        <w:t>Buxhetore</w:t>
      </w:r>
      <w:proofErr w:type="spellEnd"/>
      <w:r w:rsidRPr="00D62DE4">
        <w:rPr>
          <w:b/>
          <w:bCs/>
          <w:szCs w:val="24"/>
          <w:lang w:val="en-US" w:eastAsia="en-US"/>
        </w:rPr>
        <w:t>:</w:t>
      </w:r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Kostot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implementimit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Opsionit</w:t>
      </w:r>
      <w:proofErr w:type="spellEnd"/>
      <w:r w:rsidRPr="00D62DE4">
        <w:rPr>
          <w:szCs w:val="24"/>
          <w:lang w:val="en-US" w:eastAsia="en-US"/>
        </w:rPr>
        <w:t xml:space="preserve"> 1 </w:t>
      </w:r>
      <w:proofErr w:type="spellStart"/>
      <w:r w:rsidRPr="00D62DE4">
        <w:rPr>
          <w:szCs w:val="24"/>
          <w:lang w:val="en-US" w:eastAsia="en-US"/>
        </w:rPr>
        <w:t>janë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menaxhueshme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vlerësohen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rreth</w:t>
      </w:r>
      <w:proofErr w:type="spellEnd"/>
      <w:r w:rsidRPr="00D62DE4">
        <w:rPr>
          <w:szCs w:val="24"/>
          <w:lang w:val="en-US" w:eastAsia="en-US"/>
        </w:rPr>
        <w:t xml:space="preserve"> 20,000,000 </w:t>
      </w:r>
      <w:proofErr w:type="spellStart"/>
      <w:r w:rsidRPr="00D62DE4">
        <w:rPr>
          <w:szCs w:val="24"/>
          <w:lang w:val="en-US" w:eastAsia="en-US"/>
        </w:rPr>
        <w:t>lekë</w:t>
      </w:r>
      <w:proofErr w:type="spellEnd"/>
      <w:r w:rsidRPr="00D62DE4">
        <w:rPr>
          <w:szCs w:val="24"/>
          <w:lang w:val="en-US" w:eastAsia="en-US"/>
        </w:rPr>
        <w:t xml:space="preserve">. </w:t>
      </w:r>
      <w:proofErr w:type="spellStart"/>
      <w:r w:rsidRPr="00D62DE4">
        <w:rPr>
          <w:szCs w:val="24"/>
          <w:lang w:val="en-US" w:eastAsia="en-US"/>
        </w:rPr>
        <w:t>Këto</w:t>
      </w:r>
      <w:proofErr w:type="spellEnd"/>
      <w:r w:rsidRPr="00D62DE4">
        <w:rPr>
          <w:szCs w:val="24"/>
          <w:lang w:val="en-US" w:eastAsia="en-US"/>
        </w:rPr>
        <w:t xml:space="preserve"> do të </w:t>
      </w:r>
      <w:proofErr w:type="spellStart"/>
      <w:r w:rsidRPr="00D62DE4">
        <w:rPr>
          <w:szCs w:val="24"/>
          <w:lang w:val="en-US" w:eastAsia="en-US"/>
        </w:rPr>
        <w:t>përdoren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kryesisht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>:</w:t>
      </w:r>
    </w:p>
    <w:p w14:paraId="638D95D9" w14:textId="77777777" w:rsidR="00D62DE4" w:rsidRP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4DDFC0B5" w14:textId="77777777" w:rsidR="00D62DE4" w:rsidRPr="00D62DE4" w:rsidRDefault="00D62DE4" w:rsidP="00D62DE4">
      <w:pPr>
        <w:numPr>
          <w:ilvl w:val="0"/>
          <w:numId w:val="87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Përshtatjen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infrastrukturës</w:t>
      </w:r>
      <w:proofErr w:type="spellEnd"/>
      <w:r w:rsidRPr="00D62DE4">
        <w:rPr>
          <w:szCs w:val="24"/>
          <w:lang w:val="en-US" w:eastAsia="en-US"/>
        </w:rPr>
        <w:t xml:space="preserve"> IT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Regjistrin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Ndihmës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Shtetërore</w:t>
      </w:r>
      <w:proofErr w:type="spellEnd"/>
      <w:r w:rsidRPr="00D62DE4">
        <w:rPr>
          <w:szCs w:val="24"/>
          <w:lang w:val="en-US" w:eastAsia="en-US"/>
        </w:rPr>
        <w:t>.</w:t>
      </w:r>
    </w:p>
    <w:p w14:paraId="1BF0BE04" w14:textId="77777777" w:rsidR="00D62DE4" w:rsidRPr="00D62DE4" w:rsidRDefault="00D62DE4" w:rsidP="00D62DE4">
      <w:pPr>
        <w:numPr>
          <w:ilvl w:val="0"/>
          <w:numId w:val="87"/>
        </w:numPr>
        <w:tabs>
          <w:tab w:val="left" w:pos="454"/>
        </w:tabs>
        <w:jc w:val="both"/>
        <w:rPr>
          <w:szCs w:val="24"/>
          <w:lang w:val="en-US" w:eastAsia="en-US"/>
        </w:rPr>
      </w:pPr>
      <w:proofErr w:type="spellStart"/>
      <w:r w:rsidRPr="00D62DE4">
        <w:rPr>
          <w:szCs w:val="24"/>
          <w:lang w:val="en-US" w:eastAsia="en-US"/>
        </w:rPr>
        <w:t>Programe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trajnimi</w:t>
      </w:r>
      <w:proofErr w:type="spellEnd"/>
      <w:r w:rsidRPr="00D62DE4">
        <w:rPr>
          <w:szCs w:val="24"/>
          <w:lang w:val="en-US" w:eastAsia="en-US"/>
        </w:rPr>
        <w:t xml:space="preserve"> të </w:t>
      </w:r>
      <w:proofErr w:type="spellStart"/>
      <w:r w:rsidRPr="00D62DE4">
        <w:rPr>
          <w:szCs w:val="24"/>
          <w:lang w:val="en-US" w:eastAsia="en-US"/>
        </w:rPr>
        <w:t>specializuara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stafin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Autoritetit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zyrtarët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bashkive</w:t>
      </w:r>
      <w:proofErr w:type="spellEnd"/>
      <w:r w:rsidRPr="00D62DE4">
        <w:rPr>
          <w:szCs w:val="24"/>
          <w:lang w:val="en-US" w:eastAsia="en-US"/>
        </w:rPr>
        <w:t>.</w:t>
      </w:r>
    </w:p>
    <w:p w14:paraId="7DB66642" w14:textId="77777777" w:rsidR="00D62DE4" w:rsidRPr="00D62DE4" w:rsidRDefault="00D62DE4" w:rsidP="00D62DE4">
      <w:pPr>
        <w:numPr>
          <w:ilvl w:val="0"/>
          <w:numId w:val="87"/>
        </w:numPr>
        <w:tabs>
          <w:tab w:val="left" w:pos="454"/>
        </w:tabs>
        <w:jc w:val="both"/>
        <w:rPr>
          <w:szCs w:val="24"/>
          <w:lang w:val="en-US" w:eastAsia="en-US"/>
        </w:rPr>
      </w:pPr>
      <w:r w:rsidRPr="00D62DE4">
        <w:rPr>
          <w:szCs w:val="24"/>
          <w:lang w:val="en-US" w:eastAsia="en-US"/>
        </w:rPr>
        <w:t xml:space="preserve">Kosto administrative </w:t>
      </w:r>
      <w:proofErr w:type="spellStart"/>
      <w:r w:rsidRPr="00D62DE4">
        <w:rPr>
          <w:szCs w:val="24"/>
          <w:lang w:val="en-US" w:eastAsia="en-US"/>
        </w:rPr>
        <w:t>për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hartimin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akteve</w:t>
      </w:r>
      <w:proofErr w:type="spellEnd"/>
      <w:r w:rsidRPr="00D62DE4">
        <w:rPr>
          <w:szCs w:val="24"/>
          <w:lang w:val="en-US" w:eastAsia="en-US"/>
        </w:rPr>
        <w:t xml:space="preserve"> </w:t>
      </w:r>
      <w:proofErr w:type="spellStart"/>
      <w:r w:rsidRPr="00D62DE4">
        <w:rPr>
          <w:szCs w:val="24"/>
          <w:lang w:val="en-US" w:eastAsia="en-US"/>
        </w:rPr>
        <w:t>nënligjore</w:t>
      </w:r>
      <w:proofErr w:type="spellEnd"/>
      <w:r w:rsidRPr="00D62DE4">
        <w:rPr>
          <w:szCs w:val="24"/>
          <w:lang w:val="en-US" w:eastAsia="en-US"/>
        </w:rPr>
        <w:t xml:space="preserve"> dhe </w:t>
      </w:r>
      <w:proofErr w:type="spellStart"/>
      <w:r w:rsidRPr="00D62DE4">
        <w:rPr>
          <w:szCs w:val="24"/>
          <w:lang w:val="en-US" w:eastAsia="en-US"/>
        </w:rPr>
        <w:t>konsultimet</w:t>
      </w:r>
      <w:proofErr w:type="spellEnd"/>
      <w:r w:rsidRPr="00D62DE4">
        <w:rPr>
          <w:szCs w:val="24"/>
          <w:lang w:val="en-US" w:eastAsia="en-US"/>
        </w:rPr>
        <w:t xml:space="preserve"> me </w:t>
      </w:r>
      <w:proofErr w:type="spellStart"/>
      <w:r w:rsidRPr="00D62DE4">
        <w:rPr>
          <w:szCs w:val="24"/>
          <w:lang w:val="en-US" w:eastAsia="en-US"/>
        </w:rPr>
        <w:t>palët</w:t>
      </w:r>
      <w:proofErr w:type="spellEnd"/>
      <w:r w:rsidRPr="00D62DE4">
        <w:rPr>
          <w:szCs w:val="24"/>
          <w:lang w:val="en-US" w:eastAsia="en-US"/>
        </w:rPr>
        <w:t xml:space="preserve"> e </w:t>
      </w:r>
      <w:proofErr w:type="spellStart"/>
      <w:r w:rsidRPr="00D62DE4">
        <w:rPr>
          <w:szCs w:val="24"/>
          <w:lang w:val="en-US" w:eastAsia="en-US"/>
        </w:rPr>
        <w:t>interesit</w:t>
      </w:r>
      <w:proofErr w:type="spellEnd"/>
      <w:r w:rsidRPr="00D62DE4">
        <w:rPr>
          <w:szCs w:val="24"/>
          <w:lang w:val="en-US" w:eastAsia="en-US"/>
        </w:rPr>
        <w:t>.</w:t>
      </w:r>
    </w:p>
    <w:p w14:paraId="624A6C3C" w14:textId="77777777" w:rsidR="00D62DE4" w:rsidRDefault="00D62DE4" w:rsidP="00D62DE4">
      <w:pPr>
        <w:tabs>
          <w:tab w:val="left" w:pos="454"/>
        </w:tabs>
        <w:jc w:val="both"/>
        <w:rPr>
          <w:szCs w:val="24"/>
          <w:lang w:val="en-US" w:eastAsia="en-US"/>
        </w:rPr>
      </w:pPr>
    </w:p>
    <w:p w14:paraId="315E966F" w14:textId="61C2B010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Çështje të zbatimit</w:t>
      </w:r>
      <w:bookmarkEnd w:id="23"/>
    </w:p>
    <w:sdt>
      <w:sdtPr>
        <w:rPr>
          <w:rFonts w:cs="Times New Roman"/>
          <w:i/>
          <w:iCs/>
          <w:sz w:val="24"/>
          <w:szCs w:val="24"/>
          <w:lang w:val="sq-AL"/>
        </w:rPr>
        <w:id w:val="686721506"/>
        <w:lock w:val="contentLocked"/>
        <w:placeholder>
          <w:docPart w:val="DefaultPlaceholder_1081868574"/>
        </w:placeholder>
      </w:sdtPr>
      <w:sdtEndPr>
        <w:rPr>
          <w:i w:val="0"/>
          <w:iCs w:val="0"/>
        </w:rPr>
      </w:sdtEndPr>
      <w:sdtContent>
        <w:p w14:paraId="14BDFC1E" w14:textId="77777777" w:rsidR="0097570D" w:rsidRPr="0032145B" w:rsidRDefault="0097570D" w:rsidP="00B877E6">
          <w:pPr>
            <w:pStyle w:val="Style1-BodyText"/>
            <w:numPr>
              <w:ilvl w:val="0"/>
              <w:numId w:val="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cila strukturë do të jetë përgjegjëse për zbatimin e opsionit të zgjedhur.</w:t>
          </w:r>
        </w:p>
        <w:p w14:paraId="577DB711" w14:textId="77777777" w:rsidR="0097570D" w:rsidRPr="0032145B" w:rsidRDefault="0097570D" w:rsidP="00B877E6">
          <w:pPr>
            <w:pStyle w:val="Style1-BodyText"/>
            <w:numPr>
              <w:ilvl w:val="0"/>
              <w:numId w:val="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pengesat e mundshme për zbatimin e opsionit të zgjedhur.</w:t>
          </w:r>
        </w:p>
        <w:p w14:paraId="0CE4F729" w14:textId="77777777" w:rsidR="0097570D" w:rsidRPr="00325A1F" w:rsidRDefault="0097570D" w:rsidP="00B877E6">
          <w:pPr>
            <w:pStyle w:val="Style1-BodyText"/>
            <w:numPr>
              <w:ilvl w:val="0"/>
              <w:numId w:val="9"/>
            </w:numPr>
            <w:spacing w:after="0" w:line="276" w:lineRule="auto"/>
            <w:rPr>
              <w:rFonts w:cs="Times New Roman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Përshkruani masat që do të ndërmerren gjatë zbatimit për të arritur qëllimet e politikës.</w:t>
          </w:r>
        </w:p>
      </w:sdtContent>
    </w:sdt>
    <w:p w14:paraId="6EEB8790" w14:textId="77777777" w:rsidR="00AF51D7" w:rsidRDefault="00AF51D7" w:rsidP="00AF51D7">
      <w:pPr>
        <w:rPr>
          <w:rStyle w:val="Strong"/>
          <w:rFonts w:eastAsiaTheme="majorEastAsia"/>
          <w:b w:val="0"/>
          <w:bCs w:val="0"/>
          <w:u w:val="single"/>
          <w:lang w:val="sq-AL"/>
        </w:rPr>
      </w:pPr>
      <w:bookmarkStart w:id="24" w:name="_Toc465267003"/>
    </w:p>
    <w:p w14:paraId="7E37F51D" w14:textId="77777777" w:rsidR="00936AF4" w:rsidRPr="00936AF4" w:rsidRDefault="00936AF4" w:rsidP="00936AF4">
      <w:pPr>
        <w:pStyle w:val="Style1-BodyText"/>
        <w:spacing w:before="240" w:after="0" w:line="276" w:lineRule="auto"/>
        <w:rPr>
          <w:b/>
          <w:bCs/>
          <w:szCs w:val="24"/>
          <w:lang w:val="en-US"/>
        </w:rPr>
      </w:pPr>
      <w:proofErr w:type="spellStart"/>
      <w:r w:rsidRPr="00936AF4">
        <w:rPr>
          <w:b/>
          <w:bCs/>
          <w:szCs w:val="24"/>
          <w:lang w:val="en-US"/>
        </w:rPr>
        <w:t>Zbatimi</w:t>
      </w:r>
      <w:proofErr w:type="spellEnd"/>
      <w:r w:rsidRPr="00936AF4">
        <w:rPr>
          <w:b/>
          <w:bCs/>
          <w:szCs w:val="24"/>
          <w:lang w:val="en-US"/>
        </w:rPr>
        <w:t xml:space="preserve"> dhe </w:t>
      </w:r>
      <w:proofErr w:type="spellStart"/>
      <w:r w:rsidRPr="00936AF4">
        <w:rPr>
          <w:b/>
          <w:bCs/>
          <w:szCs w:val="24"/>
          <w:lang w:val="en-US"/>
        </w:rPr>
        <w:t>monitorimi</w:t>
      </w:r>
      <w:proofErr w:type="spellEnd"/>
      <w:r w:rsidRPr="00936AF4">
        <w:rPr>
          <w:b/>
          <w:bCs/>
          <w:szCs w:val="24"/>
          <w:lang w:val="en-US"/>
        </w:rPr>
        <w:t xml:space="preserve"> i </w:t>
      </w:r>
      <w:proofErr w:type="spellStart"/>
      <w:r w:rsidRPr="00936AF4">
        <w:rPr>
          <w:b/>
          <w:bCs/>
          <w:szCs w:val="24"/>
          <w:lang w:val="en-US"/>
        </w:rPr>
        <w:t>opsionit</w:t>
      </w:r>
      <w:proofErr w:type="spellEnd"/>
      <w:r w:rsidRPr="00936AF4">
        <w:rPr>
          <w:b/>
          <w:bCs/>
          <w:szCs w:val="24"/>
          <w:lang w:val="en-US"/>
        </w:rPr>
        <w:t xml:space="preserve"> të </w:t>
      </w:r>
      <w:proofErr w:type="spellStart"/>
      <w:r w:rsidRPr="00936AF4">
        <w:rPr>
          <w:b/>
          <w:bCs/>
          <w:szCs w:val="24"/>
          <w:lang w:val="en-US"/>
        </w:rPr>
        <w:t>zgjedhur</w:t>
      </w:r>
      <w:proofErr w:type="spellEnd"/>
    </w:p>
    <w:p w14:paraId="43C34E46" w14:textId="1F988F3C" w:rsidR="00936AF4" w:rsidRPr="00936AF4" w:rsidRDefault="00936AF4" w:rsidP="00936AF4">
      <w:pPr>
        <w:pStyle w:val="Style1-BodyText"/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zbatimin</w:t>
      </w:r>
      <w:proofErr w:type="spellEnd"/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sukses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Opsionit</w:t>
      </w:r>
      <w:proofErr w:type="spellEnd"/>
      <w:r w:rsidRPr="00936AF4">
        <w:rPr>
          <w:bCs/>
          <w:sz w:val="24"/>
          <w:szCs w:val="24"/>
          <w:lang w:val="en-US"/>
        </w:rPr>
        <w:t xml:space="preserve"> 1 (</w:t>
      </w:r>
      <w:proofErr w:type="spellStart"/>
      <w:r w:rsidRPr="00936AF4">
        <w:rPr>
          <w:bCs/>
          <w:sz w:val="24"/>
          <w:szCs w:val="24"/>
          <w:lang w:val="en-US"/>
        </w:rPr>
        <w:t>amendimet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ligjin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aktual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Ndihmën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Shtetërore</w:t>
      </w:r>
      <w:proofErr w:type="spellEnd"/>
      <w:r w:rsidRPr="00936AF4">
        <w:rPr>
          <w:bCs/>
          <w:sz w:val="24"/>
          <w:szCs w:val="24"/>
          <w:lang w:val="en-US"/>
        </w:rPr>
        <w:t xml:space="preserve">), </w:t>
      </w:r>
      <w:proofErr w:type="spellStart"/>
      <w:r w:rsidRPr="00936AF4">
        <w:rPr>
          <w:bCs/>
          <w:sz w:val="24"/>
          <w:szCs w:val="24"/>
          <w:lang w:val="en-US"/>
        </w:rPr>
        <w:t>nevojitet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përcaktimi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arkitekture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qartë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institucionale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garanton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pavarësinë</w:t>
      </w:r>
      <w:proofErr w:type="spellEnd"/>
      <w:r w:rsidRPr="00936AF4">
        <w:rPr>
          <w:bCs/>
          <w:sz w:val="24"/>
          <w:szCs w:val="24"/>
          <w:lang w:val="en-US"/>
        </w:rPr>
        <w:t xml:space="preserve"> operative. </w:t>
      </w:r>
      <w:proofErr w:type="spellStart"/>
      <w:r w:rsidRPr="00936AF4">
        <w:rPr>
          <w:bCs/>
          <w:sz w:val="24"/>
          <w:szCs w:val="24"/>
          <w:lang w:val="en-US"/>
        </w:rPr>
        <w:t>Më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poshtë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paraqiten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aktorët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kyç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roli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tyre</w:t>
      </w:r>
      <w:proofErr w:type="spellEnd"/>
      <w:r w:rsidRPr="00936AF4">
        <w:rPr>
          <w:bCs/>
          <w:sz w:val="24"/>
          <w:szCs w:val="24"/>
          <w:lang w:val="en-US"/>
        </w:rPr>
        <w:t>:</w:t>
      </w:r>
    </w:p>
    <w:p w14:paraId="369EAD45" w14:textId="608F1CCA" w:rsidR="00936AF4" w:rsidRPr="00936AF4" w:rsidRDefault="00936AF4" w:rsidP="00936AF4">
      <w:pPr>
        <w:pStyle w:val="Style1-BodyText"/>
        <w:numPr>
          <w:ilvl w:val="0"/>
          <w:numId w:val="88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Ministria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përgjegjëse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për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Ekonominë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/>
          <w:bCs/>
          <w:sz w:val="24"/>
          <w:szCs w:val="24"/>
          <w:lang w:val="en-US"/>
        </w:rPr>
        <w:t>Inovacionin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(MEI):</w:t>
      </w:r>
      <w:r w:rsidRPr="00936AF4">
        <w:rPr>
          <w:bCs/>
          <w:sz w:val="24"/>
          <w:szCs w:val="24"/>
          <w:lang w:val="en-US"/>
        </w:rPr>
        <w:t xml:space="preserve"> Si </w:t>
      </w:r>
      <w:proofErr w:type="spellStart"/>
      <w:r w:rsidRPr="00936AF4">
        <w:rPr>
          <w:bCs/>
          <w:sz w:val="24"/>
          <w:szCs w:val="24"/>
          <w:lang w:val="en-US"/>
        </w:rPr>
        <w:t>autoriteti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udhëheq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politikën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zhvillimit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ekonomik</w:t>
      </w:r>
      <w:proofErr w:type="spellEnd"/>
      <w:r w:rsidRPr="00936AF4">
        <w:rPr>
          <w:bCs/>
          <w:sz w:val="24"/>
          <w:szCs w:val="24"/>
          <w:lang w:val="en-US"/>
        </w:rPr>
        <w:t xml:space="preserve">, MEI do të </w:t>
      </w:r>
      <w:proofErr w:type="spellStart"/>
      <w:r w:rsidRPr="00936AF4">
        <w:rPr>
          <w:bCs/>
          <w:sz w:val="24"/>
          <w:szCs w:val="24"/>
          <w:lang w:val="en-US"/>
        </w:rPr>
        <w:t>ketë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rol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koordinues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fazën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fillestare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ri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</w:t>
      </w:r>
      <w:r w:rsidR="00B201AC">
        <w:rPr>
          <w:bCs/>
          <w:sz w:val="24"/>
          <w:szCs w:val="24"/>
          <w:lang w:val="en-US"/>
        </w:rPr>
        <w:t>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ngritjen</w:t>
      </w:r>
      <w:proofErr w:type="spellEnd"/>
      <w:r>
        <w:rPr>
          <w:bCs/>
          <w:sz w:val="24"/>
          <w:szCs w:val="24"/>
          <w:lang w:val="en-US"/>
        </w:rPr>
        <w:t xml:space="preserve"> e </w:t>
      </w:r>
      <w:proofErr w:type="spellStart"/>
      <w:r>
        <w:rPr>
          <w:bCs/>
          <w:sz w:val="24"/>
          <w:szCs w:val="24"/>
          <w:lang w:val="en-US"/>
        </w:rPr>
        <w:t>Autoritetit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Detyra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kryesore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është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hartimi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>
        <w:rPr>
          <w:bCs/>
          <w:sz w:val="24"/>
          <w:szCs w:val="24"/>
          <w:lang w:val="en-US"/>
        </w:rPr>
        <w:t>projekligjit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ngritjen</w:t>
      </w:r>
      <w:proofErr w:type="spellEnd"/>
      <w:r>
        <w:rPr>
          <w:bCs/>
          <w:sz w:val="24"/>
          <w:szCs w:val="24"/>
          <w:lang w:val="en-US"/>
        </w:rPr>
        <w:t xml:space="preserve"> e </w:t>
      </w:r>
      <w:proofErr w:type="spellStart"/>
      <w:r>
        <w:rPr>
          <w:bCs/>
          <w:sz w:val="24"/>
          <w:szCs w:val="24"/>
          <w:lang w:val="en-US"/>
        </w:rPr>
        <w:t>Autoritetit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</w:p>
    <w:p w14:paraId="006A01BE" w14:textId="5F6997AD" w:rsidR="00936AF4" w:rsidRPr="00936AF4" w:rsidRDefault="00936AF4" w:rsidP="00936AF4">
      <w:pPr>
        <w:pStyle w:val="Style1-BodyText"/>
        <w:numPr>
          <w:ilvl w:val="0"/>
          <w:numId w:val="88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Autoriteti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/>
          <w:bCs/>
          <w:sz w:val="24"/>
          <w:szCs w:val="24"/>
          <w:lang w:val="en-US"/>
        </w:rPr>
        <w:t>Ndihmës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Shtetërore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(KNSH i </w:t>
      </w:r>
      <w:proofErr w:type="spellStart"/>
      <w:r w:rsidRPr="00936AF4">
        <w:rPr>
          <w:b/>
          <w:bCs/>
          <w:sz w:val="24"/>
          <w:szCs w:val="24"/>
          <w:lang w:val="en-US"/>
        </w:rPr>
        <w:t>reformuar</w:t>
      </w:r>
      <w:proofErr w:type="spellEnd"/>
      <w:r w:rsidRPr="00936AF4">
        <w:rPr>
          <w:b/>
          <w:bCs/>
          <w:sz w:val="24"/>
          <w:szCs w:val="24"/>
          <w:lang w:val="en-US"/>
        </w:rPr>
        <w:t>):</w:t>
      </w:r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hyrjen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fuqi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ndryshimeve</w:t>
      </w:r>
      <w:proofErr w:type="spellEnd"/>
      <w:r w:rsidRPr="00936AF4">
        <w:rPr>
          <w:bCs/>
          <w:sz w:val="24"/>
          <w:szCs w:val="24"/>
          <w:lang w:val="en-US"/>
        </w:rPr>
        <w:t xml:space="preserve">, </w:t>
      </w:r>
      <w:proofErr w:type="spellStart"/>
      <w:r w:rsidRPr="00936AF4">
        <w:rPr>
          <w:bCs/>
          <w:sz w:val="24"/>
          <w:szCs w:val="24"/>
          <w:lang w:val="en-US"/>
        </w:rPr>
        <w:t>ky</w:t>
      </w:r>
      <w:proofErr w:type="spellEnd"/>
      <w:r w:rsidRPr="00936AF4">
        <w:rPr>
          <w:bCs/>
          <w:sz w:val="24"/>
          <w:szCs w:val="24"/>
          <w:lang w:val="en-US"/>
        </w:rPr>
        <w:t xml:space="preserve"> organ do të </w:t>
      </w:r>
      <w:proofErr w:type="spellStart"/>
      <w:r w:rsidRPr="00936AF4">
        <w:rPr>
          <w:bCs/>
          <w:sz w:val="24"/>
          <w:szCs w:val="24"/>
          <w:lang w:val="en-US"/>
        </w:rPr>
        <w:t>fitojë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autonomi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plotë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Përgjegjësia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kryesore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jetë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hartimi</w:t>
      </w:r>
      <w:proofErr w:type="spellEnd"/>
      <w:r>
        <w:rPr>
          <w:bCs/>
          <w:sz w:val="24"/>
          <w:szCs w:val="24"/>
          <w:lang w:val="en-US"/>
        </w:rPr>
        <w:t xml:space="preserve"> i </w:t>
      </w:r>
      <w:proofErr w:type="spellStart"/>
      <w:r>
        <w:rPr>
          <w:bCs/>
          <w:sz w:val="24"/>
          <w:szCs w:val="24"/>
          <w:lang w:val="en-US"/>
        </w:rPr>
        <w:t>akteve</w:t>
      </w:r>
      <w:proofErr w:type="spellEnd"/>
      <w:r>
        <w:rPr>
          <w:bCs/>
          <w:sz w:val="24"/>
          <w:szCs w:val="24"/>
          <w:lang w:val="en-US"/>
        </w:rPr>
        <w:t xml:space="preserve"> t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reja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nligjore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r</w:t>
      </w:r>
      <w:proofErr w:type="spellEnd"/>
      <w:r>
        <w:rPr>
          <w:bCs/>
          <w:sz w:val="24"/>
          <w:szCs w:val="24"/>
          <w:lang w:val="en-US"/>
        </w:rPr>
        <w:t xml:space="preserve"> t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mund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suar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vlerësimi</w:t>
      </w:r>
      <w:r>
        <w:rPr>
          <w:bCs/>
          <w:sz w:val="24"/>
          <w:szCs w:val="24"/>
          <w:lang w:val="en-US"/>
        </w:rPr>
        <w:t>n</w:t>
      </w:r>
      <w:proofErr w:type="spellEnd"/>
      <w:r>
        <w:rPr>
          <w:bCs/>
          <w:sz w:val="24"/>
          <w:szCs w:val="24"/>
          <w:lang w:val="en-US"/>
        </w:rPr>
        <w:t xml:space="preserve"> e</w:t>
      </w:r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gjitha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njoftimeve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t</w:t>
      </w:r>
      <w:r w:rsidR="00B201AC">
        <w:rPr>
          <w:bCs/>
          <w:sz w:val="24"/>
          <w:szCs w:val="24"/>
          <w:lang w:val="en-US"/>
        </w:rPr>
        <w:t>ë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ndihmë</w:t>
      </w:r>
      <w:r>
        <w:rPr>
          <w:bCs/>
          <w:sz w:val="24"/>
          <w:szCs w:val="24"/>
          <w:lang w:val="en-US"/>
        </w:rPr>
        <w:t>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përpara</w:t>
      </w:r>
      <w:proofErr w:type="spellEnd"/>
      <w:r w:rsidRPr="00936AF4">
        <w:rPr>
          <w:bCs/>
          <w:sz w:val="24"/>
          <w:szCs w:val="24"/>
          <w:lang w:val="en-US"/>
        </w:rPr>
        <w:t xml:space="preserve"> se </w:t>
      </w:r>
      <w:proofErr w:type="spellStart"/>
      <w:r w:rsidRPr="00936AF4">
        <w:rPr>
          <w:bCs/>
          <w:sz w:val="24"/>
          <w:szCs w:val="24"/>
          <w:lang w:val="en-US"/>
        </w:rPr>
        <w:t>ato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akordohen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Autoriteti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ketë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fuqi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reja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monitorimi</w:t>
      </w:r>
      <w:proofErr w:type="spellEnd"/>
      <w:r w:rsidRPr="00936AF4">
        <w:rPr>
          <w:bCs/>
          <w:sz w:val="24"/>
          <w:szCs w:val="24"/>
          <w:lang w:val="en-US"/>
        </w:rPr>
        <w:t xml:space="preserve">, </w:t>
      </w:r>
      <w:proofErr w:type="spellStart"/>
      <w:r w:rsidRPr="00936AF4">
        <w:rPr>
          <w:bCs/>
          <w:sz w:val="24"/>
          <w:szCs w:val="24"/>
          <w:lang w:val="en-US"/>
        </w:rPr>
        <w:t>përfshirë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inspektimet</w:t>
      </w:r>
      <w:proofErr w:type="spellEnd"/>
      <w:r w:rsidRPr="00936AF4">
        <w:rPr>
          <w:bCs/>
          <w:sz w:val="24"/>
          <w:szCs w:val="24"/>
          <w:lang w:val="en-US"/>
        </w:rPr>
        <w:t xml:space="preserve"> pas-</w:t>
      </w:r>
      <w:proofErr w:type="spellStart"/>
      <w:r w:rsidRPr="00936AF4">
        <w:rPr>
          <w:bCs/>
          <w:sz w:val="24"/>
          <w:szCs w:val="24"/>
          <w:lang w:val="en-US"/>
        </w:rPr>
        <w:t>zbatimit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verifikuar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nëse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fondet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publike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janë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përdorur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sipas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autorizimit</w:t>
      </w:r>
      <w:proofErr w:type="spellEnd"/>
      <w:r w:rsidRPr="00936AF4">
        <w:rPr>
          <w:bCs/>
          <w:sz w:val="24"/>
          <w:szCs w:val="24"/>
          <w:lang w:val="en-US"/>
        </w:rPr>
        <w:t xml:space="preserve">. Ai do të </w:t>
      </w:r>
      <w:proofErr w:type="spellStart"/>
      <w:r w:rsidRPr="00936AF4">
        <w:rPr>
          <w:bCs/>
          <w:sz w:val="24"/>
          <w:szCs w:val="24"/>
          <w:lang w:val="en-US"/>
        </w:rPr>
        <w:t>jetë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përgjegjës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urdhërimin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rikuperimit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rastet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kur</w:t>
      </w:r>
      <w:proofErr w:type="spellEnd"/>
      <w:r w:rsidRPr="00936AF4">
        <w:rPr>
          <w:bCs/>
          <w:sz w:val="24"/>
          <w:szCs w:val="24"/>
          <w:lang w:val="en-US"/>
        </w:rPr>
        <w:t xml:space="preserve"> ajo </w:t>
      </w:r>
      <w:proofErr w:type="spellStart"/>
      <w:r w:rsidRPr="00936AF4">
        <w:rPr>
          <w:bCs/>
          <w:sz w:val="24"/>
          <w:szCs w:val="24"/>
          <w:lang w:val="en-US"/>
        </w:rPr>
        <w:t>konstatohet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paligjshme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7DD1890C" w14:textId="410C4E39" w:rsidR="00936AF4" w:rsidRPr="00936AF4" w:rsidRDefault="00936AF4" w:rsidP="00936AF4">
      <w:pPr>
        <w:pStyle w:val="Style1-BodyText"/>
        <w:numPr>
          <w:ilvl w:val="0"/>
          <w:numId w:val="88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Ministria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përgjegjëse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për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Financat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Lua</w:t>
      </w:r>
      <w:r>
        <w:rPr>
          <w:bCs/>
          <w:sz w:val="24"/>
          <w:szCs w:val="24"/>
          <w:lang w:val="en-US"/>
        </w:rPr>
        <w:t>n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rolin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>
        <w:rPr>
          <w:bCs/>
          <w:sz w:val="24"/>
          <w:szCs w:val="24"/>
          <w:lang w:val="en-US"/>
        </w:rPr>
        <w:t>kontrollit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stabilitetit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makro</w:t>
      </w:r>
      <w:r>
        <w:rPr>
          <w:bCs/>
          <w:sz w:val="24"/>
          <w:szCs w:val="24"/>
          <w:lang w:val="en-US"/>
        </w:rPr>
        <w:t>ekonomik</w:t>
      </w:r>
      <w:r w:rsidR="00B201AC">
        <w:rPr>
          <w:bCs/>
          <w:sz w:val="24"/>
          <w:szCs w:val="24"/>
          <w:lang w:val="en-US"/>
        </w:rPr>
        <w:t>ë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Ministria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sigurojë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çdo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skemë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ndihme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propozuar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nga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institucionet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publike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ketë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mbulimin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nevojshëm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buxhetor</w:t>
      </w:r>
      <w:proofErr w:type="spellEnd"/>
      <w:r w:rsidRPr="00936AF4">
        <w:rPr>
          <w:bCs/>
          <w:sz w:val="24"/>
          <w:szCs w:val="24"/>
          <w:lang w:val="en-US"/>
        </w:rPr>
        <w:t xml:space="preserve"> dhe të </w:t>
      </w:r>
      <w:proofErr w:type="spellStart"/>
      <w:r w:rsidRPr="00936AF4">
        <w:rPr>
          <w:bCs/>
          <w:sz w:val="24"/>
          <w:szCs w:val="24"/>
          <w:lang w:val="en-US"/>
        </w:rPr>
        <w:t>mos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cenojë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balancat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fiskale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Gjithashtu</w:t>
      </w:r>
      <w:proofErr w:type="spellEnd"/>
      <w:r w:rsidRPr="00936AF4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en-US"/>
        </w:rPr>
        <w:t>MF</w:t>
      </w:r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alokojë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fondet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nevojshme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funksionimin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pavarur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Autoritetit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zhvillimin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modulit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teknologjik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Regjistrit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6A8385F2" w14:textId="6FE2D9C2" w:rsidR="00936AF4" w:rsidRPr="00936AF4" w:rsidRDefault="00936AF4" w:rsidP="00936AF4">
      <w:pPr>
        <w:pStyle w:val="Style1-BodyText"/>
        <w:numPr>
          <w:ilvl w:val="0"/>
          <w:numId w:val="88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Agjencia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Kombëtare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Shoqërisë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së </w:t>
      </w:r>
      <w:proofErr w:type="spellStart"/>
      <w:r w:rsidRPr="00936AF4">
        <w:rPr>
          <w:b/>
          <w:bCs/>
          <w:sz w:val="24"/>
          <w:szCs w:val="24"/>
          <w:lang w:val="en-US"/>
        </w:rPr>
        <w:t>Informacionit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(AKSHI):</w:t>
      </w:r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jetë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partneri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teknik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ndërtimin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Regjistrit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Digjital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Shtetërore</w:t>
      </w:r>
      <w:proofErr w:type="spellEnd"/>
      <w:r w:rsidRPr="00936AF4">
        <w:rPr>
          <w:bCs/>
          <w:sz w:val="24"/>
          <w:szCs w:val="24"/>
          <w:lang w:val="en-US"/>
        </w:rPr>
        <w:t xml:space="preserve">. Ky </w:t>
      </w:r>
      <w:proofErr w:type="spellStart"/>
      <w:r w:rsidRPr="00936AF4">
        <w:rPr>
          <w:bCs/>
          <w:sz w:val="24"/>
          <w:szCs w:val="24"/>
          <w:lang w:val="en-US"/>
        </w:rPr>
        <w:t>regjistër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shërbejë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“</w:t>
      </w:r>
      <w:proofErr w:type="spellStart"/>
      <w:r w:rsidRPr="00936AF4">
        <w:rPr>
          <w:bCs/>
          <w:sz w:val="24"/>
          <w:szCs w:val="24"/>
          <w:lang w:val="en-US"/>
        </w:rPr>
        <w:t>pasaportë</w:t>
      </w:r>
      <w:proofErr w:type="spellEnd"/>
      <w:r>
        <w:rPr>
          <w:bCs/>
          <w:sz w:val="24"/>
          <w:szCs w:val="24"/>
          <w:lang w:val="en-US"/>
        </w:rPr>
        <w:t>”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çdo</w:t>
      </w:r>
      <w:proofErr w:type="spellEnd"/>
      <w:r w:rsidRPr="00936AF4">
        <w:rPr>
          <w:bCs/>
          <w:sz w:val="24"/>
          <w:szCs w:val="24"/>
          <w:lang w:val="en-US"/>
        </w:rPr>
        <w:t xml:space="preserve"> grant apo </w:t>
      </w:r>
      <w:proofErr w:type="spellStart"/>
      <w:r w:rsidRPr="00936AF4">
        <w:rPr>
          <w:bCs/>
          <w:sz w:val="24"/>
          <w:szCs w:val="24"/>
          <w:lang w:val="en-US"/>
        </w:rPr>
        <w:t>lehtësi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fiskale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dhënë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Shqipëri</w:t>
      </w:r>
      <w:proofErr w:type="spellEnd"/>
      <w:r w:rsidRPr="00936AF4">
        <w:rPr>
          <w:bCs/>
          <w:sz w:val="24"/>
          <w:szCs w:val="24"/>
          <w:lang w:val="en-US"/>
        </w:rPr>
        <w:t xml:space="preserve">. AKSHI do të </w:t>
      </w:r>
      <w:proofErr w:type="spellStart"/>
      <w:r w:rsidRPr="00936AF4">
        <w:rPr>
          <w:bCs/>
          <w:sz w:val="24"/>
          <w:szCs w:val="24"/>
          <w:lang w:val="en-US"/>
        </w:rPr>
        <w:t>sigurojë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ndërveprueshmërinë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këtij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regjistri</w:t>
      </w:r>
      <w:proofErr w:type="spellEnd"/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sistemet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tjera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shtetërore</w:t>
      </w:r>
      <w:proofErr w:type="spellEnd"/>
      <w:r w:rsidRPr="00936AF4">
        <w:rPr>
          <w:bCs/>
          <w:sz w:val="24"/>
          <w:szCs w:val="24"/>
          <w:lang w:val="en-US"/>
        </w:rPr>
        <w:t xml:space="preserve"> (</w:t>
      </w:r>
      <w:proofErr w:type="spellStart"/>
      <w:r w:rsidRPr="00936AF4">
        <w:rPr>
          <w:bCs/>
          <w:sz w:val="24"/>
          <w:szCs w:val="24"/>
          <w:lang w:val="en-US"/>
        </w:rPr>
        <w:t>si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regjistri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tatimpaguesve</w:t>
      </w:r>
      <w:proofErr w:type="spellEnd"/>
      <w:r w:rsidRPr="00936AF4">
        <w:rPr>
          <w:bCs/>
          <w:sz w:val="24"/>
          <w:szCs w:val="24"/>
          <w:lang w:val="en-US"/>
        </w:rPr>
        <w:t xml:space="preserve"> dhe QKB)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parandaluar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tejkalimin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tavanit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njëjtën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ndërmarrje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418EF10E" w14:textId="77777777" w:rsidR="00936AF4" w:rsidRPr="00936AF4" w:rsidRDefault="00936AF4" w:rsidP="00936AF4">
      <w:pPr>
        <w:pStyle w:val="Style1-BodyText"/>
        <w:spacing w:before="240"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lastRenderedPageBreak/>
        <w:t>Mekanizmat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monitorimit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/>
          <w:bCs/>
          <w:sz w:val="24"/>
          <w:szCs w:val="24"/>
          <w:lang w:val="en-US"/>
        </w:rPr>
        <w:t>kapacitetet</w:t>
      </w:r>
      <w:proofErr w:type="spellEnd"/>
    </w:p>
    <w:p w14:paraId="797E9410" w14:textId="42BA36A8" w:rsidR="00936AF4" w:rsidRDefault="00936AF4" w:rsidP="00936AF4">
      <w:pPr>
        <w:pStyle w:val="Style1-BodyText"/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Cs/>
          <w:sz w:val="24"/>
          <w:szCs w:val="24"/>
          <w:lang w:val="en-US"/>
        </w:rPr>
        <w:t>Forcimi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koordinimit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ndërinstitucional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është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kusht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domosdoshëm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Shqipëria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investojë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sistem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raportimi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vjetor</w:t>
      </w:r>
      <w:proofErr w:type="spellEnd"/>
      <w:r w:rsidRPr="00936AF4">
        <w:rPr>
          <w:bCs/>
          <w:sz w:val="24"/>
          <w:szCs w:val="24"/>
          <w:lang w:val="en-US"/>
        </w:rPr>
        <w:t xml:space="preserve"> transparent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do </w:t>
      </w:r>
      <w:proofErr w:type="spellStart"/>
      <w:r w:rsidRPr="00936AF4">
        <w:rPr>
          <w:bCs/>
          <w:sz w:val="24"/>
          <w:szCs w:val="24"/>
          <w:lang w:val="en-US"/>
        </w:rPr>
        <w:t>t</w:t>
      </w:r>
      <w:r>
        <w:rPr>
          <w:bCs/>
          <w:sz w:val="24"/>
          <w:szCs w:val="24"/>
          <w:lang w:val="en-US"/>
        </w:rPr>
        <w:t>’</w:t>
      </w:r>
      <w:r w:rsidRPr="00936AF4">
        <w:rPr>
          <w:bCs/>
          <w:sz w:val="24"/>
          <w:szCs w:val="24"/>
          <w:lang w:val="en-US"/>
        </w:rPr>
        <w:t>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paraqitet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Kuvendit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Komisionit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Evropian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</w:p>
    <w:p w14:paraId="23C26EFE" w14:textId="4DEF8999" w:rsidR="00936AF4" w:rsidRPr="00936AF4" w:rsidRDefault="00936AF4" w:rsidP="00936AF4">
      <w:pPr>
        <w:pStyle w:val="Style1-BodyText"/>
        <w:spacing w:before="240" w:after="0" w:line="276" w:lineRule="auto"/>
        <w:rPr>
          <w:bCs/>
          <w:sz w:val="24"/>
          <w:szCs w:val="24"/>
          <w:lang w:val="en-US"/>
        </w:rPr>
      </w:pPr>
      <w:r w:rsidRPr="00936AF4">
        <w:rPr>
          <w:bCs/>
          <w:sz w:val="24"/>
          <w:szCs w:val="24"/>
          <w:lang w:val="en-US"/>
        </w:rPr>
        <w:t xml:space="preserve">Ky </w:t>
      </w:r>
      <w:proofErr w:type="spellStart"/>
      <w:r w:rsidRPr="00936AF4">
        <w:rPr>
          <w:bCs/>
          <w:sz w:val="24"/>
          <w:szCs w:val="24"/>
          <w:lang w:val="en-US"/>
        </w:rPr>
        <w:t>proces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kërkon</w:t>
      </w:r>
      <w:proofErr w:type="spellEnd"/>
      <w:r w:rsidRPr="00936AF4">
        <w:rPr>
          <w:bCs/>
          <w:sz w:val="24"/>
          <w:szCs w:val="24"/>
          <w:lang w:val="en-US"/>
        </w:rPr>
        <w:t>:</w:t>
      </w:r>
    </w:p>
    <w:p w14:paraId="7528D5FF" w14:textId="77777777" w:rsidR="00936AF4" w:rsidRPr="00936AF4" w:rsidRDefault="00936AF4" w:rsidP="00936AF4">
      <w:pPr>
        <w:pStyle w:val="Style1-BodyText"/>
        <w:numPr>
          <w:ilvl w:val="0"/>
          <w:numId w:val="89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Trajnim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/>
          <w:bCs/>
          <w:sz w:val="24"/>
          <w:szCs w:val="24"/>
          <w:lang w:val="en-US"/>
        </w:rPr>
        <w:t>specializuar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stafin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Autoritetit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mbi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metodologjinë</w:t>
      </w:r>
      <w:proofErr w:type="spellEnd"/>
      <w:r w:rsidRPr="00936AF4">
        <w:rPr>
          <w:bCs/>
          <w:sz w:val="24"/>
          <w:szCs w:val="24"/>
          <w:lang w:val="en-US"/>
        </w:rPr>
        <w:t xml:space="preserve"> e re të BE-së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vlerësimin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ndikimit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konkurrencë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3AA67BAB" w14:textId="77777777" w:rsidR="00936AF4" w:rsidRPr="00936AF4" w:rsidRDefault="00936AF4" w:rsidP="00936AF4">
      <w:pPr>
        <w:pStyle w:val="Style1-BodyText"/>
        <w:numPr>
          <w:ilvl w:val="0"/>
          <w:numId w:val="89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Rrjetin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Koordinatorëve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Caktimin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pikave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kontaktit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çdo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Bashki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Ministri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linje</w:t>
      </w:r>
      <w:proofErr w:type="spellEnd"/>
      <w:r w:rsidRPr="00936AF4">
        <w:rPr>
          <w:bCs/>
          <w:sz w:val="24"/>
          <w:szCs w:val="24"/>
          <w:lang w:val="en-US"/>
        </w:rPr>
        <w:t xml:space="preserve">, të </w:t>
      </w:r>
      <w:proofErr w:type="spellStart"/>
      <w:r w:rsidRPr="00936AF4">
        <w:rPr>
          <w:bCs/>
          <w:sz w:val="24"/>
          <w:szCs w:val="24"/>
          <w:lang w:val="en-US"/>
        </w:rPr>
        <w:t>cilët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jenë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përgjegjës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njoftimin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hershëm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skemave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1FE3157B" w14:textId="3FC043A3" w:rsidR="00936AF4" w:rsidRPr="00936AF4" w:rsidRDefault="00936AF4" w:rsidP="00936AF4">
      <w:pPr>
        <w:pStyle w:val="Style1-BodyText"/>
        <w:spacing w:before="240" w:line="276" w:lineRule="auto"/>
        <w:rPr>
          <w:bCs/>
          <w:szCs w:val="24"/>
          <w:lang w:val="en-US"/>
        </w:rPr>
      </w:pPr>
    </w:p>
    <w:p w14:paraId="65BBD8A9" w14:textId="77777777" w:rsidR="00936AF4" w:rsidRPr="00936AF4" w:rsidRDefault="00936AF4" w:rsidP="00936AF4">
      <w:pPr>
        <w:pStyle w:val="Style1-BodyText"/>
        <w:spacing w:before="240"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Pengesat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mundshme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/>
          <w:bCs/>
          <w:sz w:val="24"/>
          <w:szCs w:val="24"/>
          <w:lang w:val="en-US"/>
        </w:rPr>
        <w:t>menaxhimi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/>
          <w:bCs/>
          <w:sz w:val="24"/>
          <w:szCs w:val="24"/>
          <w:lang w:val="en-US"/>
        </w:rPr>
        <w:t>risqeve</w:t>
      </w:r>
      <w:proofErr w:type="spellEnd"/>
    </w:p>
    <w:p w14:paraId="7273C872" w14:textId="77777777" w:rsidR="00936AF4" w:rsidRPr="00936AF4" w:rsidRDefault="00936AF4" w:rsidP="00936AF4">
      <w:pPr>
        <w:pStyle w:val="Style1-BodyText"/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Cs/>
          <w:sz w:val="24"/>
          <w:szCs w:val="24"/>
          <w:lang w:val="en-US"/>
        </w:rPr>
        <w:t>Gjatë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implementimit</w:t>
      </w:r>
      <w:proofErr w:type="spellEnd"/>
      <w:r w:rsidRPr="00936AF4">
        <w:rPr>
          <w:bCs/>
          <w:sz w:val="24"/>
          <w:szCs w:val="24"/>
          <w:lang w:val="en-US"/>
        </w:rPr>
        <w:t xml:space="preserve">, </w:t>
      </w:r>
      <w:proofErr w:type="spellStart"/>
      <w:r w:rsidRPr="00936AF4">
        <w:rPr>
          <w:bCs/>
          <w:sz w:val="24"/>
          <w:szCs w:val="24"/>
          <w:lang w:val="en-US"/>
        </w:rPr>
        <w:t>pritet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adresohen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sfidat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mëposhtme</w:t>
      </w:r>
      <w:proofErr w:type="spellEnd"/>
      <w:r w:rsidRPr="00936AF4">
        <w:rPr>
          <w:bCs/>
          <w:sz w:val="24"/>
          <w:szCs w:val="24"/>
          <w:lang w:val="en-US"/>
        </w:rPr>
        <w:t>:</w:t>
      </w:r>
    </w:p>
    <w:p w14:paraId="5EDDC3AF" w14:textId="6F8FD6F8" w:rsidR="00936AF4" w:rsidRPr="00936AF4" w:rsidRDefault="00936AF4" w:rsidP="00936AF4">
      <w:pPr>
        <w:pStyle w:val="Style1-BodyText"/>
        <w:numPr>
          <w:ilvl w:val="0"/>
          <w:numId w:val="90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Bashk</w:t>
      </w:r>
      <w:r w:rsidR="00B201AC">
        <w:rPr>
          <w:b/>
          <w:bCs/>
          <w:sz w:val="24"/>
          <w:szCs w:val="24"/>
          <w:lang w:val="en-US"/>
        </w:rPr>
        <w:t>ë</w:t>
      </w:r>
      <w:r>
        <w:rPr>
          <w:b/>
          <w:bCs/>
          <w:sz w:val="24"/>
          <w:szCs w:val="24"/>
          <w:lang w:val="en-US"/>
        </w:rPr>
        <w:t>punimi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Institucionale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Disa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institucione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dhënëse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mund</w:t>
      </w:r>
      <w:proofErr w:type="spellEnd"/>
      <w:r w:rsidRPr="00936AF4">
        <w:rPr>
          <w:bCs/>
          <w:sz w:val="24"/>
          <w:szCs w:val="24"/>
          <w:lang w:val="en-US"/>
        </w:rPr>
        <w:t xml:space="preserve"> ta </w:t>
      </w:r>
      <w:proofErr w:type="spellStart"/>
      <w:r>
        <w:rPr>
          <w:bCs/>
          <w:sz w:val="24"/>
          <w:szCs w:val="24"/>
          <w:lang w:val="en-US"/>
        </w:rPr>
        <w:t>vler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sojn</w:t>
      </w:r>
      <w:r w:rsidR="00B201AC">
        <w:rPr>
          <w:bCs/>
          <w:sz w:val="24"/>
          <w:szCs w:val="24"/>
          <w:lang w:val="en-US"/>
        </w:rPr>
        <w:t>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pamund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si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njoftimin</w:t>
      </w:r>
      <w:proofErr w:type="spellEnd"/>
      <w:r>
        <w:rPr>
          <w:bCs/>
          <w:sz w:val="24"/>
          <w:szCs w:val="24"/>
          <w:lang w:val="en-US"/>
        </w:rPr>
        <w:t xml:space="preserve"> e </w:t>
      </w:r>
      <w:proofErr w:type="spellStart"/>
      <w:r>
        <w:rPr>
          <w:bCs/>
          <w:sz w:val="24"/>
          <w:szCs w:val="24"/>
          <w:lang w:val="en-US"/>
        </w:rPr>
        <w:t>detyruesh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m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pran</w:t>
      </w:r>
      <w:r w:rsidR="00B201AC">
        <w:rPr>
          <w:bCs/>
          <w:sz w:val="24"/>
          <w:szCs w:val="24"/>
          <w:lang w:val="en-US"/>
        </w:rPr>
        <w:t>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Autoriteti</w:t>
      </w:r>
      <w:r>
        <w:rPr>
          <w:bCs/>
          <w:sz w:val="24"/>
          <w:szCs w:val="24"/>
          <w:lang w:val="en-US"/>
        </w:rPr>
        <w:t>t</w:t>
      </w:r>
      <w:proofErr w:type="spellEnd"/>
      <w:r>
        <w:rPr>
          <w:bCs/>
          <w:sz w:val="24"/>
          <w:szCs w:val="24"/>
          <w:lang w:val="en-US"/>
        </w:rPr>
        <w:t xml:space="preserve"> t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skemave</w:t>
      </w:r>
      <w:proofErr w:type="spellEnd"/>
      <w:r>
        <w:rPr>
          <w:bCs/>
          <w:sz w:val="24"/>
          <w:szCs w:val="24"/>
          <w:lang w:val="en-US"/>
        </w:rPr>
        <w:t xml:space="preserve"> t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ndihm</w:t>
      </w:r>
      <w:r w:rsidR="00B201AC">
        <w:rPr>
          <w:bCs/>
          <w:sz w:val="24"/>
          <w:szCs w:val="24"/>
          <w:lang w:val="en-US"/>
        </w:rPr>
        <w:t>ë</w:t>
      </w:r>
      <w:r>
        <w:rPr>
          <w:bCs/>
          <w:sz w:val="24"/>
          <w:szCs w:val="24"/>
          <w:lang w:val="en-US"/>
        </w:rPr>
        <w:t>s</w:t>
      </w:r>
      <w:proofErr w:type="spellEnd"/>
      <w:r w:rsidRPr="00936AF4">
        <w:rPr>
          <w:bCs/>
          <w:sz w:val="24"/>
          <w:szCs w:val="24"/>
          <w:lang w:val="en-US"/>
        </w:rPr>
        <w:t>. K</w:t>
      </w:r>
      <w:proofErr w:type="spellStart"/>
      <w:r w:rsidRPr="00936AF4">
        <w:rPr>
          <w:bCs/>
          <w:sz w:val="24"/>
          <w:szCs w:val="24"/>
          <w:lang w:val="en-US"/>
        </w:rPr>
        <w:t>jo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adresohet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përmes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proceseve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“</w:t>
      </w:r>
      <w:r w:rsidRPr="00936AF4">
        <w:rPr>
          <w:bCs/>
          <w:sz w:val="24"/>
          <w:szCs w:val="24"/>
          <w:lang w:val="en-US"/>
        </w:rPr>
        <w:t>fast-track</w:t>
      </w:r>
      <w:r>
        <w:rPr>
          <w:bCs/>
          <w:sz w:val="24"/>
          <w:szCs w:val="24"/>
          <w:lang w:val="en-US"/>
        </w:rPr>
        <w:t>”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ndihmat</w:t>
      </w:r>
      <w:proofErr w:type="spellEnd"/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rrezik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ulët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7CA8FD97" w14:textId="77777777" w:rsidR="00936AF4" w:rsidRPr="00936AF4" w:rsidRDefault="00936AF4" w:rsidP="00936AF4">
      <w:pPr>
        <w:pStyle w:val="Style1-BodyText"/>
        <w:numPr>
          <w:ilvl w:val="0"/>
          <w:numId w:val="90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Kapacitetet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Bashkive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Njësitë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vetëqeverisjes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vendore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shpesh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kanë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mungesë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informacioni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mbi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rregullat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shtetërore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Zgjidhja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jetë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krijimi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platforme</w:t>
      </w:r>
      <w:proofErr w:type="spellEnd"/>
      <w:r w:rsidRPr="00936AF4">
        <w:rPr>
          <w:bCs/>
          <w:sz w:val="24"/>
          <w:szCs w:val="24"/>
          <w:lang w:val="en-US"/>
        </w:rPr>
        <w:t xml:space="preserve"> e-learning dhe </w:t>
      </w:r>
      <w:proofErr w:type="spellStart"/>
      <w:r w:rsidRPr="00936AF4">
        <w:rPr>
          <w:bCs/>
          <w:sz w:val="24"/>
          <w:szCs w:val="24"/>
          <w:lang w:val="en-US"/>
        </w:rPr>
        <w:t>manualeve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thjeshtuara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7A159512" w14:textId="77777777" w:rsidR="00936AF4" w:rsidRPr="00936AF4" w:rsidRDefault="00936AF4" w:rsidP="00936AF4">
      <w:pPr>
        <w:pStyle w:val="Style1-BodyText"/>
        <w:numPr>
          <w:ilvl w:val="0"/>
          <w:numId w:val="90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Vonesat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në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/>
          <w:bCs/>
          <w:sz w:val="24"/>
          <w:szCs w:val="24"/>
          <w:lang w:val="en-US"/>
        </w:rPr>
        <w:t>Digjitalizim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Zhvillimi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Regjistrit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mund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hasë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vonesa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teknike</w:t>
      </w:r>
      <w:proofErr w:type="spellEnd"/>
      <w:r w:rsidRPr="00936AF4">
        <w:rPr>
          <w:bCs/>
          <w:sz w:val="24"/>
          <w:szCs w:val="24"/>
          <w:lang w:val="en-US"/>
        </w:rPr>
        <w:t xml:space="preserve">. Si </w:t>
      </w:r>
      <w:proofErr w:type="spellStart"/>
      <w:r w:rsidRPr="00936AF4">
        <w:rPr>
          <w:bCs/>
          <w:sz w:val="24"/>
          <w:szCs w:val="24"/>
          <w:lang w:val="en-US"/>
        </w:rPr>
        <w:t>masë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paraprake</w:t>
      </w:r>
      <w:proofErr w:type="spellEnd"/>
      <w:r w:rsidRPr="00936AF4">
        <w:rPr>
          <w:bCs/>
          <w:sz w:val="24"/>
          <w:szCs w:val="24"/>
          <w:lang w:val="en-US"/>
        </w:rPr>
        <w:t xml:space="preserve">, do të </w:t>
      </w:r>
      <w:proofErr w:type="spellStart"/>
      <w:r w:rsidRPr="00936AF4">
        <w:rPr>
          <w:bCs/>
          <w:sz w:val="24"/>
          <w:szCs w:val="24"/>
          <w:lang w:val="en-US"/>
        </w:rPr>
        <w:t>përdoret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sistem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raportimi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gjysmë</w:t>
      </w:r>
      <w:proofErr w:type="spellEnd"/>
      <w:r w:rsidRPr="00936AF4">
        <w:rPr>
          <w:bCs/>
          <w:sz w:val="24"/>
          <w:szCs w:val="24"/>
          <w:lang w:val="en-US"/>
        </w:rPr>
        <w:t xml:space="preserve">-manual i </w:t>
      </w:r>
      <w:proofErr w:type="spellStart"/>
      <w:r w:rsidRPr="00936AF4">
        <w:rPr>
          <w:bCs/>
          <w:sz w:val="24"/>
          <w:szCs w:val="24"/>
          <w:lang w:val="en-US"/>
        </w:rPr>
        <w:t>përkohshëm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garantuar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transparencën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ditën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parë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ligjit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2904C043" w14:textId="359315B7" w:rsidR="00936AF4" w:rsidRPr="00936AF4" w:rsidRDefault="00936AF4" w:rsidP="00936AF4">
      <w:pPr>
        <w:pStyle w:val="Style1-BodyText"/>
        <w:spacing w:before="240" w:line="276" w:lineRule="auto"/>
        <w:rPr>
          <w:bCs/>
          <w:szCs w:val="24"/>
          <w:lang w:val="en-US"/>
        </w:rPr>
      </w:pPr>
    </w:p>
    <w:p w14:paraId="36509365" w14:textId="77777777" w:rsidR="00936AF4" w:rsidRPr="00936AF4" w:rsidRDefault="00936AF4" w:rsidP="00936AF4">
      <w:pPr>
        <w:pStyle w:val="Style1-BodyText"/>
        <w:spacing w:before="240"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Aktorët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/>
          <w:bCs/>
          <w:sz w:val="24"/>
          <w:szCs w:val="24"/>
          <w:lang w:val="en-US"/>
        </w:rPr>
        <w:t>tjerë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/>
          <w:bCs/>
          <w:sz w:val="24"/>
          <w:szCs w:val="24"/>
          <w:lang w:val="en-US"/>
        </w:rPr>
        <w:t>prekur</w:t>
      </w:r>
      <w:proofErr w:type="spellEnd"/>
    </w:p>
    <w:p w14:paraId="4C33675A" w14:textId="77777777" w:rsidR="00936AF4" w:rsidRPr="00936AF4" w:rsidRDefault="00936AF4" w:rsidP="00936AF4">
      <w:pPr>
        <w:pStyle w:val="Style1-BodyText"/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Cs/>
          <w:sz w:val="24"/>
          <w:szCs w:val="24"/>
          <w:lang w:val="en-US"/>
        </w:rPr>
        <w:t>Ndryshimet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kenë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ndikim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ndjeshëm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edhe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te</w:t>
      </w:r>
      <w:proofErr w:type="spellEnd"/>
      <w:r w:rsidRPr="00936AF4">
        <w:rPr>
          <w:bCs/>
          <w:sz w:val="24"/>
          <w:szCs w:val="24"/>
          <w:lang w:val="en-US"/>
        </w:rPr>
        <w:t>:</w:t>
      </w:r>
    </w:p>
    <w:p w14:paraId="6B10C37B" w14:textId="77777777" w:rsidR="00936AF4" w:rsidRPr="00936AF4" w:rsidRDefault="00936AF4" w:rsidP="00936AF4">
      <w:pPr>
        <w:pStyle w:val="Style1-BodyText"/>
        <w:numPr>
          <w:ilvl w:val="0"/>
          <w:numId w:val="91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Sektori</w:t>
      </w:r>
      <w:proofErr w:type="spellEnd"/>
      <w:r w:rsidRPr="00936AF4">
        <w:rPr>
          <w:b/>
          <w:bCs/>
          <w:sz w:val="24"/>
          <w:szCs w:val="24"/>
          <w:lang w:val="en-US"/>
        </w:rPr>
        <w:t xml:space="preserve"> Privat (</w:t>
      </w:r>
      <w:proofErr w:type="spellStart"/>
      <w:r w:rsidRPr="00936AF4">
        <w:rPr>
          <w:b/>
          <w:bCs/>
          <w:sz w:val="24"/>
          <w:szCs w:val="24"/>
          <w:lang w:val="en-US"/>
        </w:rPr>
        <w:t>Ndërmarrjet</w:t>
      </w:r>
      <w:proofErr w:type="spellEnd"/>
      <w:r w:rsidRPr="00936AF4">
        <w:rPr>
          <w:b/>
          <w:bCs/>
          <w:sz w:val="24"/>
          <w:szCs w:val="24"/>
          <w:lang w:val="en-US"/>
        </w:rPr>
        <w:t>):</w:t>
      </w:r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duhet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jenë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më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përgjegjshme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raportimin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marrin</w:t>
      </w:r>
      <w:proofErr w:type="spellEnd"/>
      <w:r w:rsidRPr="00936AF4">
        <w:rPr>
          <w:bCs/>
          <w:sz w:val="24"/>
          <w:szCs w:val="24"/>
          <w:lang w:val="en-US"/>
        </w:rPr>
        <w:t xml:space="preserve"> (</w:t>
      </w:r>
      <w:proofErr w:type="spellStart"/>
      <w:r w:rsidRPr="00936AF4">
        <w:rPr>
          <w:bCs/>
          <w:sz w:val="24"/>
          <w:szCs w:val="24"/>
          <w:lang w:val="en-US"/>
        </w:rPr>
        <w:t>sidomos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ndihma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r w:rsidRPr="00936AF4">
        <w:rPr>
          <w:bCs/>
          <w:i/>
          <w:iCs/>
          <w:sz w:val="24"/>
          <w:szCs w:val="24"/>
          <w:lang w:val="en-US"/>
        </w:rPr>
        <w:t>de minimis</w:t>
      </w:r>
      <w:r w:rsidRPr="00936AF4">
        <w:rPr>
          <w:bCs/>
          <w:sz w:val="24"/>
          <w:szCs w:val="24"/>
          <w:lang w:val="en-US"/>
        </w:rPr>
        <w:t xml:space="preserve">). </w:t>
      </w:r>
      <w:proofErr w:type="spellStart"/>
      <w:r w:rsidRPr="00936AF4">
        <w:rPr>
          <w:bCs/>
          <w:sz w:val="24"/>
          <w:szCs w:val="24"/>
          <w:lang w:val="en-US"/>
        </w:rPr>
        <w:t>Ato</w:t>
      </w:r>
      <w:proofErr w:type="spellEnd"/>
      <w:r w:rsidRPr="00936AF4">
        <w:rPr>
          <w:bCs/>
          <w:sz w:val="24"/>
          <w:szCs w:val="24"/>
          <w:lang w:val="en-US"/>
        </w:rPr>
        <w:t xml:space="preserve"> do të </w:t>
      </w:r>
      <w:proofErr w:type="spellStart"/>
      <w:r w:rsidRPr="00936AF4">
        <w:rPr>
          <w:bCs/>
          <w:sz w:val="24"/>
          <w:szCs w:val="24"/>
          <w:lang w:val="en-US"/>
        </w:rPr>
        <w:t>përfitojnë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nga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sistem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më</w:t>
      </w:r>
      <w:proofErr w:type="spellEnd"/>
      <w:r w:rsidRPr="00936AF4">
        <w:rPr>
          <w:bCs/>
          <w:sz w:val="24"/>
          <w:szCs w:val="24"/>
          <w:lang w:val="en-US"/>
        </w:rPr>
        <w:t xml:space="preserve"> transparent </w:t>
      </w:r>
      <w:proofErr w:type="spellStart"/>
      <w:r w:rsidRPr="00936AF4">
        <w:rPr>
          <w:bCs/>
          <w:sz w:val="24"/>
          <w:szCs w:val="24"/>
          <w:lang w:val="en-US"/>
        </w:rPr>
        <w:t>ku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informacioni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mundësitë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financimit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është</w:t>
      </w:r>
      <w:proofErr w:type="spellEnd"/>
      <w:r w:rsidRPr="00936AF4">
        <w:rPr>
          <w:bCs/>
          <w:sz w:val="24"/>
          <w:szCs w:val="24"/>
          <w:lang w:val="en-US"/>
        </w:rPr>
        <w:t xml:space="preserve"> i </w:t>
      </w:r>
      <w:proofErr w:type="spellStart"/>
      <w:r w:rsidRPr="00936AF4">
        <w:rPr>
          <w:bCs/>
          <w:sz w:val="24"/>
          <w:szCs w:val="24"/>
          <w:lang w:val="en-US"/>
        </w:rPr>
        <w:t>barabartë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gjithë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7D283313" w14:textId="77777777" w:rsidR="00936AF4" w:rsidRPr="00936AF4" w:rsidRDefault="00936AF4" w:rsidP="00936AF4">
      <w:pPr>
        <w:pStyle w:val="Style1-BodyText"/>
        <w:numPr>
          <w:ilvl w:val="0"/>
          <w:numId w:val="91"/>
        </w:numPr>
        <w:spacing w:before="240" w:after="0" w:line="276" w:lineRule="auto"/>
        <w:rPr>
          <w:bCs/>
          <w:sz w:val="24"/>
          <w:szCs w:val="24"/>
          <w:lang w:val="en-US"/>
        </w:rPr>
      </w:pPr>
      <w:proofErr w:type="spellStart"/>
      <w:r w:rsidRPr="00936AF4">
        <w:rPr>
          <w:b/>
          <w:bCs/>
          <w:sz w:val="24"/>
          <w:szCs w:val="24"/>
          <w:lang w:val="en-US"/>
        </w:rPr>
        <w:t>Gjykatat</w:t>
      </w:r>
      <w:proofErr w:type="spellEnd"/>
      <w:r w:rsidRPr="00936AF4">
        <w:rPr>
          <w:b/>
          <w:bCs/>
          <w:sz w:val="24"/>
          <w:szCs w:val="24"/>
          <w:lang w:val="en-US"/>
        </w:rPr>
        <w:t>:</w:t>
      </w:r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fuqizimin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ligjit</w:t>
      </w:r>
      <w:proofErr w:type="spellEnd"/>
      <w:r w:rsidRPr="00936AF4">
        <w:rPr>
          <w:bCs/>
          <w:sz w:val="24"/>
          <w:szCs w:val="24"/>
          <w:lang w:val="en-US"/>
        </w:rPr>
        <w:t xml:space="preserve">, </w:t>
      </w:r>
      <w:proofErr w:type="spellStart"/>
      <w:r w:rsidRPr="00936AF4">
        <w:rPr>
          <w:bCs/>
          <w:sz w:val="24"/>
          <w:szCs w:val="24"/>
          <w:lang w:val="en-US"/>
        </w:rPr>
        <w:t>pritet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një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rritje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numrit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ankimimeve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lidhur</w:t>
      </w:r>
      <w:proofErr w:type="spellEnd"/>
      <w:r w:rsidRPr="00936AF4">
        <w:rPr>
          <w:bCs/>
          <w:sz w:val="24"/>
          <w:szCs w:val="24"/>
          <w:lang w:val="en-US"/>
        </w:rPr>
        <w:t xml:space="preserve"> me </w:t>
      </w:r>
      <w:proofErr w:type="spellStart"/>
      <w:r w:rsidRPr="00936AF4">
        <w:rPr>
          <w:bCs/>
          <w:sz w:val="24"/>
          <w:szCs w:val="24"/>
          <w:lang w:val="en-US"/>
        </w:rPr>
        <w:t>vendimet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Autoritetit</w:t>
      </w:r>
      <w:proofErr w:type="spellEnd"/>
      <w:r w:rsidRPr="00936AF4">
        <w:rPr>
          <w:bCs/>
          <w:sz w:val="24"/>
          <w:szCs w:val="24"/>
          <w:lang w:val="en-US"/>
        </w:rPr>
        <w:t xml:space="preserve">. </w:t>
      </w:r>
      <w:proofErr w:type="spellStart"/>
      <w:r w:rsidRPr="00936AF4">
        <w:rPr>
          <w:bCs/>
          <w:sz w:val="24"/>
          <w:szCs w:val="24"/>
          <w:lang w:val="en-US"/>
        </w:rPr>
        <w:t>Kjo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kërkon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rritjen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njohurive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gjyqtarëve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mbi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parimet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Konkurrencës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Ndihmës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Shtetërore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në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kuadër</w:t>
      </w:r>
      <w:proofErr w:type="spellEnd"/>
      <w:r w:rsidRPr="00936AF4">
        <w:rPr>
          <w:bCs/>
          <w:sz w:val="24"/>
          <w:szCs w:val="24"/>
          <w:lang w:val="en-US"/>
        </w:rPr>
        <w:t xml:space="preserve"> të BE-së, </w:t>
      </w:r>
      <w:proofErr w:type="spellStart"/>
      <w:r w:rsidRPr="00936AF4">
        <w:rPr>
          <w:bCs/>
          <w:sz w:val="24"/>
          <w:szCs w:val="24"/>
          <w:lang w:val="en-US"/>
        </w:rPr>
        <w:t>për</w:t>
      </w:r>
      <w:proofErr w:type="spellEnd"/>
      <w:r w:rsidRPr="00936AF4">
        <w:rPr>
          <w:bCs/>
          <w:sz w:val="24"/>
          <w:szCs w:val="24"/>
          <w:lang w:val="en-US"/>
        </w:rPr>
        <w:t xml:space="preserve"> të </w:t>
      </w:r>
      <w:proofErr w:type="spellStart"/>
      <w:r w:rsidRPr="00936AF4">
        <w:rPr>
          <w:bCs/>
          <w:sz w:val="24"/>
          <w:szCs w:val="24"/>
          <w:lang w:val="en-US"/>
        </w:rPr>
        <w:t>siguruar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që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mbrojtja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juridike</w:t>
      </w:r>
      <w:proofErr w:type="spellEnd"/>
      <w:r w:rsidRPr="00936AF4">
        <w:rPr>
          <w:bCs/>
          <w:sz w:val="24"/>
          <w:szCs w:val="24"/>
          <w:lang w:val="en-US"/>
        </w:rPr>
        <w:t xml:space="preserve"> </w:t>
      </w:r>
      <w:proofErr w:type="spellStart"/>
      <w:r w:rsidRPr="00936AF4">
        <w:rPr>
          <w:bCs/>
          <w:sz w:val="24"/>
          <w:szCs w:val="24"/>
          <w:lang w:val="en-US"/>
        </w:rPr>
        <w:t>është</w:t>
      </w:r>
      <w:proofErr w:type="spellEnd"/>
      <w:r w:rsidRPr="00936AF4">
        <w:rPr>
          <w:bCs/>
          <w:sz w:val="24"/>
          <w:szCs w:val="24"/>
          <w:lang w:val="en-US"/>
        </w:rPr>
        <w:t xml:space="preserve"> e </w:t>
      </w:r>
      <w:proofErr w:type="spellStart"/>
      <w:r w:rsidRPr="00936AF4">
        <w:rPr>
          <w:bCs/>
          <w:sz w:val="24"/>
          <w:szCs w:val="24"/>
          <w:lang w:val="en-US"/>
        </w:rPr>
        <w:t>shpejtë</w:t>
      </w:r>
      <w:proofErr w:type="spellEnd"/>
      <w:r w:rsidRPr="00936AF4">
        <w:rPr>
          <w:bCs/>
          <w:sz w:val="24"/>
          <w:szCs w:val="24"/>
          <w:lang w:val="en-US"/>
        </w:rPr>
        <w:t xml:space="preserve"> dhe </w:t>
      </w:r>
      <w:proofErr w:type="spellStart"/>
      <w:r w:rsidRPr="00936AF4">
        <w:rPr>
          <w:bCs/>
          <w:sz w:val="24"/>
          <w:szCs w:val="24"/>
          <w:lang w:val="en-US"/>
        </w:rPr>
        <w:t>profesionale</w:t>
      </w:r>
      <w:proofErr w:type="spellEnd"/>
      <w:r w:rsidRPr="00936AF4">
        <w:rPr>
          <w:bCs/>
          <w:sz w:val="24"/>
          <w:szCs w:val="24"/>
          <w:lang w:val="en-US"/>
        </w:rPr>
        <w:t>.</w:t>
      </w:r>
    </w:p>
    <w:p w14:paraId="351EB709" w14:textId="11C53421" w:rsidR="002125B7" w:rsidRPr="00325A1F" w:rsidRDefault="002125B7" w:rsidP="009D13F4">
      <w:pPr>
        <w:pStyle w:val="Style1-BodyText"/>
        <w:spacing w:before="240" w:after="0" w:line="276" w:lineRule="auto"/>
        <w:rPr>
          <w:rFonts w:cs="Times New Roman"/>
          <w:b/>
          <w:sz w:val="24"/>
          <w:szCs w:val="24"/>
          <w:lang w:val="sq-AL"/>
        </w:rPr>
      </w:pPr>
      <w:r w:rsidRPr="001B2A30">
        <w:rPr>
          <w:rFonts w:cs="Times New Roman"/>
          <w:b/>
          <w:sz w:val="24"/>
          <w:szCs w:val="24"/>
          <w:lang w:val="sq-AL"/>
        </w:rPr>
        <w:t>Faza e monitorimit dhe vlerësimit</w:t>
      </w:r>
    </w:p>
    <w:sdt>
      <w:sdtPr>
        <w:rPr>
          <w:rFonts w:cs="Times New Roman"/>
          <w:b/>
          <w:bCs/>
          <w:i/>
          <w:iCs/>
          <w:sz w:val="24"/>
          <w:szCs w:val="24"/>
          <w:lang w:val="sq-AL"/>
        </w:rPr>
        <w:id w:val="1311365965"/>
        <w:lock w:val="contentLocked"/>
        <w:placeholder>
          <w:docPart w:val="DefaultPlaceholder_1081868574"/>
        </w:placeholder>
      </w:sdtPr>
      <w:sdtContent>
        <w:p w14:paraId="7660A6D6" w14:textId="77777777" w:rsidR="009E64A4" w:rsidRPr="0032145B" w:rsidRDefault="009E64A4" w:rsidP="00B877E6">
          <w:pPr>
            <w:pStyle w:val="Style1-BodyText"/>
            <w:numPr>
              <w:ilvl w:val="0"/>
              <w:numId w:val="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Jepni një përshkrim të përmbledhur të masave të monitorimit dhe të vlerësimit.</w:t>
          </w:r>
        </w:p>
        <w:p w14:paraId="74ED6663" w14:textId="77777777" w:rsidR="002125B7" w:rsidRPr="0032145B" w:rsidRDefault="009E64A4" w:rsidP="00B877E6">
          <w:pPr>
            <w:pStyle w:val="Style1-BodyText"/>
            <w:numPr>
              <w:ilvl w:val="0"/>
              <w:numId w:val="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kriteret/treguesit për të matur arritjen e objektivave ose progresin drejt tyre.</w:t>
          </w:r>
        </w:p>
      </w:sdtContent>
    </w:sdt>
    <w:bookmarkEnd w:id="24"/>
    <w:p w14:paraId="5FF3B60A" w14:textId="77777777" w:rsidR="00225F7F" w:rsidRDefault="00225F7F" w:rsidP="009D13F4">
      <w:pPr>
        <w:spacing w:line="276" w:lineRule="auto"/>
        <w:jc w:val="both"/>
        <w:rPr>
          <w:b/>
          <w:szCs w:val="24"/>
          <w:lang w:val="sq-AL"/>
        </w:rPr>
      </w:pPr>
    </w:p>
    <w:p w14:paraId="2ACD55A7" w14:textId="0D087587" w:rsidR="00936AF4" w:rsidRP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szCs w:val="24"/>
          <w:lang w:val="en-US" w:eastAsia="en-US"/>
        </w:rPr>
        <w:t>Monitorimi</w:t>
      </w:r>
      <w:proofErr w:type="spellEnd"/>
      <w:r w:rsidRPr="00936AF4">
        <w:rPr>
          <w:szCs w:val="24"/>
          <w:lang w:val="en-US" w:eastAsia="en-US"/>
        </w:rPr>
        <w:t xml:space="preserve"> dhe </w:t>
      </w:r>
      <w:proofErr w:type="spellStart"/>
      <w:r w:rsidRPr="00936AF4">
        <w:rPr>
          <w:szCs w:val="24"/>
          <w:lang w:val="en-US" w:eastAsia="en-US"/>
        </w:rPr>
        <w:t>vlerësimi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kësaj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nisme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janë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komponentë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ekzekutivë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për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siguruar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që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Shqipëria</w:t>
      </w:r>
      <w:proofErr w:type="spellEnd"/>
      <w:r w:rsidRPr="00936AF4">
        <w:rPr>
          <w:szCs w:val="24"/>
          <w:lang w:val="en-US" w:eastAsia="en-US"/>
        </w:rPr>
        <w:t xml:space="preserve"> jo </w:t>
      </w:r>
      <w:proofErr w:type="spellStart"/>
      <w:r w:rsidRPr="00936AF4">
        <w:rPr>
          <w:szCs w:val="24"/>
          <w:lang w:val="en-US" w:eastAsia="en-US"/>
        </w:rPr>
        <w:t>vetëm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transpozojë</w:t>
      </w:r>
      <w:proofErr w:type="spellEnd"/>
      <w:r w:rsidRPr="00936AF4">
        <w:rPr>
          <w:szCs w:val="24"/>
          <w:lang w:val="en-US" w:eastAsia="en-US"/>
        </w:rPr>
        <w:t xml:space="preserve"> acquis të BE-së, </w:t>
      </w:r>
      <w:proofErr w:type="spellStart"/>
      <w:r w:rsidRPr="00936AF4">
        <w:rPr>
          <w:szCs w:val="24"/>
          <w:lang w:val="en-US" w:eastAsia="en-US"/>
        </w:rPr>
        <w:t>por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edhe</w:t>
      </w:r>
      <w:proofErr w:type="spellEnd"/>
      <w:r w:rsidRPr="00936AF4">
        <w:rPr>
          <w:szCs w:val="24"/>
          <w:lang w:val="en-US" w:eastAsia="en-US"/>
        </w:rPr>
        <w:t xml:space="preserve"> ta </w:t>
      </w:r>
      <w:proofErr w:type="spellStart"/>
      <w:r w:rsidRPr="00936AF4">
        <w:rPr>
          <w:szCs w:val="24"/>
          <w:lang w:val="en-US" w:eastAsia="en-US"/>
        </w:rPr>
        <w:t>zbatojë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atë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mënyrë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efektive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terren</w:t>
      </w:r>
      <w:proofErr w:type="spellEnd"/>
      <w:r w:rsidRPr="00936AF4">
        <w:rPr>
          <w:szCs w:val="24"/>
          <w:lang w:val="en-US" w:eastAsia="en-US"/>
        </w:rPr>
        <w:t xml:space="preserve">. Duke </w:t>
      </w:r>
      <w:proofErr w:type="spellStart"/>
      <w:r w:rsidRPr="00936AF4">
        <w:rPr>
          <w:szCs w:val="24"/>
          <w:lang w:val="en-US" w:eastAsia="en-US"/>
        </w:rPr>
        <w:t>qenë</w:t>
      </w:r>
      <w:proofErr w:type="spellEnd"/>
      <w:r w:rsidRPr="00936AF4">
        <w:rPr>
          <w:szCs w:val="24"/>
          <w:lang w:val="en-US" w:eastAsia="en-US"/>
        </w:rPr>
        <w:t xml:space="preserve"> se </w:t>
      </w:r>
      <w:proofErr w:type="spellStart"/>
      <w:r w:rsidRPr="00936AF4">
        <w:rPr>
          <w:szCs w:val="24"/>
          <w:lang w:val="en-US" w:eastAsia="en-US"/>
        </w:rPr>
        <w:t>Kapitulli</w:t>
      </w:r>
      <w:proofErr w:type="spellEnd"/>
      <w:r w:rsidRPr="00936AF4">
        <w:rPr>
          <w:szCs w:val="24"/>
          <w:lang w:val="en-US" w:eastAsia="en-US"/>
        </w:rPr>
        <w:t xml:space="preserve"> 8 (</w:t>
      </w:r>
      <w:proofErr w:type="spellStart"/>
      <w:r w:rsidRPr="00936AF4">
        <w:rPr>
          <w:szCs w:val="24"/>
          <w:lang w:val="en-US" w:eastAsia="en-US"/>
        </w:rPr>
        <w:t>Konkurrenca</w:t>
      </w:r>
      <w:proofErr w:type="spellEnd"/>
      <w:r w:rsidRPr="00936AF4">
        <w:rPr>
          <w:szCs w:val="24"/>
          <w:lang w:val="en-US" w:eastAsia="en-US"/>
        </w:rPr>
        <w:t xml:space="preserve">) </w:t>
      </w:r>
      <w:proofErr w:type="spellStart"/>
      <w:r w:rsidRPr="00936AF4">
        <w:rPr>
          <w:szCs w:val="24"/>
          <w:lang w:val="en-US" w:eastAsia="en-US"/>
        </w:rPr>
        <w:t>është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nga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kapitujt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sfidues</w:t>
      </w:r>
      <w:proofErr w:type="spellEnd"/>
      <w:r w:rsidRPr="00936AF4">
        <w:rPr>
          <w:szCs w:val="24"/>
          <w:lang w:val="en-US" w:eastAsia="en-US"/>
        </w:rPr>
        <w:t xml:space="preserve">, </w:t>
      </w:r>
      <w:proofErr w:type="spellStart"/>
      <w:r w:rsidRPr="00936AF4">
        <w:rPr>
          <w:szCs w:val="24"/>
          <w:lang w:val="en-US" w:eastAsia="en-US"/>
        </w:rPr>
        <w:t>krijimi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mekanizmi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llogaridhënës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shërbejë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provë</w:t>
      </w:r>
      <w:proofErr w:type="spellEnd"/>
      <w:r w:rsidRPr="00936AF4">
        <w:rPr>
          <w:szCs w:val="24"/>
          <w:lang w:val="en-US" w:eastAsia="en-US"/>
        </w:rPr>
        <w:t xml:space="preserve"> e</w:t>
      </w:r>
      <w:r w:rsidR="004B5BF9">
        <w:rPr>
          <w:szCs w:val="24"/>
          <w:lang w:val="en-US" w:eastAsia="en-US"/>
        </w:rPr>
        <w:t xml:space="preserve"> “</w:t>
      </w:r>
      <w:proofErr w:type="spellStart"/>
      <w:r w:rsidRPr="00936AF4">
        <w:rPr>
          <w:szCs w:val="24"/>
          <w:lang w:val="en-US" w:eastAsia="en-US"/>
        </w:rPr>
        <w:t>historikut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zbatimit</w:t>
      </w:r>
      <w:proofErr w:type="spellEnd"/>
      <w:r w:rsidR="004B5BF9">
        <w:rPr>
          <w:szCs w:val="24"/>
          <w:lang w:val="en-US" w:eastAsia="en-US"/>
        </w:rPr>
        <w:t>”</w:t>
      </w:r>
      <w:r w:rsidRPr="00936AF4">
        <w:rPr>
          <w:szCs w:val="24"/>
          <w:lang w:val="en-US" w:eastAsia="en-US"/>
        </w:rPr>
        <w:t xml:space="preserve"> (track record) </w:t>
      </w:r>
      <w:proofErr w:type="spellStart"/>
      <w:r w:rsidRPr="00936AF4">
        <w:rPr>
          <w:szCs w:val="24"/>
          <w:lang w:val="en-US" w:eastAsia="en-US"/>
        </w:rPr>
        <w:t>që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kërkon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Komisioni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Evropian</w:t>
      </w:r>
      <w:proofErr w:type="spellEnd"/>
      <w:r w:rsidRPr="00936AF4">
        <w:rPr>
          <w:szCs w:val="24"/>
          <w:lang w:val="en-US" w:eastAsia="en-US"/>
        </w:rPr>
        <w:t>.</w:t>
      </w:r>
    </w:p>
    <w:p w14:paraId="7A76FF25" w14:textId="77777777" w:rsid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</w:p>
    <w:p w14:paraId="225BB35A" w14:textId="1DB25B87" w:rsidR="00936AF4" w:rsidRP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raportin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progresit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vitit</w:t>
      </w:r>
      <w:proofErr w:type="spellEnd"/>
      <w:r w:rsidRPr="00936AF4">
        <w:rPr>
          <w:szCs w:val="24"/>
          <w:lang w:val="en-US" w:eastAsia="en-US"/>
        </w:rPr>
        <w:t xml:space="preserve"> 202</w:t>
      </w:r>
      <w:r w:rsidR="004B5BF9">
        <w:rPr>
          <w:szCs w:val="24"/>
          <w:lang w:val="en-US" w:eastAsia="en-US"/>
        </w:rPr>
        <w:t>5</w:t>
      </w:r>
      <w:r w:rsidRPr="00936AF4">
        <w:rPr>
          <w:szCs w:val="24"/>
          <w:lang w:val="en-US" w:eastAsia="en-US"/>
        </w:rPr>
        <w:t xml:space="preserve">, BE-ja ka </w:t>
      </w:r>
      <w:proofErr w:type="spellStart"/>
      <w:r w:rsidRPr="00936AF4">
        <w:rPr>
          <w:szCs w:val="24"/>
          <w:lang w:val="en-US" w:eastAsia="en-US"/>
        </w:rPr>
        <w:t>nënvizuar</w:t>
      </w:r>
      <w:proofErr w:type="spellEnd"/>
      <w:r w:rsidRPr="00936AF4">
        <w:rPr>
          <w:szCs w:val="24"/>
          <w:lang w:val="en-US" w:eastAsia="en-US"/>
        </w:rPr>
        <w:t xml:space="preserve"> se </w:t>
      </w:r>
      <w:proofErr w:type="spellStart"/>
      <w:r w:rsidRPr="00936AF4">
        <w:rPr>
          <w:szCs w:val="24"/>
          <w:lang w:val="en-US" w:eastAsia="en-US"/>
        </w:rPr>
        <w:t>Shqipëria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duhet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garantojë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pavarësinë</w:t>
      </w:r>
      <w:proofErr w:type="spellEnd"/>
      <w:r w:rsidRPr="00936AF4">
        <w:rPr>
          <w:szCs w:val="24"/>
          <w:lang w:val="en-US" w:eastAsia="en-US"/>
        </w:rPr>
        <w:t xml:space="preserve"> operative të </w:t>
      </w:r>
      <w:proofErr w:type="spellStart"/>
      <w:r w:rsidRPr="00936AF4">
        <w:rPr>
          <w:szCs w:val="24"/>
          <w:lang w:val="en-US" w:eastAsia="en-US"/>
        </w:rPr>
        <w:t>Autoritetit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Shtetërore</w:t>
      </w:r>
      <w:proofErr w:type="spellEnd"/>
      <w:r w:rsidRPr="00936AF4">
        <w:rPr>
          <w:szCs w:val="24"/>
          <w:lang w:val="en-US" w:eastAsia="en-US"/>
        </w:rPr>
        <w:t xml:space="preserve"> dhe të </w:t>
      </w:r>
      <w:proofErr w:type="spellStart"/>
      <w:r w:rsidRPr="00936AF4">
        <w:rPr>
          <w:szCs w:val="24"/>
          <w:lang w:val="en-US" w:eastAsia="en-US"/>
        </w:rPr>
        <w:t>rrisë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transparencën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inventarit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skemave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ekzistuese</w:t>
      </w:r>
      <w:proofErr w:type="spellEnd"/>
      <w:r w:rsidRPr="00936AF4">
        <w:rPr>
          <w:szCs w:val="24"/>
          <w:lang w:val="en-US" w:eastAsia="en-US"/>
        </w:rPr>
        <w:t xml:space="preserve">. </w:t>
      </w:r>
      <w:proofErr w:type="spellStart"/>
      <w:r w:rsidRPr="00936AF4">
        <w:rPr>
          <w:szCs w:val="24"/>
          <w:lang w:val="en-US" w:eastAsia="en-US"/>
        </w:rPr>
        <w:t>Krijimi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sistemeve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monitorimit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mundësojë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kalimin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nga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vlerësim</w:t>
      </w:r>
      <w:proofErr w:type="spellEnd"/>
      <w:r w:rsidRPr="00936AF4">
        <w:rPr>
          <w:szCs w:val="24"/>
          <w:lang w:val="en-US" w:eastAsia="en-US"/>
        </w:rPr>
        <w:t xml:space="preserve"> formal </w:t>
      </w:r>
      <w:proofErr w:type="spellStart"/>
      <w:r w:rsidRPr="00936AF4">
        <w:rPr>
          <w:szCs w:val="24"/>
          <w:lang w:val="en-US" w:eastAsia="en-US"/>
        </w:rPr>
        <w:t>ligjor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vlerësim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substancial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ndikimit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tregun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lirë</w:t>
      </w:r>
      <w:proofErr w:type="spellEnd"/>
      <w:r w:rsidRPr="00936AF4">
        <w:rPr>
          <w:szCs w:val="24"/>
          <w:lang w:val="en-US" w:eastAsia="en-US"/>
        </w:rPr>
        <w:t>.</w:t>
      </w:r>
    </w:p>
    <w:p w14:paraId="741E42B8" w14:textId="77777777" w:rsid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32FC3958" w14:textId="42272E0B" w:rsidR="00936AF4" w:rsidRP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Mekanizmi</w:t>
      </w:r>
      <w:proofErr w:type="spellEnd"/>
      <w:r w:rsidRPr="00936AF4">
        <w:rPr>
          <w:b/>
          <w:bCs/>
          <w:szCs w:val="24"/>
          <w:lang w:val="en-US" w:eastAsia="en-US"/>
        </w:rPr>
        <w:t xml:space="preserve"> i </w:t>
      </w:r>
      <w:proofErr w:type="spellStart"/>
      <w:r w:rsidRPr="00936AF4">
        <w:rPr>
          <w:b/>
          <w:bCs/>
          <w:szCs w:val="24"/>
          <w:lang w:val="en-US" w:eastAsia="en-US"/>
        </w:rPr>
        <w:t>Monitorimit</w:t>
      </w:r>
      <w:proofErr w:type="spellEnd"/>
    </w:p>
    <w:p w14:paraId="3F44F53E" w14:textId="77777777" w:rsid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</w:p>
    <w:p w14:paraId="6AB1D566" w14:textId="77777777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r w:rsidRPr="004B5BF9">
        <w:rPr>
          <w:szCs w:val="24"/>
          <w:lang w:val="en-US" w:eastAsia="en-US"/>
        </w:rPr>
        <w:t xml:space="preserve">Pas </w:t>
      </w:r>
      <w:proofErr w:type="spellStart"/>
      <w:r w:rsidRPr="004B5BF9">
        <w:rPr>
          <w:szCs w:val="24"/>
          <w:lang w:val="en-US" w:eastAsia="en-US"/>
        </w:rPr>
        <w:t>hyrjes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fuqi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amendimeve</w:t>
      </w:r>
      <w:proofErr w:type="spellEnd"/>
      <w:r w:rsidRPr="004B5BF9">
        <w:rPr>
          <w:szCs w:val="24"/>
          <w:lang w:val="en-US" w:eastAsia="en-US"/>
        </w:rPr>
        <w:t xml:space="preserve">,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i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Shtetërore</w:t>
      </w:r>
      <w:proofErr w:type="spellEnd"/>
      <w:r w:rsidRPr="004B5BF9">
        <w:rPr>
          <w:szCs w:val="24"/>
          <w:lang w:val="en-US" w:eastAsia="en-US"/>
        </w:rPr>
        <w:t xml:space="preserve"> (ANSH) do të </w:t>
      </w:r>
      <w:proofErr w:type="spellStart"/>
      <w:r w:rsidRPr="004B5BF9">
        <w:rPr>
          <w:szCs w:val="24"/>
          <w:lang w:val="en-US" w:eastAsia="en-US"/>
        </w:rPr>
        <w:t>udhëheqë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procesin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monitorimit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zbatimit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reformës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përmes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strukture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koordinuese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teknike</w:t>
      </w:r>
      <w:proofErr w:type="spellEnd"/>
      <w:r w:rsidRPr="004B5BF9">
        <w:rPr>
          <w:szCs w:val="24"/>
          <w:lang w:val="en-US" w:eastAsia="en-US"/>
        </w:rPr>
        <w:t xml:space="preserve">. Ky </w:t>
      </w:r>
      <w:proofErr w:type="spellStart"/>
      <w:r w:rsidRPr="004B5BF9">
        <w:rPr>
          <w:szCs w:val="24"/>
          <w:lang w:val="en-US" w:eastAsia="en-US"/>
        </w:rPr>
        <w:t>mekanizëm</w:t>
      </w:r>
      <w:proofErr w:type="spellEnd"/>
      <w:r w:rsidRPr="004B5BF9">
        <w:rPr>
          <w:szCs w:val="24"/>
          <w:lang w:val="en-US" w:eastAsia="en-US"/>
        </w:rPr>
        <w:t xml:space="preserve"> do të </w:t>
      </w:r>
      <w:proofErr w:type="spellStart"/>
      <w:r w:rsidRPr="004B5BF9">
        <w:rPr>
          <w:szCs w:val="24"/>
          <w:lang w:val="en-US" w:eastAsia="en-US"/>
        </w:rPr>
        <w:t>garantojë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pavarësia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kërkuar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 xml:space="preserve"> acquis i BE-së të </w:t>
      </w:r>
      <w:proofErr w:type="spellStart"/>
      <w:r w:rsidRPr="004B5BF9">
        <w:rPr>
          <w:szCs w:val="24"/>
          <w:lang w:val="en-US" w:eastAsia="en-US"/>
        </w:rPr>
        <w:t>reflektohet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fazat</w:t>
      </w:r>
      <w:proofErr w:type="spellEnd"/>
      <w:r w:rsidRPr="004B5BF9">
        <w:rPr>
          <w:szCs w:val="24"/>
          <w:lang w:val="en-US" w:eastAsia="en-US"/>
        </w:rPr>
        <w:t xml:space="preserve"> e para të </w:t>
      </w:r>
      <w:proofErr w:type="spellStart"/>
      <w:r w:rsidRPr="004B5BF9">
        <w:rPr>
          <w:szCs w:val="24"/>
          <w:lang w:val="en-US" w:eastAsia="en-US"/>
        </w:rPr>
        <w:t>implementimit</w:t>
      </w:r>
      <w:proofErr w:type="spellEnd"/>
      <w:r w:rsidRPr="004B5BF9">
        <w:rPr>
          <w:szCs w:val="24"/>
          <w:lang w:val="en-US" w:eastAsia="en-US"/>
        </w:rPr>
        <w:t>.</w:t>
      </w:r>
    </w:p>
    <w:p w14:paraId="6660AFEE" w14:textId="77777777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43549846" w14:textId="76B705A6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këtë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qëllim</w:t>
      </w:r>
      <w:proofErr w:type="spellEnd"/>
      <w:r w:rsidRPr="004B5BF9">
        <w:rPr>
          <w:szCs w:val="24"/>
          <w:lang w:val="en-US" w:eastAsia="en-US"/>
        </w:rPr>
        <w:t xml:space="preserve">, do të </w:t>
      </w:r>
      <w:proofErr w:type="spellStart"/>
      <w:r w:rsidRPr="004B5BF9">
        <w:rPr>
          <w:szCs w:val="24"/>
          <w:lang w:val="en-US" w:eastAsia="en-US"/>
        </w:rPr>
        <w:t>funksionojë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Sekretariati</w:t>
      </w:r>
      <w:proofErr w:type="spellEnd"/>
      <w:r w:rsidRPr="004B5BF9">
        <w:rPr>
          <w:szCs w:val="24"/>
          <w:lang w:val="en-US" w:eastAsia="en-US"/>
        </w:rPr>
        <w:t xml:space="preserve"> Teknik i </w:t>
      </w:r>
      <w:proofErr w:type="spellStart"/>
      <w:r w:rsidRPr="004B5BF9">
        <w:rPr>
          <w:szCs w:val="24"/>
          <w:lang w:val="en-US" w:eastAsia="en-US"/>
        </w:rPr>
        <w:t>Monitorimit</w:t>
      </w:r>
      <w:proofErr w:type="spellEnd"/>
      <w:r w:rsidRPr="004B5BF9">
        <w:rPr>
          <w:szCs w:val="24"/>
          <w:lang w:val="en-US" w:eastAsia="en-US"/>
        </w:rPr>
        <w:t xml:space="preserve">, i </w:t>
      </w:r>
      <w:proofErr w:type="spellStart"/>
      <w:r w:rsidRPr="004B5BF9">
        <w:rPr>
          <w:szCs w:val="24"/>
          <w:lang w:val="en-US" w:eastAsia="en-US"/>
        </w:rPr>
        <w:t>kryesuar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i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Shtetërore</w:t>
      </w:r>
      <w:proofErr w:type="spellEnd"/>
      <w:r w:rsidRPr="004B5BF9">
        <w:rPr>
          <w:szCs w:val="24"/>
          <w:lang w:val="en-US" w:eastAsia="en-US"/>
        </w:rPr>
        <w:t xml:space="preserve">, i </w:t>
      </w:r>
      <w:proofErr w:type="spellStart"/>
      <w:r w:rsidRPr="004B5BF9">
        <w:rPr>
          <w:szCs w:val="24"/>
          <w:lang w:val="en-US" w:eastAsia="en-US"/>
        </w:rPr>
        <w:t>cili</w:t>
      </w:r>
      <w:proofErr w:type="spellEnd"/>
      <w:r w:rsidRPr="004B5BF9">
        <w:rPr>
          <w:szCs w:val="24"/>
          <w:lang w:val="en-US" w:eastAsia="en-US"/>
        </w:rPr>
        <w:t xml:space="preserve"> do të </w:t>
      </w:r>
      <w:proofErr w:type="spellStart"/>
      <w:r w:rsidRPr="004B5BF9">
        <w:rPr>
          <w:szCs w:val="24"/>
          <w:lang w:val="en-US" w:eastAsia="en-US"/>
        </w:rPr>
        <w:t>përfshijë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përfaqësues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>:</w:t>
      </w:r>
    </w:p>
    <w:p w14:paraId="0909F5FC" w14:textId="77777777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1F6296B0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Autoriteti</w:t>
      </w:r>
      <w:proofErr w:type="spellEnd"/>
      <w:r w:rsidRPr="004B5BF9">
        <w:rPr>
          <w:b/>
          <w:bCs/>
          <w:szCs w:val="24"/>
          <w:lang w:val="en-US" w:eastAsia="en-US"/>
        </w:rPr>
        <w:t xml:space="preserve"> i </w:t>
      </w:r>
      <w:proofErr w:type="spellStart"/>
      <w:r w:rsidRPr="004B5BF9">
        <w:rPr>
          <w:b/>
          <w:bCs/>
          <w:szCs w:val="24"/>
          <w:lang w:val="en-US" w:eastAsia="en-US"/>
        </w:rPr>
        <w:t>Ndihmës</w:t>
      </w:r>
      <w:proofErr w:type="spellEnd"/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Shtetërore</w:t>
      </w:r>
      <w:proofErr w:type="spellEnd"/>
      <w:r w:rsidRPr="004B5BF9">
        <w:rPr>
          <w:b/>
          <w:bCs/>
          <w:szCs w:val="24"/>
          <w:lang w:val="en-US" w:eastAsia="en-US"/>
        </w:rPr>
        <w:t xml:space="preserve"> (</w:t>
      </w:r>
      <w:proofErr w:type="spellStart"/>
      <w:r w:rsidRPr="004B5BF9">
        <w:rPr>
          <w:b/>
          <w:bCs/>
          <w:szCs w:val="24"/>
          <w:lang w:val="en-US" w:eastAsia="en-US"/>
        </w:rPr>
        <w:t>Kryesues</w:t>
      </w:r>
      <w:proofErr w:type="spellEnd"/>
      <w:r w:rsidRPr="004B5BF9">
        <w:rPr>
          <w:b/>
          <w:bCs/>
          <w:szCs w:val="24"/>
          <w:lang w:val="en-US" w:eastAsia="en-US"/>
        </w:rPr>
        <w:t>):</w:t>
      </w:r>
      <w:r w:rsidRPr="004B5BF9">
        <w:rPr>
          <w:szCs w:val="24"/>
          <w:lang w:val="en-US" w:eastAsia="en-US"/>
        </w:rPr>
        <w:t xml:space="preserve"> Si </w:t>
      </w:r>
      <w:proofErr w:type="spellStart"/>
      <w:r w:rsidRPr="004B5BF9">
        <w:rPr>
          <w:szCs w:val="24"/>
          <w:lang w:val="en-US" w:eastAsia="en-US"/>
        </w:rPr>
        <w:t>organi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përgjegjës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vlerësimin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teknik</w:t>
      </w:r>
      <w:proofErr w:type="spellEnd"/>
      <w:r w:rsidRPr="004B5BF9">
        <w:rPr>
          <w:szCs w:val="24"/>
          <w:lang w:val="en-US" w:eastAsia="en-US"/>
        </w:rPr>
        <w:t xml:space="preserve">, </w:t>
      </w:r>
      <w:proofErr w:type="spellStart"/>
      <w:r w:rsidRPr="004B5BF9">
        <w:rPr>
          <w:szCs w:val="24"/>
          <w:lang w:val="en-US" w:eastAsia="en-US"/>
        </w:rPr>
        <w:t>hetimin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rikuperimin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>.</w:t>
      </w:r>
    </w:p>
    <w:p w14:paraId="243BAEF0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Ministria</w:t>
      </w:r>
      <w:proofErr w:type="spellEnd"/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përgjegjëse</w:t>
      </w:r>
      <w:proofErr w:type="spellEnd"/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për</w:t>
      </w:r>
      <w:proofErr w:type="spellEnd"/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Ekonominë</w:t>
      </w:r>
      <w:proofErr w:type="spellEnd"/>
      <w:r w:rsidRPr="004B5BF9">
        <w:rPr>
          <w:b/>
          <w:bCs/>
          <w:szCs w:val="24"/>
          <w:lang w:val="en-US" w:eastAsia="en-US"/>
        </w:rPr>
        <w:t xml:space="preserve"> dhe </w:t>
      </w:r>
      <w:proofErr w:type="spellStart"/>
      <w:r w:rsidRPr="004B5BF9">
        <w:rPr>
          <w:b/>
          <w:bCs/>
          <w:szCs w:val="24"/>
          <w:lang w:val="en-US" w:eastAsia="en-US"/>
        </w:rPr>
        <w:t>Inovacionin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siguruar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harmonizimin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reformës</w:t>
      </w:r>
      <w:proofErr w:type="spellEnd"/>
      <w:r w:rsidRPr="004B5BF9">
        <w:rPr>
          <w:szCs w:val="24"/>
          <w:lang w:val="en-US" w:eastAsia="en-US"/>
        </w:rPr>
        <w:t xml:space="preserve"> me </w:t>
      </w:r>
      <w:proofErr w:type="spellStart"/>
      <w:r w:rsidRPr="004B5BF9">
        <w:rPr>
          <w:szCs w:val="24"/>
          <w:lang w:val="en-US" w:eastAsia="en-US"/>
        </w:rPr>
        <w:t>Strategjinë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Kombëtare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Zhvillimit</w:t>
      </w:r>
      <w:proofErr w:type="spellEnd"/>
      <w:r w:rsidRPr="004B5BF9">
        <w:rPr>
          <w:szCs w:val="24"/>
          <w:lang w:val="en-US" w:eastAsia="en-US"/>
        </w:rPr>
        <w:t xml:space="preserve"> dhe PKIE-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>.</w:t>
      </w:r>
    </w:p>
    <w:p w14:paraId="20B2EE3A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Ministria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 w:rsidRPr="004B5BF9">
        <w:rPr>
          <w:b/>
          <w:bCs/>
          <w:szCs w:val="24"/>
          <w:lang w:val="en-US" w:eastAsia="en-US"/>
        </w:rPr>
        <w:t>Financave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monitorimin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disiplinës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fiskale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garantimin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fondeve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mbarëvajtjen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Autoritetit</w:t>
      </w:r>
      <w:proofErr w:type="spellEnd"/>
      <w:r w:rsidRPr="004B5BF9">
        <w:rPr>
          <w:szCs w:val="24"/>
          <w:lang w:val="en-US" w:eastAsia="en-US"/>
        </w:rPr>
        <w:t>.</w:t>
      </w:r>
    </w:p>
    <w:p w14:paraId="0B69F406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r w:rsidRPr="004B5BF9">
        <w:rPr>
          <w:b/>
          <w:bCs/>
          <w:szCs w:val="24"/>
          <w:lang w:val="en-US" w:eastAsia="en-US"/>
        </w:rPr>
        <w:t>AKSHI: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mbështetjen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teknike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mirëmbajtjen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sigurinë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Regjistrit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Digjital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>.</w:t>
      </w:r>
    </w:p>
    <w:p w14:paraId="7AC3528F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Autoriteti</w:t>
      </w:r>
      <w:proofErr w:type="spellEnd"/>
      <w:r w:rsidRPr="004B5BF9">
        <w:rPr>
          <w:b/>
          <w:bCs/>
          <w:szCs w:val="24"/>
          <w:lang w:val="en-US" w:eastAsia="en-US"/>
        </w:rPr>
        <w:t xml:space="preserve"> i </w:t>
      </w:r>
      <w:proofErr w:type="spellStart"/>
      <w:r w:rsidRPr="004B5BF9">
        <w:rPr>
          <w:b/>
          <w:bCs/>
          <w:szCs w:val="24"/>
          <w:lang w:val="en-US" w:eastAsia="en-US"/>
        </w:rPr>
        <w:t>Konkurrencës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koordinimin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politikave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mbi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ndikimet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përbashkëta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tregun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lirë</w:t>
      </w:r>
      <w:proofErr w:type="spellEnd"/>
      <w:r w:rsidRPr="004B5BF9">
        <w:rPr>
          <w:szCs w:val="24"/>
          <w:lang w:val="en-US" w:eastAsia="en-US"/>
        </w:rPr>
        <w:t>.</w:t>
      </w:r>
    </w:p>
    <w:p w14:paraId="3243239F" w14:textId="77777777" w:rsidR="004B5BF9" w:rsidRPr="004B5BF9" w:rsidRDefault="004B5BF9" w:rsidP="004B5BF9">
      <w:pPr>
        <w:numPr>
          <w:ilvl w:val="0"/>
          <w:numId w:val="95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Përfaqësues</w:t>
      </w:r>
      <w:proofErr w:type="spellEnd"/>
      <w:r w:rsidRPr="004B5BF9">
        <w:rPr>
          <w:b/>
          <w:bCs/>
          <w:szCs w:val="24"/>
          <w:lang w:val="en-US" w:eastAsia="en-US"/>
        </w:rPr>
        <w:t xml:space="preserve"> të </w:t>
      </w:r>
      <w:proofErr w:type="spellStart"/>
      <w:r w:rsidRPr="004B5BF9">
        <w:rPr>
          <w:b/>
          <w:bCs/>
          <w:szCs w:val="24"/>
          <w:lang w:val="en-US" w:eastAsia="en-US"/>
        </w:rPr>
        <w:t>biznesit</w:t>
      </w:r>
      <w:proofErr w:type="spellEnd"/>
      <w:r w:rsidRPr="004B5BF9">
        <w:rPr>
          <w:b/>
          <w:bCs/>
          <w:szCs w:val="24"/>
          <w:lang w:val="en-US" w:eastAsia="en-US"/>
        </w:rPr>
        <w:t xml:space="preserve"> dhe </w:t>
      </w:r>
      <w:proofErr w:type="spellStart"/>
      <w:r w:rsidRPr="004B5BF9">
        <w:rPr>
          <w:b/>
          <w:bCs/>
          <w:szCs w:val="24"/>
          <w:lang w:val="en-US" w:eastAsia="en-US"/>
        </w:rPr>
        <w:t>shoqërisë</w:t>
      </w:r>
      <w:proofErr w:type="spellEnd"/>
      <w:r w:rsidRPr="004B5BF9">
        <w:rPr>
          <w:b/>
          <w:bCs/>
          <w:szCs w:val="24"/>
          <w:lang w:val="en-US" w:eastAsia="en-US"/>
        </w:rPr>
        <w:t xml:space="preserve"> civile: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rolin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vëzhguesve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garantuar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paanësinë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procesit</w:t>
      </w:r>
      <w:proofErr w:type="spellEnd"/>
      <w:r w:rsidRPr="004B5BF9">
        <w:rPr>
          <w:szCs w:val="24"/>
          <w:lang w:val="en-US" w:eastAsia="en-US"/>
        </w:rPr>
        <w:t>.</w:t>
      </w:r>
    </w:p>
    <w:p w14:paraId="6592AD27" w14:textId="77777777" w:rsidR="004B5BF9" w:rsidRDefault="004B5BF9" w:rsidP="004B5BF9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54BA6559" w14:textId="59DBEFFD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Detyrat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 w:rsidRPr="004B5BF9">
        <w:rPr>
          <w:b/>
          <w:bCs/>
          <w:szCs w:val="24"/>
          <w:lang w:val="en-US" w:eastAsia="en-US"/>
        </w:rPr>
        <w:t>Monitorimit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</w:p>
    <w:p w14:paraId="54B656EE" w14:textId="77777777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0DCEF854" w14:textId="229E6980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szCs w:val="24"/>
          <w:lang w:val="en-US" w:eastAsia="en-US"/>
        </w:rPr>
        <w:t>Monitorimi</w:t>
      </w:r>
      <w:proofErr w:type="spellEnd"/>
      <w:r w:rsidRPr="004B5BF9">
        <w:rPr>
          <w:szCs w:val="24"/>
          <w:lang w:val="en-US" w:eastAsia="en-US"/>
        </w:rPr>
        <w:t xml:space="preserve"> do të </w:t>
      </w:r>
      <w:proofErr w:type="spellStart"/>
      <w:r w:rsidRPr="004B5BF9">
        <w:rPr>
          <w:szCs w:val="24"/>
          <w:lang w:val="en-US" w:eastAsia="en-US"/>
        </w:rPr>
        <w:t>kryhet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përmes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raporteve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vjetore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do </w:t>
      </w:r>
      <w:proofErr w:type="spellStart"/>
      <w:r w:rsidRPr="004B5BF9">
        <w:rPr>
          <w:szCs w:val="24"/>
          <w:lang w:val="en-US" w:eastAsia="en-US"/>
        </w:rPr>
        <w:t>t</w:t>
      </w:r>
      <w:r>
        <w:rPr>
          <w:szCs w:val="24"/>
          <w:lang w:val="en-US" w:eastAsia="en-US"/>
        </w:rPr>
        <w:t>’</w:t>
      </w:r>
      <w:r w:rsidRPr="004B5BF9">
        <w:rPr>
          <w:szCs w:val="24"/>
          <w:lang w:val="en-US" w:eastAsia="en-US"/>
        </w:rPr>
        <w:t>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paraqesë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Kuvendit</w:t>
      </w:r>
      <w:proofErr w:type="spellEnd"/>
      <w:r w:rsidRPr="004B5BF9">
        <w:rPr>
          <w:szCs w:val="24"/>
          <w:lang w:val="en-US" w:eastAsia="en-US"/>
        </w:rPr>
        <w:t xml:space="preserve"> të Shqipërisë dhe </w:t>
      </w:r>
      <w:proofErr w:type="spellStart"/>
      <w:r w:rsidRPr="004B5BF9">
        <w:rPr>
          <w:szCs w:val="24"/>
          <w:lang w:val="en-US" w:eastAsia="en-US"/>
        </w:rPr>
        <w:t>Komisionit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Evropian</w:t>
      </w:r>
      <w:proofErr w:type="spellEnd"/>
      <w:r w:rsidRPr="004B5BF9">
        <w:rPr>
          <w:szCs w:val="24"/>
          <w:lang w:val="en-US" w:eastAsia="en-US"/>
        </w:rPr>
        <w:t xml:space="preserve">, duke </w:t>
      </w:r>
      <w:proofErr w:type="spellStart"/>
      <w:r w:rsidRPr="004B5BF9">
        <w:rPr>
          <w:szCs w:val="24"/>
          <w:lang w:val="en-US" w:eastAsia="en-US"/>
        </w:rPr>
        <w:t>analizuar</w:t>
      </w:r>
      <w:proofErr w:type="spellEnd"/>
      <w:r w:rsidRPr="004B5BF9">
        <w:rPr>
          <w:szCs w:val="24"/>
          <w:lang w:val="en-US" w:eastAsia="en-US"/>
        </w:rPr>
        <w:t>:</w:t>
      </w:r>
    </w:p>
    <w:p w14:paraId="7D842CC6" w14:textId="77777777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58195EB2" w14:textId="77777777" w:rsidR="004B5BF9" w:rsidRPr="004B5BF9" w:rsidRDefault="004B5BF9" w:rsidP="004B5BF9">
      <w:pPr>
        <w:numPr>
          <w:ilvl w:val="0"/>
          <w:numId w:val="96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lastRenderedPageBreak/>
        <w:t>Performancën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 w:rsidRPr="004B5BF9">
        <w:rPr>
          <w:b/>
          <w:bCs/>
          <w:szCs w:val="24"/>
          <w:lang w:val="en-US" w:eastAsia="en-US"/>
        </w:rPr>
        <w:t>Njoftimeve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Numrin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skemave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njoftuara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ministritë</w:t>
      </w:r>
      <w:proofErr w:type="spellEnd"/>
      <w:r w:rsidRPr="004B5BF9">
        <w:rPr>
          <w:szCs w:val="24"/>
          <w:lang w:val="en-US" w:eastAsia="en-US"/>
        </w:rPr>
        <w:t>/</w:t>
      </w:r>
      <w:proofErr w:type="spellStart"/>
      <w:r w:rsidRPr="004B5BF9">
        <w:rPr>
          <w:szCs w:val="24"/>
          <w:lang w:val="en-US" w:eastAsia="en-US"/>
        </w:rPr>
        <w:t>bashkitë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kundrejt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atyre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autorizuara</w:t>
      </w:r>
      <w:proofErr w:type="spellEnd"/>
      <w:r w:rsidRPr="004B5BF9">
        <w:rPr>
          <w:szCs w:val="24"/>
          <w:lang w:val="en-US" w:eastAsia="en-US"/>
        </w:rPr>
        <w:t>.</w:t>
      </w:r>
    </w:p>
    <w:p w14:paraId="6052A4A2" w14:textId="77777777" w:rsidR="004B5BF9" w:rsidRPr="004B5BF9" w:rsidRDefault="004B5BF9" w:rsidP="004B5BF9">
      <w:pPr>
        <w:numPr>
          <w:ilvl w:val="0"/>
          <w:numId w:val="96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Efiçencën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Administrative: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Kohëzgjatjen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mesatare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vlerësimit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një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kërkese</w:t>
      </w:r>
      <w:proofErr w:type="spellEnd"/>
      <w:r w:rsidRPr="004B5BF9">
        <w:rPr>
          <w:szCs w:val="24"/>
          <w:lang w:val="en-US" w:eastAsia="en-US"/>
        </w:rPr>
        <w:t xml:space="preserve"> (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shmangur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vonesat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biznesin</w:t>
      </w:r>
      <w:proofErr w:type="spellEnd"/>
      <w:r w:rsidRPr="004B5BF9">
        <w:rPr>
          <w:szCs w:val="24"/>
          <w:lang w:val="en-US" w:eastAsia="en-US"/>
        </w:rPr>
        <w:t>).</w:t>
      </w:r>
    </w:p>
    <w:p w14:paraId="5D82D01D" w14:textId="77777777" w:rsidR="004B5BF9" w:rsidRPr="004B5BF9" w:rsidRDefault="004B5BF9" w:rsidP="004B5BF9">
      <w:pPr>
        <w:numPr>
          <w:ilvl w:val="0"/>
          <w:numId w:val="96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Integritetin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të </w:t>
      </w:r>
      <w:proofErr w:type="spellStart"/>
      <w:r w:rsidRPr="004B5BF9">
        <w:rPr>
          <w:b/>
          <w:bCs/>
          <w:szCs w:val="24"/>
          <w:lang w:val="en-US" w:eastAsia="en-US"/>
        </w:rPr>
        <w:t>Dhënave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Funksionalitetin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plotë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përditësimin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Regjistrit</w:t>
      </w:r>
      <w:proofErr w:type="spellEnd"/>
      <w:r w:rsidRPr="004B5BF9">
        <w:rPr>
          <w:szCs w:val="24"/>
          <w:lang w:val="en-US" w:eastAsia="en-US"/>
        </w:rPr>
        <w:t xml:space="preserve"> online të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Shtetërore</w:t>
      </w:r>
      <w:proofErr w:type="spellEnd"/>
      <w:r w:rsidRPr="004B5BF9">
        <w:rPr>
          <w:szCs w:val="24"/>
          <w:lang w:val="en-US" w:eastAsia="en-US"/>
        </w:rPr>
        <w:t>.</w:t>
      </w:r>
    </w:p>
    <w:p w14:paraId="7E76CCA3" w14:textId="77777777" w:rsidR="004B5BF9" w:rsidRPr="004B5BF9" w:rsidRDefault="004B5BF9" w:rsidP="004B5BF9">
      <w:pPr>
        <w:numPr>
          <w:ilvl w:val="0"/>
          <w:numId w:val="96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Ekzekutimin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 w:rsidRPr="004B5BF9">
        <w:rPr>
          <w:b/>
          <w:bCs/>
          <w:szCs w:val="24"/>
          <w:lang w:val="en-US" w:eastAsia="en-US"/>
        </w:rPr>
        <w:t>Vendimeve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Zbatimin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urdhrave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rikuperimit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çdo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ndihmë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konstatuar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si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paligjshme</w:t>
      </w:r>
      <w:proofErr w:type="spellEnd"/>
      <w:r w:rsidRPr="004B5BF9">
        <w:rPr>
          <w:szCs w:val="24"/>
          <w:lang w:val="en-US" w:eastAsia="en-US"/>
        </w:rPr>
        <w:t xml:space="preserve">, duke </w:t>
      </w:r>
      <w:proofErr w:type="spellStart"/>
      <w:r w:rsidRPr="004B5BF9">
        <w:rPr>
          <w:szCs w:val="24"/>
          <w:lang w:val="en-US" w:eastAsia="en-US"/>
        </w:rPr>
        <w:t>siguruar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asnjë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subjekt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mos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përfitojë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avantazh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padrejtë</w:t>
      </w:r>
      <w:proofErr w:type="spellEnd"/>
      <w:r w:rsidRPr="004B5BF9">
        <w:rPr>
          <w:szCs w:val="24"/>
          <w:lang w:val="en-US" w:eastAsia="en-US"/>
        </w:rPr>
        <w:t>.</w:t>
      </w:r>
    </w:p>
    <w:p w14:paraId="0E6A677F" w14:textId="77777777" w:rsid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622BBBEA" w14:textId="77777777" w:rsid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12089F3C" w14:textId="23111A54" w:rsidR="00936AF4" w:rsidRP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Vlerësimi</w:t>
      </w:r>
      <w:proofErr w:type="spellEnd"/>
      <w:r w:rsidRPr="00936AF4">
        <w:rPr>
          <w:b/>
          <w:bCs/>
          <w:szCs w:val="24"/>
          <w:lang w:val="en-US" w:eastAsia="en-US"/>
        </w:rPr>
        <w:t xml:space="preserve"> i </w:t>
      </w:r>
      <w:proofErr w:type="spellStart"/>
      <w:r w:rsidRPr="00936AF4">
        <w:rPr>
          <w:b/>
          <w:bCs/>
          <w:szCs w:val="24"/>
          <w:lang w:val="en-US" w:eastAsia="en-US"/>
        </w:rPr>
        <w:t>Rezultateve</w:t>
      </w:r>
      <w:proofErr w:type="spellEnd"/>
      <w:r w:rsidRPr="00936AF4">
        <w:rPr>
          <w:b/>
          <w:bCs/>
          <w:szCs w:val="24"/>
          <w:lang w:val="en-US" w:eastAsia="en-US"/>
        </w:rPr>
        <w:t xml:space="preserve"> (KPIs)</w:t>
      </w:r>
    </w:p>
    <w:p w14:paraId="7E314369" w14:textId="77777777" w:rsid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</w:p>
    <w:p w14:paraId="6FD18EF2" w14:textId="42F4075C" w:rsid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szCs w:val="24"/>
          <w:lang w:val="en-US" w:eastAsia="en-US"/>
        </w:rPr>
        <w:t>Vlerësimi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bazohet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Treguesit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Kryesorë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Performancës</w:t>
      </w:r>
      <w:proofErr w:type="spellEnd"/>
      <w:r w:rsidRPr="00936AF4">
        <w:rPr>
          <w:szCs w:val="24"/>
          <w:lang w:val="en-US" w:eastAsia="en-US"/>
        </w:rPr>
        <w:t xml:space="preserve"> (KPI), të </w:t>
      </w:r>
      <w:proofErr w:type="spellStart"/>
      <w:r w:rsidRPr="00936AF4">
        <w:rPr>
          <w:szCs w:val="24"/>
          <w:lang w:val="en-US" w:eastAsia="en-US"/>
        </w:rPr>
        <w:t>cilët</w:t>
      </w:r>
      <w:proofErr w:type="spellEnd"/>
      <w:r w:rsidRPr="00936AF4">
        <w:rPr>
          <w:szCs w:val="24"/>
          <w:lang w:val="en-US" w:eastAsia="en-US"/>
        </w:rPr>
        <w:t xml:space="preserve"> do të matin </w:t>
      </w:r>
      <w:proofErr w:type="spellStart"/>
      <w:r w:rsidRPr="00936AF4">
        <w:rPr>
          <w:szCs w:val="24"/>
          <w:lang w:val="en-US" w:eastAsia="en-US"/>
        </w:rPr>
        <w:t>suksesin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reformës</w:t>
      </w:r>
      <w:proofErr w:type="spellEnd"/>
      <w:r w:rsidRPr="00936AF4">
        <w:rPr>
          <w:szCs w:val="24"/>
          <w:lang w:val="en-US" w:eastAsia="en-US"/>
        </w:rPr>
        <w:t>:</w:t>
      </w:r>
    </w:p>
    <w:p w14:paraId="2492D539" w14:textId="77777777" w:rsidR="004B5BF9" w:rsidRPr="00936AF4" w:rsidRDefault="004B5BF9" w:rsidP="00936AF4">
      <w:pPr>
        <w:spacing w:line="276" w:lineRule="auto"/>
        <w:jc w:val="both"/>
        <w:rPr>
          <w:szCs w:val="24"/>
          <w:lang w:val="en-US" w:eastAsia="en-US"/>
        </w:rPr>
      </w:pPr>
    </w:p>
    <w:p w14:paraId="5565D090" w14:textId="77777777" w:rsidR="00936AF4" w:rsidRPr="00936AF4" w:rsidRDefault="00936AF4" w:rsidP="00936AF4">
      <w:pPr>
        <w:numPr>
          <w:ilvl w:val="0"/>
          <w:numId w:val="93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Përputhshmëria</w:t>
      </w:r>
      <w:proofErr w:type="spellEnd"/>
      <w:r w:rsidRPr="00936AF4">
        <w:rPr>
          <w:b/>
          <w:bCs/>
          <w:szCs w:val="24"/>
          <w:lang w:val="en-US" w:eastAsia="en-US"/>
        </w:rPr>
        <w:t xml:space="preserve"> dhe </w:t>
      </w:r>
      <w:proofErr w:type="spellStart"/>
      <w:r w:rsidRPr="00936AF4">
        <w:rPr>
          <w:b/>
          <w:bCs/>
          <w:szCs w:val="24"/>
          <w:lang w:val="en-US" w:eastAsia="en-US"/>
        </w:rPr>
        <w:t>Transpozimi</w:t>
      </w:r>
      <w:proofErr w:type="spellEnd"/>
      <w:r w:rsidRPr="00936AF4">
        <w:rPr>
          <w:b/>
          <w:bCs/>
          <w:szCs w:val="24"/>
          <w:lang w:val="en-US" w:eastAsia="en-US"/>
        </w:rPr>
        <w:t>:</w:t>
      </w:r>
      <w:r w:rsidRPr="00936AF4">
        <w:rPr>
          <w:szCs w:val="24"/>
          <w:lang w:val="en-US" w:eastAsia="en-US"/>
        </w:rPr>
        <w:t xml:space="preserve"> Matet </w:t>
      </w:r>
      <w:proofErr w:type="spellStart"/>
      <w:r w:rsidRPr="00936AF4">
        <w:rPr>
          <w:szCs w:val="24"/>
          <w:lang w:val="en-US" w:eastAsia="en-US"/>
        </w:rPr>
        <w:t>niveli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harmonizimit</w:t>
      </w:r>
      <w:proofErr w:type="spellEnd"/>
      <w:r w:rsidRPr="00936AF4">
        <w:rPr>
          <w:szCs w:val="24"/>
          <w:lang w:val="en-US" w:eastAsia="en-US"/>
        </w:rPr>
        <w:t xml:space="preserve"> me </w:t>
      </w:r>
      <w:proofErr w:type="spellStart"/>
      <w:r w:rsidRPr="00936AF4">
        <w:rPr>
          <w:szCs w:val="24"/>
          <w:lang w:val="en-US" w:eastAsia="en-US"/>
        </w:rPr>
        <w:t>Rregulloren</w:t>
      </w:r>
      <w:proofErr w:type="spellEnd"/>
      <w:r w:rsidRPr="00936AF4">
        <w:rPr>
          <w:szCs w:val="24"/>
          <w:lang w:val="en-US" w:eastAsia="en-US"/>
        </w:rPr>
        <w:t xml:space="preserve"> (BE) 2015/1589 dhe </w:t>
      </w:r>
      <w:proofErr w:type="spellStart"/>
      <w:r w:rsidRPr="00936AF4">
        <w:rPr>
          <w:szCs w:val="24"/>
          <w:lang w:val="en-US" w:eastAsia="en-US"/>
        </w:rPr>
        <w:t>Direktivën</w:t>
      </w:r>
      <w:proofErr w:type="spellEnd"/>
      <w:r w:rsidRPr="00936AF4">
        <w:rPr>
          <w:szCs w:val="24"/>
          <w:lang w:val="en-US" w:eastAsia="en-US"/>
        </w:rPr>
        <w:t xml:space="preserve"> ECN+. </w:t>
      </w:r>
      <w:proofErr w:type="spellStart"/>
      <w:r w:rsidRPr="00936AF4">
        <w:rPr>
          <w:szCs w:val="24"/>
          <w:lang w:val="en-US" w:eastAsia="en-US"/>
        </w:rPr>
        <w:t>Synimi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është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arritja</w:t>
      </w:r>
      <w:proofErr w:type="spellEnd"/>
      <w:r w:rsidRPr="00936AF4">
        <w:rPr>
          <w:szCs w:val="24"/>
          <w:lang w:val="en-US" w:eastAsia="en-US"/>
        </w:rPr>
        <w:t xml:space="preserve"> e 100% të </w:t>
      </w:r>
      <w:proofErr w:type="spellStart"/>
      <w:r w:rsidRPr="00936AF4">
        <w:rPr>
          <w:szCs w:val="24"/>
          <w:lang w:val="en-US" w:eastAsia="en-US"/>
        </w:rPr>
        <w:t>transpozimit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deri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fund të </w:t>
      </w:r>
      <w:proofErr w:type="spellStart"/>
      <w:r w:rsidRPr="00936AF4">
        <w:rPr>
          <w:szCs w:val="24"/>
          <w:lang w:val="en-US" w:eastAsia="en-US"/>
        </w:rPr>
        <w:t>vitit</w:t>
      </w:r>
      <w:proofErr w:type="spellEnd"/>
      <w:r w:rsidRPr="00936AF4">
        <w:rPr>
          <w:szCs w:val="24"/>
          <w:lang w:val="en-US" w:eastAsia="en-US"/>
        </w:rPr>
        <w:t xml:space="preserve"> 2025.</w:t>
      </w:r>
    </w:p>
    <w:p w14:paraId="3DFF0319" w14:textId="0E91EF92" w:rsidR="00936AF4" w:rsidRPr="00936AF4" w:rsidRDefault="00936AF4" w:rsidP="00936AF4">
      <w:pPr>
        <w:numPr>
          <w:ilvl w:val="0"/>
          <w:numId w:val="93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Transparenca</w:t>
      </w:r>
      <w:proofErr w:type="spellEnd"/>
      <w:r w:rsidRPr="00936AF4">
        <w:rPr>
          <w:b/>
          <w:bCs/>
          <w:szCs w:val="24"/>
          <w:lang w:val="en-US" w:eastAsia="en-US"/>
        </w:rPr>
        <w:t xml:space="preserve"> dhe </w:t>
      </w:r>
      <w:proofErr w:type="spellStart"/>
      <w:r w:rsidRPr="00936AF4">
        <w:rPr>
          <w:b/>
          <w:bCs/>
          <w:szCs w:val="24"/>
          <w:lang w:val="en-US" w:eastAsia="en-US"/>
        </w:rPr>
        <w:t>Digjitalizimi</w:t>
      </w:r>
      <w:proofErr w:type="spellEnd"/>
      <w:r w:rsidRPr="00936AF4">
        <w:rPr>
          <w:b/>
          <w:bCs/>
          <w:szCs w:val="24"/>
          <w:lang w:val="en-US" w:eastAsia="en-US"/>
        </w:rPr>
        <w:t>:</w:t>
      </w:r>
      <w:r w:rsidRPr="00936AF4">
        <w:rPr>
          <w:szCs w:val="24"/>
          <w:lang w:val="en-US" w:eastAsia="en-US"/>
        </w:rPr>
        <w:t xml:space="preserve"> Ky </w:t>
      </w:r>
      <w:proofErr w:type="spellStart"/>
      <w:r w:rsidRPr="00936AF4">
        <w:rPr>
          <w:szCs w:val="24"/>
          <w:lang w:val="en-US" w:eastAsia="en-US"/>
        </w:rPr>
        <w:t>tregues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matet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përmes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Regjistrit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Digjital</w:t>
      </w:r>
      <w:proofErr w:type="spellEnd"/>
      <w:r w:rsidRPr="00936AF4">
        <w:rPr>
          <w:szCs w:val="24"/>
          <w:lang w:val="en-US" w:eastAsia="en-US"/>
        </w:rPr>
        <w:t xml:space="preserve"> të</w:t>
      </w:r>
      <w:r w:rsidRPr="00936AF4">
        <w:rPr>
          <w:b/>
          <w:bCs/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. KPI-ja </w:t>
      </w:r>
      <w:proofErr w:type="spellStart"/>
      <w:r w:rsidRPr="00936AF4">
        <w:rPr>
          <w:szCs w:val="24"/>
          <w:lang w:val="en-US" w:eastAsia="en-US"/>
        </w:rPr>
        <w:t>specifike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jetë</w:t>
      </w:r>
      <w:proofErr w:type="spellEnd"/>
      <w:r w:rsidRPr="00936AF4">
        <w:rPr>
          <w:szCs w:val="24"/>
          <w:lang w:val="en-US" w:eastAsia="en-US"/>
        </w:rPr>
        <w:t xml:space="preserve">: </w:t>
      </w:r>
      <w:r w:rsidR="004B5BF9">
        <w:rPr>
          <w:i/>
          <w:iCs/>
          <w:szCs w:val="24"/>
          <w:lang w:val="en-US" w:eastAsia="en-US"/>
        </w:rPr>
        <w:t>“</w:t>
      </w:r>
      <w:proofErr w:type="spellStart"/>
      <w:r w:rsidRPr="00936AF4">
        <w:rPr>
          <w:i/>
          <w:iCs/>
          <w:szCs w:val="24"/>
          <w:lang w:val="en-US" w:eastAsia="en-US"/>
        </w:rPr>
        <w:t>Përqindja</w:t>
      </w:r>
      <w:proofErr w:type="spellEnd"/>
      <w:r w:rsidRPr="00936AF4">
        <w:rPr>
          <w:i/>
          <w:iCs/>
          <w:szCs w:val="24"/>
          <w:lang w:val="en-US" w:eastAsia="en-US"/>
        </w:rPr>
        <w:t xml:space="preserve"> e </w:t>
      </w:r>
      <w:proofErr w:type="spellStart"/>
      <w:r w:rsidRPr="00936AF4">
        <w:rPr>
          <w:i/>
          <w:iCs/>
          <w:szCs w:val="24"/>
          <w:lang w:val="en-US" w:eastAsia="en-US"/>
        </w:rPr>
        <w:t>skemave</w:t>
      </w:r>
      <w:proofErr w:type="spellEnd"/>
      <w:r w:rsidRPr="00936AF4">
        <w:rPr>
          <w:i/>
          <w:iCs/>
          <w:szCs w:val="24"/>
          <w:lang w:val="en-US" w:eastAsia="en-US"/>
        </w:rPr>
        <w:t xml:space="preserve"> të </w:t>
      </w:r>
      <w:proofErr w:type="spellStart"/>
      <w:r w:rsidRPr="00936AF4">
        <w:rPr>
          <w:i/>
          <w:iCs/>
          <w:szCs w:val="24"/>
          <w:lang w:val="en-US" w:eastAsia="en-US"/>
        </w:rPr>
        <w:t>ndihmës</w:t>
      </w:r>
      <w:proofErr w:type="spellEnd"/>
      <w:r w:rsidRPr="00936AF4">
        <w:rPr>
          <w:i/>
          <w:iCs/>
          <w:szCs w:val="24"/>
          <w:lang w:val="en-US" w:eastAsia="en-US"/>
        </w:rPr>
        <w:t xml:space="preserve"> të </w:t>
      </w:r>
      <w:proofErr w:type="spellStart"/>
      <w:r w:rsidRPr="00936AF4">
        <w:rPr>
          <w:i/>
          <w:iCs/>
          <w:szCs w:val="24"/>
          <w:lang w:val="en-US" w:eastAsia="en-US"/>
        </w:rPr>
        <w:t>publikuara</w:t>
      </w:r>
      <w:proofErr w:type="spellEnd"/>
      <w:r w:rsidRPr="00936AF4">
        <w:rPr>
          <w:i/>
          <w:iCs/>
          <w:szCs w:val="24"/>
          <w:lang w:val="en-US" w:eastAsia="en-US"/>
        </w:rPr>
        <w:t xml:space="preserve"> online </w:t>
      </w:r>
      <w:proofErr w:type="spellStart"/>
      <w:r w:rsidRPr="00936AF4">
        <w:rPr>
          <w:i/>
          <w:iCs/>
          <w:szCs w:val="24"/>
          <w:lang w:val="en-US" w:eastAsia="en-US"/>
        </w:rPr>
        <w:t>brenda</w:t>
      </w:r>
      <w:proofErr w:type="spellEnd"/>
      <w:r w:rsidRPr="00936AF4">
        <w:rPr>
          <w:i/>
          <w:iCs/>
          <w:szCs w:val="24"/>
          <w:lang w:val="en-US" w:eastAsia="en-US"/>
        </w:rPr>
        <w:t xml:space="preserve"> 10 </w:t>
      </w:r>
      <w:proofErr w:type="spellStart"/>
      <w:r w:rsidRPr="00936AF4">
        <w:rPr>
          <w:i/>
          <w:iCs/>
          <w:szCs w:val="24"/>
          <w:lang w:val="en-US" w:eastAsia="en-US"/>
        </w:rPr>
        <w:t>ditëve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nga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miratimi</w:t>
      </w:r>
      <w:proofErr w:type="spellEnd"/>
      <w:r w:rsidR="004B5BF9">
        <w:rPr>
          <w:i/>
          <w:iCs/>
          <w:szCs w:val="24"/>
          <w:lang w:val="en-US" w:eastAsia="en-US"/>
        </w:rPr>
        <w:t>”</w:t>
      </w:r>
      <w:r w:rsidRPr="00936AF4">
        <w:rPr>
          <w:szCs w:val="24"/>
          <w:lang w:val="en-US" w:eastAsia="en-US"/>
        </w:rPr>
        <w:t xml:space="preserve">. </w:t>
      </w:r>
      <w:proofErr w:type="spellStart"/>
      <w:r w:rsidRPr="00936AF4">
        <w:rPr>
          <w:szCs w:val="24"/>
          <w:lang w:val="en-US" w:eastAsia="en-US"/>
        </w:rPr>
        <w:t>Synimi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është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që</w:t>
      </w:r>
      <w:proofErr w:type="spellEnd"/>
      <w:r w:rsidRPr="00936AF4">
        <w:rPr>
          <w:szCs w:val="24"/>
          <w:lang w:val="en-US" w:eastAsia="en-US"/>
        </w:rPr>
        <w:t xml:space="preserve"> 100% e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shtetërore</w:t>
      </w:r>
      <w:proofErr w:type="spellEnd"/>
      <w:r w:rsidRPr="00936AF4">
        <w:rPr>
          <w:szCs w:val="24"/>
          <w:lang w:val="en-US" w:eastAsia="en-US"/>
        </w:rPr>
        <w:t xml:space="preserve"> (</w:t>
      </w:r>
      <w:proofErr w:type="spellStart"/>
      <w:r w:rsidRPr="00936AF4">
        <w:rPr>
          <w:szCs w:val="24"/>
          <w:lang w:val="en-US" w:eastAsia="en-US"/>
        </w:rPr>
        <w:t>përfshirë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atë</w:t>
      </w:r>
      <w:proofErr w:type="spellEnd"/>
      <w:r w:rsidRPr="00936AF4">
        <w:rPr>
          <w:szCs w:val="24"/>
          <w:lang w:val="en-US" w:eastAsia="en-US"/>
        </w:rPr>
        <w:t xml:space="preserve"> </w:t>
      </w:r>
      <w:r w:rsidRPr="00936AF4">
        <w:rPr>
          <w:i/>
          <w:iCs/>
          <w:szCs w:val="24"/>
          <w:lang w:val="en-US" w:eastAsia="en-US"/>
        </w:rPr>
        <w:t>de minimis</w:t>
      </w:r>
      <w:r w:rsidRPr="00936AF4">
        <w:rPr>
          <w:szCs w:val="24"/>
          <w:lang w:val="en-US" w:eastAsia="en-US"/>
        </w:rPr>
        <w:t xml:space="preserve">) të </w:t>
      </w:r>
      <w:proofErr w:type="spellStart"/>
      <w:r w:rsidRPr="00936AF4">
        <w:rPr>
          <w:szCs w:val="24"/>
          <w:lang w:val="en-US" w:eastAsia="en-US"/>
        </w:rPr>
        <w:t>jetë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gjurmueshme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publikisht</w:t>
      </w:r>
      <w:proofErr w:type="spellEnd"/>
      <w:r w:rsidRPr="00936AF4">
        <w:rPr>
          <w:szCs w:val="24"/>
          <w:lang w:val="en-US" w:eastAsia="en-US"/>
        </w:rPr>
        <w:t>.</w:t>
      </w:r>
    </w:p>
    <w:p w14:paraId="7B26A74D" w14:textId="6042AD98" w:rsidR="00936AF4" w:rsidRPr="00936AF4" w:rsidRDefault="00936AF4" w:rsidP="00936AF4">
      <w:pPr>
        <w:numPr>
          <w:ilvl w:val="0"/>
          <w:numId w:val="93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Efikasiteti</w:t>
      </w:r>
      <w:proofErr w:type="spellEnd"/>
      <w:r w:rsidRPr="00936AF4">
        <w:rPr>
          <w:b/>
          <w:bCs/>
          <w:szCs w:val="24"/>
          <w:lang w:val="en-US" w:eastAsia="en-US"/>
        </w:rPr>
        <w:t xml:space="preserve"> i </w:t>
      </w:r>
      <w:proofErr w:type="spellStart"/>
      <w:r w:rsidRPr="00936AF4">
        <w:rPr>
          <w:b/>
          <w:bCs/>
          <w:szCs w:val="24"/>
          <w:lang w:val="en-US" w:eastAsia="en-US"/>
        </w:rPr>
        <w:t>Rikuperimit</w:t>
      </w:r>
      <w:proofErr w:type="spellEnd"/>
      <w:r w:rsidRPr="00936AF4">
        <w:rPr>
          <w:b/>
          <w:bCs/>
          <w:szCs w:val="24"/>
          <w:lang w:val="en-US" w:eastAsia="en-US"/>
        </w:rPr>
        <w:t>:</w:t>
      </w:r>
      <w:r w:rsidRPr="00936AF4">
        <w:rPr>
          <w:szCs w:val="24"/>
          <w:lang w:val="en-US" w:eastAsia="en-US"/>
        </w:rPr>
        <w:t xml:space="preserve"> Ky </w:t>
      </w:r>
      <w:proofErr w:type="spellStart"/>
      <w:r w:rsidRPr="00936AF4">
        <w:rPr>
          <w:szCs w:val="24"/>
          <w:lang w:val="en-US" w:eastAsia="en-US"/>
        </w:rPr>
        <w:t>është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treguesi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kritik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për</w:t>
      </w:r>
      <w:proofErr w:type="spellEnd"/>
      <w:r w:rsidRPr="00936AF4">
        <w:rPr>
          <w:szCs w:val="24"/>
          <w:lang w:val="en-US" w:eastAsia="en-US"/>
        </w:rPr>
        <w:t xml:space="preserve"> BE-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. Do të </w:t>
      </w:r>
      <w:proofErr w:type="spellStart"/>
      <w:r w:rsidRPr="00936AF4">
        <w:rPr>
          <w:szCs w:val="24"/>
          <w:lang w:val="en-US" w:eastAsia="en-US"/>
        </w:rPr>
        <w:t>matet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raporti</w:t>
      </w:r>
      <w:proofErr w:type="spellEnd"/>
      <w:r w:rsidRPr="00936AF4">
        <w:rPr>
          <w:szCs w:val="24"/>
          <w:lang w:val="en-US" w:eastAsia="en-US"/>
        </w:rPr>
        <w:t xml:space="preserve"> midis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 së </w:t>
      </w:r>
      <w:proofErr w:type="spellStart"/>
      <w:r w:rsidRPr="00936AF4">
        <w:rPr>
          <w:szCs w:val="24"/>
          <w:lang w:val="en-US" w:eastAsia="en-US"/>
        </w:rPr>
        <w:t>konfirmuar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si</w:t>
      </w:r>
      <w:proofErr w:type="spellEnd"/>
      <w:r w:rsidRPr="00936AF4">
        <w:rPr>
          <w:szCs w:val="24"/>
          <w:lang w:val="en-US" w:eastAsia="en-US"/>
        </w:rPr>
        <w:t xml:space="preserve"> </w:t>
      </w:r>
      <w:r w:rsidR="004B5BF9">
        <w:rPr>
          <w:szCs w:val="24"/>
          <w:lang w:val="en-US" w:eastAsia="en-US"/>
        </w:rPr>
        <w:t>“</w:t>
      </w:r>
      <w:r w:rsidRPr="00936AF4">
        <w:rPr>
          <w:szCs w:val="24"/>
          <w:lang w:val="en-US" w:eastAsia="en-US"/>
        </w:rPr>
        <w:t xml:space="preserve">e </w:t>
      </w:r>
      <w:proofErr w:type="spellStart"/>
      <w:r w:rsidRPr="00936AF4">
        <w:rPr>
          <w:szCs w:val="24"/>
          <w:lang w:val="en-US" w:eastAsia="en-US"/>
        </w:rPr>
        <w:t>paligjshme</w:t>
      </w:r>
      <w:proofErr w:type="spellEnd"/>
      <w:r w:rsidRPr="00936AF4">
        <w:rPr>
          <w:szCs w:val="24"/>
          <w:lang w:val="en-US" w:eastAsia="en-US"/>
        </w:rPr>
        <w:t xml:space="preserve">/e </w:t>
      </w:r>
      <w:proofErr w:type="spellStart"/>
      <w:r w:rsidRPr="00936AF4">
        <w:rPr>
          <w:szCs w:val="24"/>
          <w:lang w:val="en-US" w:eastAsia="en-US"/>
        </w:rPr>
        <w:t>papajtueshme</w:t>
      </w:r>
      <w:proofErr w:type="spellEnd"/>
      <w:r w:rsidR="004B5BF9">
        <w:rPr>
          <w:szCs w:val="24"/>
          <w:lang w:val="en-US" w:eastAsia="en-US"/>
        </w:rPr>
        <w:t>”</w:t>
      </w:r>
      <w:r w:rsidRPr="00936AF4">
        <w:rPr>
          <w:szCs w:val="24"/>
          <w:lang w:val="en-US" w:eastAsia="en-US"/>
        </w:rPr>
        <w:t xml:space="preserve"> dhe </w:t>
      </w:r>
      <w:proofErr w:type="spellStart"/>
      <w:r w:rsidRPr="00936AF4">
        <w:rPr>
          <w:szCs w:val="24"/>
          <w:lang w:val="en-US" w:eastAsia="en-US"/>
        </w:rPr>
        <w:t>shumës</w:t>
      </w:r>
      <w:proofErr w:type="spellEnd"/>
      <w:r w:rsidRPr="00936AF4">
        <w:rPr>
          <w:szCs w:val="24"/>
          <w:lang w:val="en-US" w:eastAsia="en-US"/>
        </w:rPr>
        <w:t xml:space="preserve"> së </w:t>
      </w:r>
      <w:proofErr w:type="spellStart"/>
      <w:r w:rsidRPr="00936AF4">
        <w:rPr>
          <w:szCs w:val="24"/>
          <w:lang w:val="en-US" w:eastAsia="en-US"/>
        </w:rPr>
        <w:t>rikuperuar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realisht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arkën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shtetit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brenda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viti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kalendarik</w:t>
      </w:r>
      <w:proofErr w:type="spellEnd"/>
      <w:r w:rsidRPr="00936AF4">
        <w:rPr>
          <w:szCs w:val="24"/>
          <w:lang w:val="en-US" w:eastAsia="en-US"/>
        </w:rPr>
        <w:t>.</w:t>
      </w:r>
    </w:p>
    <w:p w14:paraId="14ED3148" w14:textId="5A850F21" w:rsidR="00936AF4" w:rsidRPr="00936AF4" w:rsidRDefault="00936AF4" w:rsidP="00936AF4">
      <w:pPr>
        <w:numPr>
          <w:ilvl w:val="0"/>
          <w:numId w:val="93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Ndikimi</w:t>
      </w:r>
      <w:proofErr w:type="spellEnd"/>
      <w:r w:rsidRPr="00936AF4">
        <w:rPr>
          <w:b/>
          <w:bCs/>
          <w:szCs w:val="24"/>
          <w:lang w:val="en-US" w:eastAsia="en-US"/>
        </w:rPr>
        <w:t xml:space="preserve"> </w:t>
      </w:r>
      <w:proofErr w:type="spellStart"/>
      <w:r w:rsidRPr="00936AF4">
        <w:rPr>
          <w:b/>
          <w:bCs/>
          <w:szCs w:val="24"/>
          <w:lang w:val="en-US" w:eastAsia="en-US"/>
        </w:rPr>
        <w:t>te</w:t>
      </w:r>
      <w:proofErr w:type="spellEnd"/>
      <w:r w:rsidRPr="00936AF4">
        <w:rPr>
          <w:b/>
          <w:bCs/>
          <w:szCs w:val="24"/>
          <w:lang w:val="en-US" w:eastAsia="en-US"/>
        </w:rPr>
        <w:t xml:space="preserve"> NMV-të dhe </w:t>
      </w:r>
      <w:proofErr w:type="spellStart"/>
      <w:r w:rsidRPr="00936AF4">
        <w:rPr>
          <w:b/>
          <w:bCs/>
          <w:szCs w:val="24"/>
          <w:lang w:val="en-US" w:eastAsia="en-US"/>
        </w:rPr>
        <w:t>Konkurrenca</w:t>
      </w:r>
      <w:proofErr w:type="spellEnd"/>
      <w:r w:rsidRPr="00936AF4">
        <w:rPr>
          <w:b/>
          <w:bCs/>
          <w:szCs w:val="24"/>
          <w:lang w:val="en-US" w:eastAsia="en-US"/>
        </w:rPr>
        <w:t>:</w:t>
      </w:r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Përmes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sondazheve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vjetore</w:t>
      </w:r>
      <w:proofErr w:type="spellEnd"/>
      <w:r w:rsidRPr="00936AF4">
        <w:rPr>
          <w:szCs w:val="24"/>
          <w:lang w:val="en-US" w:eastAsia="en-US"/>
        </w:rPr>
        <w:t xml:space="preserve">, do të </w:t>
      </w:r>
      <w:proofErr w:type="spellStart"/>
      <w:r w:rsidRPr="00936AF4">
        <w:rPr>
          <w:szCs w:val="24"/>
          <w:lang w:val="en-US" w:eastAsia="en-US"/>
        </w:rPr>
        <w:t>vlerësohet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nëse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ndërmarrjet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vogla</w:t>
      </w:r>
      <w:proofErr w:type="spellEnd"/>
      <w:r w:rsidRPr="00936AF4">
        <w:rPr>
          <w:szCs w:val="24"/>
          <w:lang w:val="en-US" w:eastAsia="en-US"/>
        </w:rPr>
        <w:t xml:space="preserve"> dhe të </w:t>
      </w:r>
      <w:proofErr w:type="spellStart"/>
      <w:r w:rsidRPr="00936AF4">
        <w:rPr>
          <w:szCs w:val="24"/>
          <w:lang w:val="en-US" w:eastAsia="en-US"/>
        </w:rPr>
        <w:t>mesme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ndjejnë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një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mjedis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më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drejtë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konkurrues</w:t>
      </w:r>
      <w:proofErr w:type="spellEnd"/>
      <w:r w:rsidRPr="00936AF4">
        <w:rPr>
          <w:szCs w:val="24"/>
          <w:lang w:val="en-US" w:eastAsia="en-US"/>
        </w:rPr>
        <w:t xml:space="preserve">. </w:t>
      </w:r>
      <w:proofErr w:type="spellStart"/>
      <w:r w:rsidRPr="00936AF4">
        <w:rPr>
          <w:szCs w:val="24"/>
          <w:lang w:val="en-US" w:eastAsia="en-US"/>
        </w:rPr>
        <w:t>Treguesi</w:t>
      </w:r>
      <w:proofErr w:type="spellEnd"/>
      <w:r w:rsidRPr="00936AF4">
        <w:rPr>
          <w:szCs w:val="24"/>
          <w:lang w:val="en-US" w:eastAsia="en-US"/>
        </w:rPr>
        <w:t xml:space="preserve"> do të </w:t>
      </w:r>
      <w:proofErr w:type="spellStart"/>
      <w:r w:rsidRPr="00936AF4">
        <w:rPr>
          <w:szCs w:val="24"/>
          <w:lang w:val="en-US" w:eastAsia="en-US"/>
        </w:rPr>
        <w:t>jetë</w:t>
      </w:r>
      <w:proofErr w:type="spellEnd"/>
      <w:r w:rsidRPr="00936AF4">
        <w:rPr>
          <w:szCs w:val="24"/>
          <w:lang w:val="en-US" w:eastAsia="en-US"/>
        </w:rPr>
        <w:t xml:space="preserve">: </w:t>
      </w:r>
      <w:r w:rsidR="004B5BF9">
        <w:rPr>
          <w:szCs w:val="24"/>
          <w:lang w:val="en-US" w:eastAsia="en-US"/>
        </w:rPr>
        <w:t>“</w:t>
      </w:r>
      <w:r w:rsidRPr="00936AF4">
        <w:rPr>
          <w:i/>
          <w:iCs/>
          <w:szCs w:val="24"/>
          <w:lang w:val="en-US" w:eastAsia="en-US"/>
        </w:rPr>
        <w:t xml:space="preserve">Ulja e </w:t>
      </w:r>
      <w:proofErr w:type="spellStart"/>
      <w:r w:rsidRPr="00936AF4">
        <w:rPr>
          <w:i/>
          <w:iCs/>
          <w:szCs w:val="24"/>
          <w:lang w:val="en-US" w:eastAsia="en-US"/>
        </w:rPr>
        <w:t>perceptimit</w:t>
      </w:r>
      <w:proofErr w:type="spellEnd"/>
      <w:r w:rsidRPr="00936AF4">
        <w:rPr>
          <w:i/>
          <w:iCs/>
          <w:szCs w:val="24"/>
          <w:lang w:val="en-US" w:eastAsia="en-US"/>
        </w:rPr>
        <w:t xml:space="preserve"> të </w:t>
      </w:r>
      <w:proofErr w:type="spellStart"/>
      <w:r w:rsidRPr="00936AF4">
        <w:rPr>
          <w:i/>
          <w:iCs/>
          <w:szCs w:val="24"/>
          <w:lang w:val="en-US" w:eastAsia="en-US"/>
        </w:rPr>
        <w:t>bizneseve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për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favorizimin</w:t>
      </w:r>
      <w:proofErr w:type="spellEnd"/>
      <w:r w:rsidRPr="00936AF4">
        <w:rPr>
          <w:i/>
          <w:iCs/>
          <w:szCs w:val="24"/>
          <w:lang w:val="en-US" w:eastAsia="en-US"/>
        </w:rPr>
        <w:t xml:space="preserve"> e </w:t>
      </w:r>
      <w:proofErr w:type="spellStart"/>
      <w:r w:rsidRPr="00936AF4">
        <w:rPr>
          <w:i/>
          <w:iCs/>
          <w:szCs w:val="24"/>
          <w:lang w:val="en-US" w:eastAsia="en-US"/>
        </w:rPr>
        <w:t>ndërmarrjeve</w:t>
      </w:r>
      <w:proofErr w:type="spellEnd"/>
      <w:r w:rsidRPr="00936AF4">
        <w:rPr>
          <w:i/>
          <w:iCs/>
          <w:szCs w:val="24"/>
          <w:lang w:val="en-US" w:eastAsia="en-US"/>
        </w:rPr>
        <w:t xml:space="preserve"> të </w:t>
      </w:r>
      <w:proofErr w:type="spellStart"/>
      <w:r w:rsidRPr="00936AF4">
        <w:rPr>
          <w:i/>
          <w:iCs/>
          <w:szCs w:val="24"/>
          <w:lang w:val="en-US" w:eastAsia="en-US"/>
        </w:rPr>
        <w:t>mëdha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përmes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fondeve</w:t>
      </w:r>
      <w:proofErr w:type="spellEnd"/>
      <w:r w:rsidRPr="00936AF4">
        <w:rPr>
          <w:i/>
          <w:iCs/>
          <w:szCs w:val="24"/>
          <w:lang w:val="en-US" w:eastAsia="en-US"/>
        </w:rPr>
        <w:t xml:space="preserve"> </w:t>
      </w:r>
      <w:proofErr w:type="spellStart"/>
      <w:r w:rsidRPr="00936AF4">
        <w:rPr>
          <w:i/>
          <w:iCs/>
          <w:szCs w:val="24"/>
          <w:lang w:val="en-US" w:eastAsia="en-US"/>
        </w:rPr>
        <w:t>publike</w:t>
      </w:r>
      <w:proofErr w:type="spellEnd"/>
      <w:r w:rsidR="004B5BF9">
        <w:rPr>
          <w:i/>
          <w:iCs/>
          <w:szCs w:val="24"/>
          <w:lang w:val="en-US" w:eastAsia="en-US"/>
        </w:rPr>
        <w:t>”</w:t>
      </w:r>
      <w:r w:rsidRPr="00936AF4">
        <w:rPr>
          <w:szCs w:val="24"/>
          <w:lang w:val="en-US" w:eastAsia="en-US"/>
        </w:rPr>
        <w:t>.</w:t>
      </w:r>
    </w:p>
    <w:p w14:paraId="6A8857D1" w14:textId="6E513633" w:rsidR="00936AF4" w:rsidRPr="00936AF4" w:rsidRDefault="00936AF4" w:rsidP="00936AF4">
      <w:pPr>
        <w:numPr>
          <w:ilvl w:val="0"/>
          <w:numId w:val="93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Kapacitetet</w:t>
      </w:r>
      <w:proofErr w:type="spellEnd"/>
      <w:r w:rsidRPr="00936AF4">
        <w:rPr>
          <w:b/>
          <w:bCs/>
          <w:szCs w:val="24"/>
          <w:lang w:val="en-US" w:eastAsia="en-US"/>
        </w:rPr>
        <w:t xml:space="preserve"> </w:t>
      </w:r>
      <w:proofErr w:type="spellStart"/>
      <w:r w:rsidRPr="00936AF4">
        <w:rPr>
          <w:b/>
          <w:bCs/>
          <w:szCs w:val="24"/>
          <w:lang w:val="en-US" w:eastAsia="en-US"/>
        </w:rPr>
        <w:t>Institucionale</w:t>
      </w:r>
      <w:proofErr w:type="spellEnd"/>
      <w:r w:rsidRPr="00936AF4">
        <w:rPr>
          <w:b/>
          <w:bCs/>
          <w:szCs w:val="24"/>
          <w:lang w:val="en-US" w:eastAsia="en-US"/>
        </w:rPr>
        <w:t>:</w:t>
      </w:r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Numri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inspektimeve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kryera</w:t>
      </w:r>
      <w:proofErr w:type="spellEnd"/>
      <w:r w:rsidRPr="00936AF4">
        <w:rPr>
          <w:szCs w:val="24"/>
          <w:lang w:val="en-US" w:eastAsia="en-US"/>
        </w:rPr>
        <w:t xml:space="preserve"> </w:t>
      </w:r>
      <w:r w:rsidR="004B5BF9">
        <w:rPr>
          <w:szCs w:val="24"/>
          <w:lang w:val="en-US" w:eastAsia="en-US"/>
        </w:rPr>
        <w:t>“</w:t>
      </w:r>
      <w:r w:rsidRPr="00936AF4">
        <w:rPr>
          <w:szCs w:val="24"/>
          <w:lang w:val="en-US" w:eastAsia="en-US"/>
        </w:rPr>
        <w:t>ex-post</w:t>
      </w:r>
      <w:r w:rsidR="004B5BF9">
        <w:rPr>
          <w:szCs w:val="24"/>
          <w:lang w:val="en-US" w:eastAsia="en-US"/>
        </w:rPr>
        <w:t>”</w:t>
      </w:r>
      <w:r w:rsidRPr="00936AF4">
        <w:rPr>
          <w:szCs w:val="24"/>
          <w:lang w:val="en-US" w:eastAsia="en-US"/>
        </w:rPr>
        <w:t xml:space="preserve"> (pas </w:t>
      </w:r>
      <w:proofErr w:type="spellStart"/>
      <w:r w:rsidRPr="00936AF4">
        <w:rPr>
          <w:szCs w:val="24"/>
          <w:lang w:val="en-US" w:eastAsia="en-US"/>
        </w:rPr>
        <w:t>dhënies</w:t>
      </w:r>
      <w:proofErr w:type="spellEnd"/>
      <w:r w:rsidRPr="00936AF4">
        <w:rPr>
          <w:szCs w:val="24"/>
          <w:lang w:val="en-US" w:eastAsia="en-US"/>
        </w:rPr>
        <w:t xml:space="preserve"> së </w:t>
      </w:r>
      <w:proofErr w:type="spellStart"/>
      <w:r w:rsidRPr="00936AF4">
        <w:rPr>
          <w:szCs w:val="24"/>
          <w:lang w:val="en-US" w:eastAsia="en-US"/>
        </w:rPr>
        <w:t>ndihmës</w:t>
      </w:r>
      <w:proofErr w:type="spellEnd"/>
      <w:r w:rsidRPr="00936AF4">
        <w:rPr>
          <w:szCs w:val="24"/>
          <w:lang w:val="en-US" w:eastAsia="en-US"/>
        </w:rPr>
        <w:t xml:space="preserve">) dhe </w:t>
      </w:r>
      <w:proofErr w:type="spellStart"/>
      <w:r w:rsidRPr="00936AF4">
        <w:rPr>
          <w:szCs w:val="24"/>
          <w:lang w:val="en-US" w:eastAsia="en-US"/>
        </w:rPr>
        <w:t>numri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stafit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trajnuar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për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metodologjitë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reja</w:t>
      </w:r>
      <w:proofErr w:type="spellEnd"/>
      <w:r w:rsidRPr="00936AF4">
        <w:rPr>
          <w:szCs w:val="24"/>
          <w:lang w:val="en-US" w:eastAsia="en-US"/>
        </w:rPr>
        <w:t xml:space="preserve"> të </w:t>
      </w:r>
      <w:proofErr w:type="spellStart"/>
      <w:r w:rsidRPr="00936AF4">
        <w:rPr>
          <w:szCs w:val="24"/>
          <w:lang w:val="en-US" w:eastAsia="en-US"/>
        </w:rPr>
        <w:t>vlerësimit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ekonomik</w:t>
      </w:r>
      <w:proofErr w:type="spellEnd"/>
      <w:r w:rsidRPr="00936AF4">
        <w:rPr>
          <w:szCs w:val="24"/>
          <w:lang w:val="en-US" w:eastAsia="en-US"/>
        </w:rPr>
        <w:t xml:space="preserve"> (p.sh. </w:t>
      </w:r>
      <w:proofErr w:type="spellStart"/>
      <w:r w:rsidRPr="00936AF4">
        <w:rPr>
          <w:szCs w:val="24"/>
          <w:lang w:val="en-US" w:eastAsia="en-US"/>
        </w:rPr>
        <w:t>vlerësimi</w:t>
      </w:r>
      <w:proofErr w:type="spellEnd"/>
      <w:r w:rsidRPr="00936AF4">
        <w:rPr>
          <w:szCs w:val="24"/>
          <w:lang w:val="en-US" w:eastAsia="en-US"/>
        </w:rPr>
        <w:t xml:space="preserve"> i </w:t>
      </w:r>
      <w:proofErr w:type="spellStart"/>
      <w:r w:rsidRPr="00936AF4">
        <w:rPr>
          <w:szCs w:val="24"/>
          <w:lang w:val="en-US" w:eastAsia="en-US"/>
        </w:rPr>
        <w:t>përfitimit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në</w:t>
      </w:r>
      <w:proofErr w:type="spellEnd"/>
      <w:r w:rsidRPr="00936AF4">
        <w:rPr>
          <w:szCs w:val="24"/>
          <w:lang w:val="en-US" w:eastAsia="en-US"/>
        </w:rPr>
        <w:t xml:space="preserve"> </w:t>
      </w:r>
      <w:proofErr w:type="spellStart"/>
      <w:r w:rsidRPr="00936AF4">
        <w:rPr>
          <w:szCs w:val="24"/>
          <w:lang w:val="en-US" w:eastAsia="en-US"/>
        </w:rPr>
        <w:t>kushtet</w:t>
      </w:r>
      <w:proofErr w:type="spellEnd"/>
      <w:r w:rsidRPr="00936AF4">
        <w:rPr>
          <w:szCs w:val="24"/>
          <w:lang w:val="en-US" w:eastAsia="en-US"/>
        </w:rPr>
        <w:t xml:space="preserve"> e </w:t>
      </w:r>
      <w:proofErr w:type="spellStart"/>
      <w:r w:rsidRPr="00936AF4">
        <w:rPr>
          <w:szCs w:val="24"/>
          <w:lang w:val="en-US" w:eastAsia="en-US"/>
        </w:rPr>
        <w:t>tregut</w:t>
      </w:r>
      <w:proofErr w:type="spellEnd"/>
      <w:r w:rsidRPr="00936AF4">
        <w:rPr>
          <w:szCs w:val="24"/>
          <w:lang w:val="en-US" w:eastAsia="en-US"/>
        </w:rPr>
        <w:t>).</w:t>
      </w:r>
    </w:p>
    <w:p w14:paraId="2FCCB843" w14:textId="77777777" w:rsid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47140476" w14:textId="77777777" w:rsid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</w:p>
    <w:p w14:paraId="0B9DE3C4" w14:textId="5BC59C8F" w:rsidR="00936AF4" w:rsidRPr="00936AF4" w:rsidRDefault="00936AF4" w:rsidP="00936AF4">
      <w:pPr>
        <w:spacing w:line="276" w:lineRule="auto"/>
        <w:jc w:val="both"/>
        <w:rPr>
          <w:b/>
          <w:bCs/>
          <w:szCs w:val="24"/>
          <w:lang w:val="en-US" w:eastAsia="en-US"/>
        </w:rPr>
      </w:pPr>
      <w:proofErr w:type="spellStart"/>
      <w:r w:rsidRPr="00936AF4">
        <w:rPr>
          <w:b/>
          <w:bCs/>
          <w:szCs w:val="24"/>
          <w:lang w:val="en-US" w:eastAsia="en-US"/>
        </w:rPr>
        <w:t>Marrja</w:t>
      </w:r>
      <w:proofErr w:type="spellEnd"/>
      <w:r w:rsidRPr="00936AF4">
        <w:rPr>
          <w:b/>
          <w:bCs/>
          <w:szCs w:val="24"/>
          <w:lang w:val="en-US" w:eastAsia="en-US"/>
        </w:rPr>
        <w:t xml:space="preserve"> e </w:t>
      </w:r>
      <w:proofErr w:type="spellStart"/>
      <w:r w:rsidRPr="00936AF4">
        <w:rPr>
          <w:b/>
          <w:bCs/>
          <w:szCs w:val="24"/>
          <w:lang w:val="en-US" w:eastAsia="en-US"/>
        </w:rPr>
        <w:t>Masave</w:t>
      </w:r>
      <w:proofErr w:type="spellEnd"/>
      <w:r w:rsidRPr="00936AF4">
        <w:rPr>
          <w:b/>
          <w:bCs/>
          <w:szCs w:val="24"/>
          <w:lang w:val="en-US" w:eastAsia="en-US"/>
        </w:rPr>
        <w:t xml:space="preserve"> </w:t>
      </w:r>
      <w:proofErr w:type="spellStart"/>
      <w:r w:rsidRPr="00936AF4">
        <w:rPr>
          <w:b/>
          <w:bCs/>
          <w:szCs w:val="24"/>
          <w:lang w:val="en-US" w:eastAsia="en-US"/>
        </w:rPr>
        <w:t>Korrigjuese</w:t>
      </w:r>
      <w:proofErr w:type="spellEnd"/>
    </w:p>
    <w:p w14:paraId="0D62B137" w14:textId="77777777" w:rsidR="00936AF4" w:rsidRDefault="00936AF4" w:rsidP="00936AF4">
      <w:pPr>
        <w:spacing w:line="276" w:lineRule="auto"/>
        <w:jc w:val="both"/>
        <w:rPr>
          <w:szCs w:val="24"/>
          <w:lang w:val="en-US" w:eastAsia="en-US"/>
        </w:rPr>
      </w:pPr>
    </w:p>
    <w:p w14:paraId="66C895C6" w14:textId="77777777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szCs w:val="24"/>
          <w:lang w:val="en-US" w:eastAsia="en-US"/>
        </w:rPr>
        <w:t>Nëse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raportet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monitorimit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evidentojnë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devijime</w:t>
      </w:r>
      <w:proofErr w:type="spellEnd"/>
      <w:r w:rsidRPr="004B5BF9">
        <w:rPr>
          <w:szCs w:val="24"/>
          <w:lang w:val="en-US" w:eastAsia="en-US"/>
        </w:rPr>
        <w:t xml:space="preserve"> (</w:t>
      </w:r>
      <w:proofErr w:type="spellStart"/>
      <w:r w:rsidRPr="004B5BF9">
        <w:rPr>
          <w:szCs w:val="24"/>
          <w:lang w:val="en-US" w:eastAsia="en-US"/>
        </w:rPr>
        <w:t>si</w:t>
      </w:r>
      <w:proofErr w:type="spellEnd"/>
      <w:r w:rsidRPr="004B5BF9">
        <w:rPr>
          <w:szCs w:val="24"/>
          <w:lang w:val="en-US" w:eastAsia="en-US"/>
        </w:rPr>
        <w:t xml:space="preserve"> p.sh. </w:t>
      </w:r>
      <w:proofErr w:type="spellStart"/>
      <w:r w:rsidRPr="004B5BF9">
        <w:rPr>
          <w:szCs w:val="24"/>
          <w:lang w:val="en-US" w:eastAsia="en-US"/>
        </w:rPr>
        <w:t>institucione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dhënëse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shpërndajnë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ndihmë</w:t>
      </w:r>
      <w:proofErr w:type="spellEnd"/>
      <w:r w:rsidRPr="004B5BF9">
        <w:rPr>
          <w:szCs w:val="24"/>
          <w:lang w:val="en-US" w:eastAsia="en-US"/>
        </w:rPr>
        <w:t xml:space="preserve"> pa </w:t>
      </w:r>
      <w:proofErr w:type="spellStart"/>
      <w:r w:rsidRPr="004B5BF9">
        <w:rPr>
          <w:szCs w:val="24"/>
          <w:lang w:val="en-US" w:eastAsia="en-US"/>
        </w:rPr>
        <w:t>njoftim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paraprak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ose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vonesa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raportim</w:t>
      </w:r>
      <w:proofErr w:type="spellEnd"/>
      <w:r w:rsidRPr="004B5BF9">
        <w:rPr>
          <w:szCs w:val="24"/>
          <w:lang w:val="en-US" w:eastAsia="en-US"/>
        </w:rPr>
        <w:t xml:space="preserve">),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i </w:t>
      </w:r>
      <w:proofErr w:type="spellStart"/>
      <w:r w:rsidRPr="004B5BF9">
        <w:rPr>
          <w:szCs w:val="24"/>
          <w:lang w:val="en-US" w:eastAsia="en-US"/>
        </w:rPr>
        <w:t>Ndihmës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Shtetërore</w:t>
      </w:r>
      <w:proofErr w:type="spellEnd"/>
      <w:r w:rsidRPr="004B5BF9">
        <w:rPr>
          <w:szCs w:val="24"/>
          <w:lang w:val="en-US" w:eastAsia="en-US"/>
        </w:rPr>
        <w:t xml:space="preserve"> (ANSH),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bashkëpunim</w:t>
      </w:r>
      <w:proofErr w:type="spellEnd"/>
      <w:r w:rsidRPr="004B5BF9">
        <w:rPr>
          <w:szCs w:val="24"/>
          <w:lang w:val="en-US" w:eastAsia="en-US"/>
        </w:rPr>
        <w:t xml:space="preserve"> me </w:t>
      </w:r>
      <w:proofErr w:type="spellStart"/>
      <w:r w:rsidRPr="004B5BF9">
        <w:rPr>
          <w:szCs w:val="24"/>
          <w:lang w:val="en-US" w:eastAsia="en-US"/>
        </w:rPr>
        <w:t>partnerët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mekanizmit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monitorimit</w:t>
      </w:r>
      <w:proofErr w:type="spellEnd"/>
      <w:r w:rsidRPr="004B5BF9">
        <w:rPr>
          <w:szCs w:val="24"/>
          <w:lang w:val="en-US" w:eastAsia="en-US"/>
        </w:rPr>
        <w:t xml:space="preserve">, </w:t>
      </w:r>
      <w:proofErr w:type="spellStart"/>
      <w:r w:rsidRPr="004B5BF9">
        <w:rPr>
          <w:szCs w:val="24"/>
          <w:lang w:val="en-US" w:eastAsia="en-US"/>
        </w:rPr>
        <w:t>ndërmerr</w:t>
      </w:r>
      <w:proofErr w:type="spellEnd"/>
      <w:r w:rsidRPr="004B5BF9">
        <w:rPr>
          <w:szCs w:val="24"/>
          <w:lang w:val="en-US" w:eastAsia="en-US"/>
        </w:rPr>
        <w:t xml:space="preserve"> masa </w:t>
      </w:r>
      <w:proofErr w:type="spellStart"/>
      <w:r w:rsidRPr="004B5BF9">
        <w:rPr>
          <w:szCs w:val="24"/>
          <w:lang w:val="en-US" w:eastAsia="en-US"/>
        </w:rPr>
        <w:t>korrigjuese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menjëhershme</w:t>
      </w:r>
      <w:proofErr w:type="spellEnd"/>
      <w:r w:rsidRPr="004B5BF9">
        <w:rPr>
          <w:szCs w:val="24"/>
          <w:lang w:val="en-US" w:eastAsia="en-US"/>
        </w:rPr>
        <w:t>.</w:t>
      </w:r>
    </w:p>
    <w:p w14:paraId="0942CE13" w14:textId="77777777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3826C4D1" w14:textId="77777777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szCs w:val="24"/>
          <w:lang w:val="en-US" w:eastAsia="en-US"/>
        </w:rPr>
        <w:t>Këto</w:t>
      </w:r>
      <w:proofErr w:type="spellEnd"/>
      <w:r w:rsidRPr="004B5BF9">
        <w:rPr>
          <w:szCs w:val="24"/>
          <w:lang w:val="en-US" w:eastAsia="en-US"/>
        </w:rPr>
        <w:t xml:space="preserve"> masa </w:t>
      </w:r>
      <w:proofErr w:type="spellStart"/>
      <w:r w:rsidRPr="004B5BF9">
        <w:rPr>
          <w:szCs w:val="24"/>
          <w:lang w:val="en-US" w:eastAsia="en-US"/>
        </w:rPr>
        <w:t>përfshijnë</w:t>
      </w:r>
      <w:proofErr w:type="spellEnd"/>
      <w:r w:rsidRPr="004B5BF9">
        <w:rPr>
          <w:szCs w:val="24"/>
          <w:lang w:val="en-US" w:eastAsia="en-US"/>
        </w:rPr>
        <w:t>:</w:t>
      </w:r>
    </w:p>
    <w:p w14:paraId="42595161" w14:textId="5CCD85CE" w:rsidR="004B5BF9" w:rsidRPr="004B5BF9" w:rsidRDefault="004B5BF9" w:rsidP="004B5BF9">
      <w:pPr>
        <w:numPr>
          <w:ilvl w:val="0"/>
          <w:numId w:val="97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lastRenderedPageBreak/>
        <w:t>Pezullimin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>
        <w:rPr>
          <w:b/>
          <w:bCs/>
          <w:szCs w:val="24"/>
          <w:lang w:val="en-US" w:eastAsia="en-US"/>
        </w:rPr>
        <w:t>ndihm</w:t>
      </w:r>
      <w:r w:rsidR="00B201AC">
        <w:rPr>
          <w:b/>
          <w:bCs/>
          <w:szCs w:val="24"/>
          <w:lang w:val="en-US" w:eastAsia="en-US"/>
        </w:rPr>
        <w:t>ë</w:t>
      </w:r>
      <w:r>
        <w:rPr>
          <w:b/>
          <w:bCs/>
          <w:szCs w:val="24"/>
          <w:lang w:val="en-US" w:eastAsia="en-US"/>
        </w:rPr>
        <w:t>s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i </w:t>
      </w:r>
      <w:proofErr w:type="spellStart"/>
      <w:r w:rsidRPr="004B5BF9">
        <w:rPr>
          <w:szCs w:val="24"/>
          <w:lang w:val="en-US" w:eastAsia="en-US"/>
        </w:rPr>
        <w:t>kërkon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zyrtarisht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dh</w:t>
      </w:r>
      <w:r w:rsidR="00B201AC">
        <w:rPr>
          <w:szCs w:val="24"/>
          <w:lang w:val="en-US" w:eastAsia="en-US"/>
        </w:rPr>
        <w:t>ë</w:t>
      </w:r>
      <w:r>
        <w:rPr>
          <w:szCs w:val="24"/>
          <w:lang w:val="en-US" w:eastAsia="en-US"/>
        </w:rPr>
        <w:t>n</w:t>
      </w:r>
      <w:r w:rsidR="00B201AC">
        <w:rPr>
          <w:szCs w:val="24"/>
          <w:lang w:val="en-US" w:eastAsia="en-US"/>
        </w:rPr>
        <w:t>ë</w:t>
      </w:r>
      <w:r>
        <w:rPr>
          <w:szCs w:val="24"/>
          <w:lang w:val="en-US" w:eastAsia="en-US"/>
        </w:rPr>
        <w:t>sve</w:t>
      </w:r>
      <w:proofErr w:type="spellEnd"/>
      <w:r>
        <w:rPr>
          <w:szCs w:val="24"/>
          <w:lang w:val="en-US" w:eastAsia="en-US"/>
        </w:rPr>
        <w:t xml:space="preserve"> t</w:t>
      </w:r>
      <w:r w:rsidR="00B201AC">
        <w:rPr>
          <w:szCs w:val="24"/>
          <w:lang w:val="en-US" w:eastAsia="en-US"/>
        </w:rPr>
        <w:t>ë</w:t>
      </w:r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ndihm</w:t>
      </w:r>
      <w:r w:rsidR="00B201AC">
        <w:rPr>
          <w:szCs w:val="24"/>
          <w:lang w:val="en-US" w:eastAsia="en-US"/>
        </w:rPr>
        <w:t>ë</w:t>
      </w:r>
      <w:r>
        <w:rPr>
          <w:szCs w:val="24"/>
          <w:lang w:val="en-US" w:eastAsia="en-US"/>
        </w:rPr>
        <w:t>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bllokimin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alokimit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fondeve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ato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skema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ose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projekte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nuk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kanë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marrë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miratimin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paraprak</w:t>
      </w:r>
      <w:proofErr w:type="spellEnd"/>
      <w:r w:rsidRPr="004B5BF9">
        <w:rPr>
          <w:szCs w:val="24"/>
          <w:lang w:val="en-US" w:eastAsia="en-US"/>
        </w:rPr>
        <w:t xml:space="preserve"> (</w:t>
      </w:r>
      <w:proofErr w:type="spellStart"/>
      <w:r w:rsidRPr="004B5BF9">
        <w:rPr>
          <w:szCs w:val="24"/>
          <w:lang w:val="en-US" w:eastAsia="en-US"/>
        </w:rPr>
        <w:t>autorizimin</w:t>
      </w:r>
      <w:proofErr w:type="spellEnd"/>
      <w:r w:rsidRPr="004B5BF9">
        <w:rPr>
          <w:szCs w:val="24"/>
          <w:lang w:val="en-US" w:eastAsia="en-US"/>
        </w:rPr>
        <w:t xml:space="preserve">)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 xml:space="preserve"> A</w:t>
      </w:r>
      <w:r>
        <w:rPr>
          <w:szCs w:val="24"/>
          <w:lang w:val="en-US" w:eastAsia="en-US"/>
        </w:rPr>
        <w:t>K</w:t>
      </w:r>
      <w:r w:rsidRPr="004B5BF9">
        <w:rPr>
          <w:szCs w:val="24"/>
          <w:lang w:val="en-US" w:eastAsia="en-US"/>
        </w:rPr>
        <w:t xml:space="preserve">NSH, </w:t>
      </w:r>
      <w:proofErr w:type="spellStart"/>
      <w:r w:rsidRPr="004B5BF9">
        <w:rPr>
          <w:szCs w:val="24"/>
          <w:lang w:val="en-US" w:eastAsia="en-US"/>
        </w:rPr>
        <w:t>deri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rregullimin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plotë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situatës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ligjore</w:t>
      </w:r>
      <w:proofErr w:type="spellEnd"/>
      <w:r w:rsidRPr="004B5BF9">
        <w:rPr>
          <w:szCs w:val="24"/>
          <w:lang w:val="en-US" w:eastAsia="en-US"/>
        </w:rPr>
        <w:t>.</w:t>
      </w:r>
    </w:p>
    <w:p w14:paraId="7793CCB4" w14:textId="43CFE73A" w:rsidR="004B5BF9" w:rsidRPr="004B5BF9" w:rsidRDefault="004B5BF9" w:rsidP="004B5BF9">
      <w:pPr>
        <w:numPr>
          <w:ilvl w:val="0"/>
          <w:numId w:val="97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Urdhër-</w:t>
      </w:r>
      <w:r>
        <w:rPr>
          <w:b/>
          <w:bCs/>
          <w:szCs w:val="24"/>
          <w:lang w:val="en-US" w:eastAsia="en-US"/>
        </w:rPr>
        <w:t>kthimi</w:t>
      </w:r>
      <w:proofErr w:type="spellEnd"/>
      <w:r>
        <w:rPr>
          <w:b/>
          <w:bCs/>
          <w:szCs w:val="24"/>
          <w:lang w:val="en-US" w:eastAsia="en-US"/>
        </w:rPr>
        <w:t xml:space="preserve"> i</w:t>
      </w:r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Ndihmës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skemat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rezultojnë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kundërshtim</w:t>
      </w:r>
      <w:proofErr w:type="spellEnd"/>
      <w:r w:rsidRPr="004B5BF9">
        <w:rPr>
          <w:szCs w:val="24"/>
          <w:lang w:val="en-US" w:eastAsia="en-US"/>
        </w:rPr>
        <w:t xml:space="preserve"> me </w:t>
      </w:r>
      <w:proofErr w:type="spellStart"/>
      <w:r w:rsidRPr="004B5BF9">
        <w:rPr>
          <w:szCs w:val="24"/>
          <w:lang w:val="en-US" w:eastAsia="en-US"/>
        </w:rPr>
        <w:t>rregullat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konkurrencës</w:t>
      </w:r>
      <w:proofErr w:type="spellEnd"/>
      <w:r w:rsidRPr="004B5BF9">
        <w:rPr>
          <w:szCs w:val="24"/>
          <w:lang w:val="en-US" w:eastAsia="en-US"/>
        </w:rPr>
        <w:t xml:space="preserve">, </w:t>
      </w:r>
      <w:proofErr w:type="spellStart"/>
      <w:r w:rsidRPr="004B5BF9">
        <w:rPr>
          <w:szCs w:val="24"/>
          <w:lang w:val="en-US" w:eastAsia="en-US"/>
        </w:rPr>
        <w:t>Autoriteti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lëshon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vendime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detyrueshme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rikuperimin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fondeve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nga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përfituesit</w:t>
      </w:r>
      <w:proofErr w:type="spellEnd"/>
      <w:r w:rsidRPr="004B5BF9">
        <w:rPr>
          <w:szCs w:val="24"/>
          <w:lang w:val="en-US" w:eastAsia="en-US"/>
        </w:rPr>
        <w:t xml:space="preserve">, duke </w:t>
      </w:r>
      <w:proofErr w:type="spellStart"/>
      <w:r w:rsidRPr="004B5BF9">
        <w:rPr>
          <w:szCs w:val="24"/>
          <w:lang w:val="en-US" w:eastAsia="en-US"/>
        </w:rPr>
        <w:t>njoftuar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organet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kontrollit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financiar</w:t>
      </w:r>
      <w:proofErr w:type="spellEnd"/>
      <w:r w:rsidRPr="004B5BF9">
        <w:rPr>
          <w:szCs w:val="24"/>
          <w:lang w:val="en-US" w:eastAsia="en-US"/>
        </w:rPr>
        <w:t>.</w:t>
      </w:r>
    </w:p>
    <w:p w14:paraId="7C2106C1" w14:textId="77777777" w:rsidR="004B5BF9" w:rsidRPr="004B5BF9" w:rsidRDefault="004B5BF9" w:rsidP="004B5BF9">
      <w:pPr>
        <w:numPr>
          <w:ilvl w:val="0"/>
          <w:numId w:val="97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Optimizimin</w:t>
      </w:r>
      <w:proofErr w:type="spellEnd"/>
      <w:r w:rsidRPr="004B5BF9">
        <w:rPr>
          <w:b/>
          <w:bCs/>
          <w:szCs w:val="24"/>
          <w:lang w:val="en-US" w:eastAsia="en-US"/>
        </w:rPr>
        <w:t xml:space="preserve"> e </w:t>
      </w:r>
      <w:proofErr w:type="spellStart"/>
      <w:r w:rsidRPr="004B5BF9">
        <w:rPr>
          <w:b/>
          <w:bCs/>
          <w:szCs w:val="24"/>
          <w:lang w:val="en-US" w:eastAsia="en-US"/>
        </w:rPr>
        <w:t>Sistemeve</w:t>
      </w:r>
      <w:proofErr w:type="spellEnd"/>
      <w:r w:rsidRPr="004B5BF9">
        <w:rPr>
          <w:b/>
          <w:bCs/>
          <w:szCs w:val="24"/>
          <w:lang w:val="en-US" w:eastAsia="en-US"/>
        </w:rPr>
        <w:t xml:space="preserve"> IT: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Përmirësimin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moduleve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Regjistrin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Digjital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bashkëpunim</w:t>
      </w:r>
      <w:proofErr w:type="spellEnd"/>
      <w:r w:rsidRPr="004B5BF9">
        <w:rPr>
          <w:szCs w:val="24"/>
          <w:lang w:val="en-US" w:eastAsia="en-US"/>
        </w:rPr>
        <w:t xml:space="preserve"> me AKSHI-n,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thjeshtuar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procesin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raportimit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Bashkitë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eliminuar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pengesat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teknike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çojnë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vonesa</w:t>
      </w:r>
      <w:proofErr w:type="spellEnd"/>
      <w:r w:rsidRPr="004B5BF9">
        <w:rPr>
          <w:szCs w:val="24"/>
          <w:lang w:val="en-US" w:eastAsia="en-US"/>
        </w:rPr>
        <w:t>.</w:t>
      </w:r>
    </w:p>
    <w:p w14:paraId="1A0D1393" w14:textId="4D98E47B" w:rsidR="004B5BF9" w:rsidRPr="004B5BF9" w:rsidRDefault="004B5BF9" w:rsidP="004B5BF9">
      <w:pPr>
        <w:numPr>
          <w:ilvl w:val="0"/>
          <w:numId w:val="97"/>
        </w:numPr>
        <w:spacing w:line="276" w:lineRule="auto"/>
        <w:jc w:val="both"/>
        <w:rPr>
          <w:szCs w:val="24"/>
          <w:lang w:val="en-US" w:eastAsia="en-US"/>
        </w:rPr>
      </w:pPr>
      <w:proofErr w:type="spellStart"/>
      <w:r w:rsidRPr="004B5BF9">
        <w:rPr>
          <w:b/>
          <w:bCs/>
          <w:szCs w:val="24"/>
          <w:lang w:val="en-US" w:eastAsia="en-US"/>
        </w:rPr>
        <w:t>Rekomandime</w:t>
      </w:r>
      <w:proofErr w:type="spellEnd"/>
      <w:r w:rsidRPr="004B5BF9">
        <w:rPr>
          <w:b/>
          <w:bCs/>
          <w:szCs w:val="24"/>
          <w:lang w:val="en-US" w:eastAsia="en-US"/>
        </w:rPr>
        <w:t xml:space="preserve"> </w:t>
      </w:r>
      <w:proofErr w:type="spellStart"/>
      <w:r w:rsidRPr="004B5BF9">
        <w:rPr>
          <w:b/>
          <w:bCs/>
          <w:szCs w:val="24"/>
          <w:lang w:val="en-US" w:eastAsia="en-US"/>
        </w:rPr>
        <w:t>Strategjike</w:t>
      </w:r>
      <w:proofErr w:type="spellEnd"/>
      <w:r w:rsidRPr="004B5BF9">
        <w:rPr>
          <w:b/>
          <w:bCs/>
          <w:szCs w:val="24"/>
          <w:lang w:val="en-US" w:eastAsia="en-US"/>
        </w:rPr>
        <w:t>:</w:t>
      </w:r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Propozimin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ndryshimeve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procedurale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ose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amendimeve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mëtejshme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vërehet</w:t>
      </w:r>
      <w:proofErr w:type="spellEnd"/>
      <w:r w:rsidRPr="004B5BF9">
        <w:rPr>
          <w:szCs w:val="24"/>
          <w:lang w:val="en-US" w:eastAsia="en-US"/>
        </w:rPr>
        <w:t xml:space="preserve"> se </w:t>
      </w:r>
      <w:proofErr w:type="spellStart"/>
      <w:r w:rsidRPr="004B5BF9">
        <w:rPr>
          <w:szCs w:val="24"/>
          <w:lang w:val="en-US" w:eastAsia="en-US"/>
        </w:rPr>
        <w:t>rregullat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aktualë</w:t>
      </w:r>
      <w:proofErr w:type="spellEnd"/>
      <w:r w:rsidRPr="004B5BF9">
        <w:rPr>
          <w:szCs w:val="24"/>
          <w:lang w:val="en-US" w:eastAsia="en-US"/>
        </w:rPr>
        <w:t xml:space="preserve"> po </w:t>
      </w:r>
      <w:proofErr w:type="spellStart"/>
      <w:r w:rsidRPr="004B5BF9">
        <w:rPr>
          <w:szCs w:val="24"/>
          <w:lang w:val="en-US" w:eastAsia="en-US"/>
        </w:rPr>
        <w:t>bëhen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pengesë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absorbimin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fondeve</w:t>
      </w:r>
      <w:proofErr w:type="spellEnd"/>
      <w:r w:rsidRPr="004B5BF9">
        <w:rPr>
          <w:szCs w:val="24"/>
          <w:lang w:val="en-US" w:eastAsia="en-US"/>
        </w:rPr>
        <w:t xml:space="preserve"> të BE-së (</w:t>
      </w:r>
      <w:proofErr w:type="spellStart"/>
      <w:r w:rsidRPr="004B5BF9">
        <w:rPr>
          <w:szCs w:val="24"/>
          <w:lang w:val="en-US" w:eastAsia="en-US"/>
        </w:rPr>
        <w:t>veçanërisht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kuadër</w:t>
      </w:r>
      <w:proofErr w:type="spellEnd"/>
      <w:r w:rsidRPr="004B5BF9">
        <w:rPr>
          <w:szCs w:val="24"/>
          <w:lang w:val="en-US" w:eastAsia="en-US"/>
        </w:rPr>
        <w:t xml:space="preserve"> të Planit të </w:t>
      </w:r>
      <w:proofErr w:type="spellStart"/>
      <w:r w:rsidRPr="004B5BF9">
        <w:rPr>
          <w:szCs w:val="24"/>
          <w:lang w:val="en-US" w:eastAsia="en-US"/>
        </w:rPr>
        <w:t>Rritjes</w:t>
      </w:r>
      <w:proofErr w:type="spellEnd"/>
      <w:r w:rsidRPr="004B5BF9">
        <w:rPr>
          <w:szCs w:val="24"/>
          <w:lang w:val="en-US" w:eastAsia="en-US"/>
        </w:rPr>
        <w:t xml:space="preserve"> – </w:t>
      </w:r>
      <w:proofErr w:type="spellStart"/>
      <w:r w:rsidRPr="004B5BF9">
        <w:rPr>
          <w:i/>
          <w:iCs/>
          <w:szCs w:val="24"/>
          <w:lang w:val="en-US" w:eastAsia="en-US"/>
        </w:rPr>
        <w:t>Gro</w:t>
      </w:r>
      <w:r w:rsidR="00B201AC">
        <w:rPr>
          <w:i/>
          <w:iCs/>
          <w:szCs w:val="24"/>
          <w:lang w:val="en-US" w:eastAsia="en-US"/>
        </w:rPr>
        <w:t>ë</w:t>
      </w:r>
      <w:r w:rsidRPr="004B5BF9">
        <w:rPr>
          <w:i/>
          <w:iCs/>
          <w:szCs w:val="24"/>
          <w:lang w:val="en-US" w:eastAsia="en-US"/>
        </w:rPr>
        <w:t>th</w:t>
      </w:r>
      <w:proofErr w:type="spellEnd"/>
      <w:r w:rsidRPr="004B5BF9">
        <w:rPr>
          <w:i/>
          <w:iCs/>
          <w:szCs w:val="24"/>
          <w:lang w:val="en-US" w:eastAsia="en-US"/>
        </w:rPr>
        <w:t xml:space="preserve"> Plan</w:t>
      </w:r>
      <w:r w:rsidRPr="004B5BF9">
        <w:rPr>
          <w:szCs w:val="24"/>
          <w:lang w:val="en-US" w:eastAsia="en-US"/>
        </w:rPr>
        <w:t xml:space="preserve">), duke </w:t>
      </w:r>
      <w:proofErr w:type="spellStart"/>
      <w:r w:rsidRPr="004B5BF9">
        <w:rPr>
          <w:szCs w:val="24"/>
          <w:lang w:val="en-US" w:eastAsia="en-US"/>
        </w:rPr>
        <w:t>siguruar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ekuilibër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kontrollit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strikt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shpejtësisë</w:t>
      </w:r>
      <w:proofErr w:type="spellEnd"/>
      <w:r w:rsidRPr="004B5BF9">
        <w:rPr>
          <w:szCs w:val="24"/>
          <w:lang w:val="en-US" w:eastAsia="en-US"/>
        </w:rPr>
        <w:t xml:space="preserve"> së </w:t>
      </w:r>
      <w:proofErr w:type="spellStart"/>
      <w:r w:rsidRPr="004B5BF9">
        <w:rPr>
          <w:szCs w:val="24"/>
          <w:lang w:val="en-US" w:eastAsia="en-US"/>
        </w:rPr>
        <w:t>investimeve</w:t>
      </w:r>
      <w:proofErr w:type="spellEnd"/>
      <w:r w:rsidRPr="004B5BF9">
        <w:rPr>
          <w:szCs w:val="24"/>
          <w:lang w:val="en-US" w:eastAsia="en-US"/>
        </w:rPr>
        <w:t>.</w:t>
      </w:r>
    </w:p>
    <w:p w14:paraId="39CAC66B" w14:textId="77777777" w:rsid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</w:p>
    <w:p w14:paraId="02B4B2D1" w14:textId="0BAE670D" w:rsidR="004B5BF9" w:rsidRPr="004B5BF9" w:rsidRDefault="004B5BF9" w:rsidP="004B5BF9">
      <w:pPr>
        <w:spacing w:line="276" w:lineRule="auto"/>
        <w:jc w:val="both"/>
        <w:rPr>
          <w:szCs w:val="24"/>
          <w:lang w:val="en-US" w:eastAsia="en-US"/>
        </w:rPr>
      </w:pPr>
      <w:r w:rsidRPr="004B5BF9">
        <w:rPr>
          <w:szCs w:val="24"/>
          <w:lang w:val="en-US" w:eastAsia="en-US"/>
        </w:rPr>
        <w:t xml:space="preserve">Ky </w:t>
      </w:r>
      <w:proofErr w:type="spellStart"/>
      <w:r w:rsidRPr="004B5BF9">
        <w:rPr>
          <w:szCs w:val="24"/>
          <w:lang w:val="en-US" w:eastAsia="en-US"/>
        </w:rPr>
        <w:t>proces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monitorimi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korrigjimi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garanton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reforma</w:t>
      </w:r>
      <w:proofErr w:type="spellEnd"/>
      <w:r w:rsidRPr="004B5BF9">
        <w:rPr>
          <w:szCs w:val="24"/>
          <w:lang w:val="en-US" w:eastAsia="en-US"/>
        </w:rPr>
        <w:t xml:space="preserve"> të </w:t>
      </w:r>
      <w:proofErr w:type="spellStart"/>
      <w:r w:rsidRPr="004B5BF9">
        <w:rPr>
          <w:szCs w:val="24"/>
          <w:lang w:val="en-US" w:eastAsia="en-US"/>
        </w:rPr>
        <w:t>shndërrohet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një</w:t>
      </w:r>
      <w:proofErr w:type="spellEnd"/>
      <w:r w:rsidRPr="004B5BF9">
        <w:rPr>
          <w:szCs w:val="24"/>
          <w:lang w:val="en-US" w:eastAsia="en-US"/>
        </w:rPr>
        <w:t xml:space="preserve"> instrument </w:t>
      </w:r>
      <w:proofErr w:type="spellStart"/>
      <w:r w:rsidRPr="004B5BF9">
        <w:rPr>
          <w:szCs w:val="24"/>
          <w:lang w:val="en-US" w:eastAsia="en-US"/>
        </w:rPr>
        <w:t>dinamik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mbron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integritetin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taksapaguesve</w:t>
      </w:r>
      <w:proofErr w:type="spellEnd"/>
      <w:r w:rsidRPr="004B5BF9">
        <w:rPr>
          <w:szCs w:val="24"/>
          <w:lang w:val="en-US" w:eastAsia="en-US"/>
        </w:rPr>
        <w:t xml:space="preserve">, </w:t>
      </w:r>
      <w:proofErr w:type="spellStart"/>
      <w:r w:rsidRPr="004B5BF9">
        <w:rPr>
          <w:szCs w:val="24"/>
          <w:lang w:val="en-US" w:eastAsia="en-US"/>
        </w:rPr>
        <w:t>siguron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qëndrueshmërinë</w:t>
      </w:r>
      <w:proofErr w:type="spellEnd"/>
      <w:r w:rsidRPr="004B5BF9">
        <w:rPr>
          <w:szCs w:val="24"/>
          <w:lang w:val="en-US" w:eastAsia="en-US"/>
        </w:rPr>
        <w:t xml:space="preserve"> e </w:t>
      </w:r>
      <w:proofErr w:type="spellStart"/>
      <w:r w:rsidRPr="004B5BF9">
        <w:rPr>
          <w:szCs w:val="24"/>
          <w:lang w:val="en-US" w:eastAsia="en-US"/>
        </w:rPr>
        <w:t>fondeve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publike</w:t>
      </w:r>
      <w:proofErr w:type="spellEnd"/>
      <w:r w:rsidRPr="004B5BF9">
        <w:rPr>
          <w:szCs w:val="24"/>
          <w:lang w:val="en-US" w:eastAsia="en-US"/>
        </w:rPr>
        <w:t xml:space="preserve"> dhe </w:t>
      </w:r>
      <w:proofErr w:type="spellStart"/>
      <w:r w:rsidRPr="004B5BF9">
        <w:rPr>
          <w:szCs w:val="24"/>
          <w:lang w:val="en-US" w:eastAsia="en-US"/>
        </w:rPr>
        <w:t>nxit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një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ekonomi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tregu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konkurruese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sipas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modelit</w:t>
      </w:r>
      <w:proofErr w:type="spellEnd"/>
      <w:r w:rsidRPr="004B5BF9">
        <w:rPr>
          <w:szCs w:val="24"/>
          <w:lang w:val="en-US" w:eastAsia="en-US"/>
        </w:rPr>
        <w:t xml:space="preserve"> </w:t>
      </w:r>
      <w:proofErr w:type="spellStart"/>
      <w:r w:rsidRPr="004B5BF9">
        <w:rPr>
          <w:szCs w:val="24"/>
          <w:lang w:val="en-US" w:eastAsia="en-US"/>
        </w:rPr>
        <w:t>evropian</w:t>
      </w:r>
      <w:proofErr w:type="spellEnd"/>
      <w:r w:rsidRPr="004B5BF9">
        <w:rPr>
          <w:szCs w:val="24"/>
          <w:lang w:val="en-US" w:eastAsia="en-US"/>
        </w:rPr>
        <w:t>.</w:t>
      </w:r>
    </w:p>
    <w:p w14:paraId="6FE3F67E" w14:textId="6056342E" w:rsidR="0005647E" w:rsidRPr="00DC1179" w:rsidRDefault="0005647E" w:rsidP="00DC1179">
      <w:pPr>
        <w:spacing w:line="276" w:lineRule="auto"/>
        <w:jc w:val="both"/>
        <w:rPr>
          <w:bCs/>
          <w:szCs w:val="24"/>
          <w:lang w:val="sq-AL"/>
        </w:rPr>
        <w:sectPr w:rsidR="0005647E" w:rsidRPr="00DC1179" w:rsidSect="00BE1829">
          <w:headerReference w:type="even" r:id="rId8"/>
          <w:footerReference w:type="default" r:id="rId9"/>
          <w:footnotePr>
            <w:numRestart w:val="eachSect"/>
          </w:footnotePr>
          <w:type w:val="continuous"/>
          <w:pgSz w:w="11907" w:h="16840" w:code="9"/>
          <w:pgMar w:top="1440" w:right="1440" w:bottom="1440" w:left="1440" w:header="284" w:footer="284" w:gutter="0"/>
          <w:cols w:space="708"/>
          <w:docGrid w:linePitch="360"/>
        </w:sectPr>
      </w:pPr>
    </w:p>
    <w:p w14:paraId="17743D48" w14:textId="77777777" w:rsidR="002125B7" w:rsidRPr="00CE2AC9" w:rsidRDefault="002125B7" w:rsidP="009D13F4">
      <w:pPr>
        <w:spacing w:line="276" w:lineRule="auto"/>
        <w:jc w:val="both"/>
        <w:rPr>
          <w:szCs w:val="24"/>
          <w:lang w:val="sq-AL"/>
        </w:rPr>
      </w:pPr>
      <w:r w:rsidRPr="00CE2AC9">
        <w:rPr>
          <w:b/>
          <w:szCs w:val="24"/>
          <w:lang w:val="sq-AL"/>
        </w:rPr>
        <w:lastRenderedPageBreak/>
        <w:t>Raporti i vlerësimit të ndikimit - Shtojca 2/a</w:t>
      </w:r>
    </w:p>
    <w:p w14:paraId="615FB039" w14:textId="77777777" w:rsidR="002125B7" w:rsidRPr="00CE2AC9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69B47805" w14:textId="77777777" w:rsidR="00E463E6" w:rsidRPr="005F58A8" w:rsidRDefault="002125B7" w:rsidP="51861D77">
      <w:pPr>
        <w:spacing w:line="276" w:lineRule="auto"/>
        <w:rPr>
          <w:rStyle w:val="Strong"/>
          <w:lang w:val="sq-AL"/>
        </w:rPr>
      </w:pPr>
      <w:r w:rsidRPr="005F58A8">
        <w:rPr>
          <w:rStyle w:val="Strong"/>
          <w:i/>
          <w:lang w:val="sq-AL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5F58A8">
        <w:rPr>
          <w:rStyle w:val="Strong"/>
          <w:lang w:val="sq-AL"/>
        </w:rPr>
        <w:t xml:space="preserve">.  </w:t>
      </w:r>
    </w:p>
    <w:p w14:paraId="3C60AECB" w14:textId="77777777" w:rsidR="00E463E6" w:rsidRPr="00CE2AC9" w:rsidRDefault="00E463E6" w:rsidP="584B7111">
      <w:pPr>
        <w:spacing w:line="276" w:lineRule="auto"/>
        <w:rPr>
          <w:rStyle w:val="Strong"/>
          <w:lang w:val="sq-AL"/>
        </w:rPr>
      </w:pPr>
    </w:p>
    <w:p w14:paraId="0725320B" w14:textId="6DF5D9D1" w:rsidR="0049542F" w:rsidRDefault="0049542F" w:rsidP="00E463E6">
      <w:pPr>
        <w:spacing w:line="276" w:lineRule="auto"/>
      </w:pPr>
      <w:r w:rsidRPr="0049542F">
        <w:t xml:space="preserve">Analiza </w:t>
      </w:r>
      <w:proofErr w:type="spellStart"/>
      <w:r w:rsidRPr="0049542F">
        <w:t>kosto-përfitim</w:t>
      </w:r>
      <w:proofErr w:type="spellEnd"/>
      <w:r w:rsidRPr="0049542F">
        <w:t xml:space="preserve"> </w:t>
      </w:r>
      <w:proofErr w:type="spellStart"/>
      <w:r w:rsidRPr="0049542F">
        <w:t>reflekton</w:t>
      </w:r>
      <w:proofErr w:type="spellEnd"/>
      <w:r w:rsidRPr="0049542F">
        <w:t xml:space="preserve"> </w:t>
      </w:r>
      <w:proofErr w:type="spellStart"/>
      <w:r w:rsidRPr="0049542F">
        <w:t>kalimin</w:t>
      </w:r>
      <w:proofErr w:type="spellEnd"/>
      <w:r w:rsidRPr="0049542F">
        <w:t xml:space="preserve"> e </w:t>
      </w:r>
      <w:proofErr w:type="spellStart"/>
      <w:r w:rsidRPr="0049542F">
        <w:t>Autoritetit</w:t>
      </w:r>
      <w:proofErr w:type="spellEnd"/>
      <w:r w:rsidRPr="0049542F">
        <w:t xml:space="preserve"> të </w:t>
      </w:r>
      <w:proofErr w:type="spellStart"/>
      <w:r w:rsidRPr="0049542F">
        <w:t>Ndihmës</w:t>
      </w:r>
      <w:proofErr w:type="spellEnd"/>
      <w:r w:rsidRPr="0049542F">
        <w:t xml:space="preserve"> </w:t>
      </w:r>
      <w:proofErr w:type="spellStart"/>
      <w:r w:rsidRPr="0049542F">
        <w:t>Shtetërore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</w:t>
      </w:r>
      <w:proofErr w:type="spellStart"/>
      <w:r w:rsidRPr="0049542F">
        <w:t>një</w:t>
      </w:r>
      <w:proofErr w:type="spellEnd"/>
      <w:r w:rsidRPr="0049542F">
        <w:t xml:space="preserve"> organ me </w:t>
      </w:r>
      <w:proofErr w:type="spellStart"/>
      <w:r w:rsidRPr="0049542F">
        <w:t>pavarësi</w:t>
      </w:r>
      <w:proofErr w:type="spellEnd"/>
      <w:r w:rsidRPr="0049542F">
        <w:t xml:space="preserve"> të </w:t>
      </w:r>
      <w:proofErr w:type="spellStart"/>
      <w:r w:rsidRPr="0049542F">
        <w:t>plotë</w:t>
      </w:r>
      <w:proofErr w:type="spellEnd"/>
      <w:r w:rsidRPr="0049542F">
        <w:t xml:space="preserve">. </w:t>
      </w:r>
      <w:proofErr w:type="spellStart"/>
      <w:r w:rsidRPr="0049542F">
        <w:t>Kostot</w:t>
      </w:r>
      <w:proofErr w:type="spellEnd"/>
      <w:r w:rsidRPr="0049542F">
        <w:t xml:space="preserve"> (VPK: 422.5 </w:t>
      </w:r>
      <w:proofErr w:type="spellStart"/>
      <w:r w:rsidRPr="0049542F">
        <w:t>mln</w:t>
      </w:r>
      <w:proofErr w:type="spellEnd"/>
      <w:r w:rsidRPr="0049542F">
        <w:t xml:space="preserve"> </w:t>
      </w:r>
      <w:proofErr w:type="spellStart"/>
      <w:r w:rsidRPr="0049542F">
        <w:t>lekë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10 </w:t>
      </w:r>
      <w:proofErr w:type="spellStart"/>
      <w:r w:rsidRPr="0049542F">
        <w:t>vite</w:t>
      </w:r>
      <w:proofErr w:type="spellEnd"/>
      <w:r w:rsidRPr="0049542F">
        <w:t xml:space="preserve">) </w:t>
      </w:r>
      <w:proofErr w:type="spellStart"/>
      <w:r w:rsidRPr="0049542F">
        <w:t>përfshijnë</w:t>
      </w:r>
      <w:proofErr w:type="spellEnd"/>
      <w:r w:rsidRPr="0049542F">
        <w:t xml:space="preserve"> </w:t>
      </w:r>
      <w:proofErr w:type="spellStart"/>
      <w:r w:rsidRPr="0049542F">
        <w:t>reformën</w:t>
      </w:r>
      <w:proofErr w:type="spellEnd"/>
      <w:r w:rsidRPr="0049542F">
        <w:t xml:space="preserve"> </w:t>
      </w:r>
      <w:proofErr w:type="spellStart"/>
      <w:r w:rsidRPr="0049542F">
        <w:t>strukturore</w:t>
      </w:r>
      <w:proofErr w:type="spellEnd"/>
      <w:r w:rsidRPr="0049542F">
        <w:t xml:space="preserve">: </w:t>
      </w:r>
      <w:proofErr w:type="spellStart"/>
      <w:r w:rsidRPr="0049542F">
        <w:t>pagat</w:t>
      </w:r>
      <w:proofErr w:type="spellEnd"/>
      <w:r w:rsidRPr="0049542F">
        <w:t xml:space="preserve"> e </w:t>
      </w:r>
      <w:proofErr w:type="spellStart"/>
      <w:r w:rsidRPr="0049542F">
        <w:t>Këshillit</w:t>
      </w:r>
      <w:proofErr w:type="spellEnd"/>
      <w:r w:rsidRPr="0049542F">
        <w:t xml:space="preserve"> </w:t>
      </w:r>
      <w:proofErr w:type="spellStart"/>
      <w:r w:rsidRPr="0049542F">
        <w:t>Drejtues</w:t>
      </w:r>
      <w:proofErr w:type="spellEnd"/>
      <w:r w:rsidRPr="0049542F">
        <w:t xml:space="preserve">, </w:t>
      </w:r>
      <w:proofErr w:type="spellStart"/>
      <w:r w:rsidRPr="0049542F">
        <w:t>shtimin</w:t>
      </w:r>
      <w:proofErr w:type="spellEnd"/>
      <w:r w:rsidRPr="0049542F">
        <w:t xml:space="preserve"> e </w:t>
      </w:r>
      <w:proofErr w:type="spellStart"/>
      <w:r w:rsidRPr="0049542F">
        <w:t>stafit</w:t>
      </w:r>
      <w:proofErr w:type="spellEnd"/>
      <w:r w:rsidRPr="0049542F">
        <w:t xml:space="preserve"> të </w:t>
      </w:r>
      <w:proofErr w:type="spellStart"/>
      <w:r w:rsidRPr="0049542F">
        <w:t>Sekretariatit</w:t>
      </w:r>
      <w:proofErr w:type="spellEnd"/>
      <w:r w:rsidRPr="0049542F">
        <w:t xml:space="preserve"> dhe </w:t>
      </w:r>
      <w:proofErr w:type="spellStart"/>
      <w:r w:rsidRPr="0049542F">
        <w:t>investimin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</w:t>
      </w:r>
      <w:proofErr w:type="spellStart"/>
      <w:r w:rsidRPr="0049542F">
        <w:t>Regjistrin</w:t>
      </w:r>
      <w:proofErr w:type="spellEnd"/>
      <w:r w:rsidRPr="0049542F">
        <w:t xml:space="preserve"> </w:t>
      </w:r>
      <w:proofErr w:type="spellStart"/>
      <w:r w:rsidRPr="0049542F">
        <w:t>Digjital</w:t>
      </w:r>
      <w:proofErr w:type="spellEnd"/>
      <w:r w:rsidRPr="0049542F">
        <w:t xml:space="preserve">. </w:t>
      </w:r>
      <w:proofErr w:type="spellStart"/>
      <w:r w:rsidRPr="0049542F">
        <w:t>Përfitimet</w:t>
      </w:r>
      <w:proofErr w:type="spellEnd"/>
      <w:r w:rsidRPr="0049542F">
        <w:t xml:space="preserve"> (VPP: 3.8 </w:t>
      </w:r>
      <w:proofErr w:type="spellStart"/>
      <w:r w:rsidRPr="0049542F">
        <w:t>miliardë</w:t>
      </w:r>
      <w:proofErr w:type="spellEnd"/>
      <w:r w:rsidRPr="0049542F">
        <w:t xml:space="preserve"> </w:t>
      </w:r>
      <w:proofErr w:type="spellStart"/>
      <w:r w:rsidRPr="0049542F">
        <w:t>lekë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10 </w:t>
      </w:r>
      <w:proofErr w:type="spellStart"/>
      <w:r w:rsidRPr="0049542F">
        <w:t>vite</w:t>
      </w:r>
      <w:proofErr w:type="spellEnd"/>
      <w:r w:rsidRPr="0049542F">
        <w:t xml:space="preserve">) </w:t>
      </w:r>
      <w:proofErr w:type="spellStart"/>
      <w:r w:rsidRPr="0049542F">
        <w:t>janë</w:t>
      </w:r>
      <w:proofErr w:type="spellEnd"/>
      <w:r w:rsidRPr="0049542F">
        <w:t xml:space="preserve"> </w:t>
      </w:r>
      <w:proofErr w:type="spellStart"/>
      <w:r w:rsidRPr="0049542F">
        <w:t>llogaritur</w:t>
      </w:r>
      <w:proofErr w:type="spellEnd"/>
      <w:r w:rsidRPr="0049542F">
        <w:t xml:space="preserve"> </w:t>
      </w:r>
      <w:proofErr w:type="spellStart"/>
      <w:r w:rsidRPr="0049542F">
        <w:t>bazuar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</w:t>
      </w:r>
      <w:proofErr w:type="spellStart"/>
      <w:r w:rsidRPr="0049542F">
        <w:t>rritjen</w:t>
      </w:r>
      <w:proofErr w:type="spellEnd"/>
      <w:r w:rsidRPr="0049542F">
        <w:t xml:space="preserve"> e </w:t>
      </w:r>
      <w:proofErr w:type="spellStart"/>
      <w:r w:rsidRPr="0049542F">
        <w:t>eficiencës</w:t>
      </w:r>
      <w:proofErr w:type="spellEnd"/>
      <w:r w:rsidRPr="0049542F">
        <w:t xml:space="preserve"> së </w:t>
      </w:r>
      <w:proofErr w:type="spellStart"/>
      <w:r w:rsidRPr="0049542F">
        <w:t>shpërndarjes</w:t>
      </w:r>
      <w:proofErr w:type="spellEnd"/>
      <w:r w:rsidRPr="0049542F">
        <w:t xml:space="preserve"> së </w:t>
      </w:r>
      <w:proofErr w:type="spellStart"/>
      <w:r w:rsidRPr="0049542F">
        <w:t>fondeve</w:t>
      </w:r>
      <w:proofErr w:type="spellEnd"/>
      <w:r w:rsidRPr="0049542F">
        <w:t xml:space="preserve"> </w:t>
      </w:r>
      <w:proofErr w:type="spellStart"/>
      <w:r w:rsidRPr="0049542F">
        <w:t>publike</w:t>
      </w:r>
      <w:proofErr w:type="spellEnd"/>
      <w:r w:rsidRPr="0049542F">
        <w:t xml:space="preserve">, </w:t>
      </w:r>
      <w:proofErr w:type="spellStart"/>
      <w:r w:rsidRPr="0049542F">
        <w:t>eliminimin</w:t>
      </w:r>
      <w:proofErr w:type="spellEnd"/>
      <w:r w:rsidRPr="0049542F">
        <w:t xml:space="preserve"> e </w:t>
      </w:r>
      <w:proofErr w:type="spellStart"/>
      <w:r w:rsidRPr="0049542F">
        <w:t>konkurrencës</w:t>
      </w:r>
      <w:proofErr w:type="spellEnd"/>
      <w:r w:rsidRPr="0049542F">
        <w:t xml:space="preserve"> dhe </w:t>
      </w:r>
      <w:proofErr w:type="spellStart"/>
      <w:r w:rsidRPr="0049542F">
        <w:t>përshpejtimin</w:t>
      </w:r>
      <w:proofErr w:type="spellEnd"/>
      <w:r w:rsidRPr="0049542F">
        <w:t xml:space="preserve"> e </w:t>
      </w:r>
      <w:proofErr w:type="spellStart"/>
      <w:r w:rsidRPr="0049542F">
        <w:t>procesit</w:t>
      </w:r>
      <w:proofErr w:type="spellEnd"/>
      <w:r w:rsidRPr="0049542F">
        <w:t xml:space="preserve"> të </w:t>
      </w:r>
      <w:proofErr w:type="spellStart"/>
      <w:r w:rsidRPr="0049542F">
        <w:t>integrimit</w:t>
      </w:r>
      <w:proofErr w:type="spellEnd"/>
      <w:r w:rsidRPr="0049542F">
        <w:t xml:space="preserve"> </w:t>
      </w:r>
      <w:proofErr w:type="spellStart"/>
      <w:r w:rsidRPr="0049542F">
        <w:t>në</w:t>
      </w:r>
      <w:proofErr w:type="spellEnd"/>
      <w:r w:rsidRPr="0049542F">
        <w:t xml:space="preserve"> BE. </w:t>
      </w:r>
    </w:p>
    <w:p w14:paraId="6EC3C07B" w14:textId="77777777" w:rsidR="0049542F" w:rsidRDefault="0049542F" w:rsidP="00E463E6">
      <w:pPr>
        <w:spacing w:line="276" w:lineRule="auto"/>
      </w:pPr>
    </w:p>
    <w:p w14:paraId="6BCD3441" w14:textId="208018BB" w:rsidR="0049542F" w:rsidRDefault="0049542F" w:rsidP="00E463E6">
      <w:pPr>
        <w:spacing w:line="276" w:lineRule="auto"/>
      </w:pPr>
      <w:proofErr w:type="spellStart"/>
      <w:r w:rsidRPr="0049542F">
        <w:t>Rezultati</w:t>
      </w:r>
      <w:proofErr w:type="spellEnd"/>
      <w:r w:rsidRPr="0049542F">
        <w:t xml:space="preserve"> </w:t>
      </w:r>
      <w:proofErr w:type="spellStart"/>
      <w:r w:rsidRPr="0049542F">
        <w:t>pozitiv</w:t>
      </w:r>
      <w:proofErr w:type="spellEnd"/>
      <w:r w:rsidRPr="0049542F">
        <w:t xml:space="preserve"> i VAN </w:t>
      </w:r>
      <w:proofErr w:type="spellStart"/>
      <w:r w:rsidRPr="0049542F">
        <w:t>prej</w:t>
      </w:r>
      <w:proofErr w:type="spellEnd"/>
      <w:r w:rsidRPr="0049542F">
        <w:t xml:space="preserve"> 3,414.77 </w:t>
      </w:r>
      <w:proofErr w:type="spellStart"/>
      <w:r w:rsidRPr="0049542F">
        <w:t>milionë</w:t>
      </w:r>
      <w:proofErr w:type="spellEnd"/>
      <w:r w:rsidRPr="0049542F">
        <w:t xml:space="preserve"> </w:t>
      </w:r>
      <w:proofErr w:type="spellStart"/>
      <w:r w:rsidRPr="0049542F">
        <w:t>lekë</w:t>
      </w:r>
      <w:proofErr w:type="spellEnd"/>
      <w:r w:rsidRPr="0049542F">
        <w:t xml:space="preserve"> </w:t>
      </w:r>
      <w:proofErr w:type="spellStart"/>
      <w:r w:rsidRPr="0049542F">
        <w:t>vërteton</w:t>
      </w:r>
      <w:proofErr w:type="spellEnd"/>
      <w:r w:rsidRPr="0049542F">
        <w:t xml:space="preserve"> se </w:t>
      </w:r>
      <w:proofErr w:type="spellStart"/>
      <w:r w:rsidRPr="0049542F">
        <w:t>kostoja</w:t>
      </w:r>
      <w:proofErr w:type="spellEnd"/>
      <w:r w:rsidRPr="0049542F">
        <w:t xml:space="preserve"> e </w:t>
      </w:r>
      <w:proofErr w:type="spellStart"/>
      <w:r w:rsidRPr="0049542F">
        <w:t>shtuar</w:t>
      </w:r>
      <w:proofErr w:type="spellEnd"/>
      <w:r w:rsidRPr="0049542F">
        <w:t xml:space="preserve"> </w:t>
      </w:r>
      <w:proofErr w:type="spellStart"/>
      <w:r w:rsidRPr="0049542F">
        <w:t>për</w:t>
      </w:r>
      <w:proofErr w:type="spellEnd"/>
      <w:r w:rsidRPr="0049542F">
        <w:t xml:space="preserve"> </w:t>
      </w:r>
      <w:proofErr w:type="spellStart"/>
      <w:r w:rsidRPr="0049542F">
        <w:t>buxhetin</w:t>
      </w:r>
      <w:proofErr w:type="spellEnd"/>
      <w:r w:rsidRPr="0049542F">
        <w:t xml:space="preserve"> </w:t>
      </w:r>
      <w:proofErr w:type="spellStart"/>
      <w:r w:rsidR="00B201AC">
        <w:t>ë</w:t>
      </w:r>
      <w:r>
        <w:t>sht</w:t>
      </w:r>
      <w:r w:rsidR="00B201AC">
        <w:t>ë</w:t>
      </w:r>
      <w:proofErr w:type="spellEnd"/>
      <w:r>
        <w:t xml:space="preserve"> </w:t>
      </w:r>
      <w:proofErr w:type="spellStart"/>
      <w:r>
        <w:t>m</w:t>
      </w:r>
      <w:r w:rsidR="00B201AC">
        <w:t>ë</w:t>
      </w:r>
      <w:proofErr w:type="spellEnd"/>
      <w:r>
        <w:t xml:space="preserve"> e </w:t>
      </w:r>
      <w:proofErr w:type="spellStart"/>
      <w:r>
        <w:t>ul</w:t>
      </w:r>
      <w:r w:rsidR="00B201AC">
        <w:t>ë</w:t>
      </w:r>
      <w:r>
        <w:t>t</w:t>
      </w:r>
      <w:proofErr w:type="spellEnd"/>
      <w:r w:rsidRPr="0049542F">
        <w:t xml:space="preserve"> n</w:t>
      </w:r>
      <w:proofErr w:type="spellStart"/>
      <w:r w:rsidRPr="0049542F">
        <w:t>ë</w:t>
      </w:r>
      <w:proofErr w:type="spellEnd"/>
      <w:r w:rsidRPr="0049542F">
        <w:t xml:space="preserve"> </w:t>
      </w:r>
      <w:proofErr w:type="spellStart"/>
      <w:r w:rsidRPr="0049542F">
        <w:t>krahasim</w:t>
      </w:r>
      <w:proofErr w:type="spellEnd"/>
      <w:r w:rsidRPr="0049542F">
        <w:t xml:space="preserve"> me </w:t>
      </w:r>
      <w:proofErr w:type="spellStart"/>
      <w:r w:rsidRPr="0049542F">
        <w:t>përfitimet</w:t>
      </w:r>
      <w:proofErr w:type="spellEnd"/>
      <w:r w:rsidRPr="0049542F">
        <w:t xml:space="preserve"> </w:t>
      </w:r>
      <w:proofErr w:type="spellStart"/>
      <w:r w:rsidRPr="0049542F">
        <w:t>ekonomike</w:t>
      </w:r>
      <w:proofErr w:type="spellEnd"/>
      <w:r w:rsidRPr="0049542F">
        <w:t xml:space="preserve"> </w:t>
      </w:r>
      <w:proofErr w:type="spellStart"/>
      <w:r w:rsidRPr="0049542F">
        <w:t>afatgjata</w:t>
      </w:r>
      <w:proofErr w:type="spellEnd"/>
      <w:r w:rsidRPr="0049542F">
        <w:t>.</w:t>
      </w:r>
    </w:p>
    <w:p w14:paraId="3E330C63" w14:textId="77777777" w:rsidR="0049542F" w:rsidRDefault="0049542F" w:rsidP="00E463E6">
      <w:pPr>
        <w:spacing w:line="276" w:lineRule="auto"/>
      </w:pPr>
    </w:p>
    <w:p w14:paraId="641E6448" w14:textId="3A5A887E" w:rsidR="00E463E6" w:rsidRPr="00CE2AC9" w:rsidRDefault="00DB1949" w:rsidP="00E463E6">
      <w:pPr>
        <w:spacing w:line="276" w:lineRule="auto"/>
        <w:rPr>
          <w:b/>
          <w:bCs/>
          <w:lang w:val="sq-AL"/>
        </w:rPr>
      </w:pPr>
      <w:r w:rsidRPr="00CE2AC9">
        <w:rPr>
          <w:rStyle w:val="Strong"/>
          <w:lang w:val="sq-AL"/>
        </w:rPr>
        <w:t>Shifrat në tabelë janë të shprehura në milionë (000 000) Lekë.</w:t>
      </w:r>
      <w:r w:rsidRPr="00CE2AC9">
        <w:rPr>
          <w:rStyle w:val="Strong"/>
        </w:rPr>
        <w:fldChar w:fldCharType="begin"/>
      </w:r>
      <w:r w:rsidRPr="00CE2AC9">
        <w:rPr>
          <w:rStyle w:val="Strong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Pr="00CE2AC9">
        <w:rPr>
          <w:rStyle w:val="Strong"/>
        </w:rPr>
        <w:fldChar w:fldCharType="end"/>
      </w:r>
      <w:r w:rsidR="00E463E6" w:rsidRPr="00CE2AC9">
        <w:rPr>
          <w:rStyle w:val="Strong"/>
          <w:b w:val="0"/>
          <w:bCs w:val="0"/>
          <w:szCs w:val="24"/>
          <w:lang w:val="sq-AL"/>
        </w:rPr>
        <w:fldChar w:fldCharType="begin"/>
      </w:r>
      <w:r w:rsidR="00E463E6" w:rsidRPr="00CE2AC9">
        <w:rPr>
          <w:rStyle w:val="Strong"/>
          <w:b w:val="0"/>
          <w:bCs w:val="0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="00E463E6" w:rsidRPr="00CE2AC9">
        <w:rPr>
          <w:rStyle w:val="Strong"/>
          <w:b w:val="0"/>
          <w:bCs w:val="0"/>
          <w:szCs w:val="24"/>
          <w:lang w:val="sq-AL"/>
        </w:rPr>
        <w:fldChar w:fldCharType="end"/>
      </w:r>
    </w:p>
    <w:p w14:paraId="7CFA0362" w14:textId="77777777" w:rsidR="00E463E6" w:rsidRPr="00CE2AC9" w:rsidRDefault="00E463E6" w:rsidP="00E463E6">
      <w:pPr>
        <w:spacing w:line="276" w:lineRule="auto"/>
        <w:rPr>
          <w:lang w:val="sq-AL"/>
        </w:rPr>
      </w:pPr>
      <w:r w:rsidRPr="00CE2AC9">
        <w:rPr>
          <w:b/>
          <w:szCs w:val="24"/>
          <w:lang w:val="sq-AL"/>
        </w:rPr>
        <w:fldChar w:fldCharType="begin"/>
      </w:r>
      <w:r w:rsidRPr="00CE2AC9"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 w:rsidRPr="00CE2AC9">
        <w:rPr>
          <w:b/>
          <w:szCs w:val="24"/>
          <w:lang w:val="sq-AL"/>
        </w:rPr>
        <w:fldChar w:fldCharType="separate"/>
      </w: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3145"/>
        <w:gridCol w:w="1350"/>
        <w:gridCol w:w="1170"/>
        <w:gridCol w:w="1080"/>
        <w:gridCol w:w="1170"/>
        <w:gridCol w:w="1080"/>
        <w:gridCol w:w="1260"/>
        <w:gridCol w:w="1080"/>
        <w:gridCol w:w="1260"/>
        <w:gridCol w:w="1260"/>
        <w:gridCol w:w="1260"/>
      </w:tblGrid>
      <w:tr w:rsidR="00E463E6" w:rsidRPr="00C97772" w14:paraId="7B47D2FC" w14:textId="77777777">
        <w:trPr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1E60AFA7" w14:textId="77777777" w:rsidR="00E463E6" w:rsidRPr="00C97772" w:rsidRDefault="00E463E6">
            <w:pPr>
              <w:spacing w:line="276" w:lineRule="auto"/>
              <w:rPr>
                <w:szCs w:val="24"/>
                <w:lang w:val="sq-AL"/>
              </w:rPr>
            </w:pPr>
            <w:r w:rsidRPr="00C97772">
              <w:rPr>
                <w:szCs w:val="24"/>
                <w:lang w:val="sq-AL"/>
              </w:rPr>
              <w:t> 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7E3F669E" w14:textId="77777777" w:rsidR="00E463E6" w:rsidRPr="00C97772" w:rsidRDefault="00E463E6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  <w:lang w:val="sq-AL"/>
              </w:rPr>
              <w:t xml:space="preserve"> </w:t>
            </w:r>
            <w:proofErr w:type="gramStart"/>
            <w:r w:rsidRPr="00C97772">
              <w:rPr>
                <w:b/>
                <w:bCs/>
                <w:szCs w:val="24"/>
              </w:rPr>
              <w:t>Viti  1</w:t>
            </w:r>
            <w:proofErr w:type="gramEnd"/>
            <w:r w:rsidRPr="00C97772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6150AA24" w14:textId="77777777" w:rsidR="00E463E6" w:rsidRPr="00C97772" w:rsidRDefault="00E463E6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2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6E9C12E6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3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748DEA00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4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3570A4C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D32C8AC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6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604937C3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7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73ED2667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6BE73334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9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1FA4406A" w14:textId="77777777" w:rsidR="00E463E6" w:rsidRPr="00C97772" w:rsidRDefault="00E463E6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 Viti 10 </w:t>
            </w:r>
          </w:p>
        </w:tc>
      </w:tr>
      <w:tr w:rsidR="004B5BF9" w:rsidRPr="00C97772" w14:paraId="2C452D68" w14:textId="77777777" w:rsidTr="00D06AE9">
        <w:trPr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0D75FB65" w14:textId="77777777" w:rsidR="004B5BF9" w:rsidRPr="00C97772" w:rsidRDefault="004B5BF9" w:rsidP="004B5BF9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C97772">
              <w:rPr>
                <w:b/>
                <w:bCs/>
                <w:szCs w:val="24"/>
              </w:rPr>
              <w:t>Faktori</w:t>
            </w:r>
            <w:proofErr w:type="spellEnd"/>
            <w:r w:rsidRPr="00C97772">
              <w:rPr>
                <w:b/>
                <w:bCs/>
                <w:szCs w:val="24"/>
              </w:rPr>
              <w:t xml:space="preserve"> </w:t>
            </w:r>
            <w:proofErr w:type="spellStart"/>
            <w:r w:rsidRPr="00C97772">
              <w:rPr>
                <w:b/>
                <w:bCs/>
                <w:szCs w:val="24"/>
              </w:rPr>
              <w:t>zbritës</w:t>
            </w:r>
            <w:proofErr w:type="spellEnd"/>
            <w:r w:rsidRPr="00C97772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14:paraId="023A1043" w14:textId="66FF0062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1.00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88E8128" w14:textId="3179A2DD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0.95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5DFD9274" w14:textId="4D872BA3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0.91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63E86271" w14:textId="40034D40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0.87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651572B3" w14:textId="69238BEB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0.82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02DE1B37" w14:textId="20417AA4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0.79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1DC6CCD2" w14:textId="33A97CB6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0.75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6EAC64D6" w14:textId="21480FD3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0.71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66A560B3" w14:textId="1856C29D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0.68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717B8FB6" w14:textId="41A21BB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0.65</w:t>
            </w:r>
          </w:p>
        </w:tc>
      </w:tr>
      <w:tr w:rsidR="004B5BF9" w:rsidRPr="00C97772" w14:paraId="42D0B434" w14:textId="77777777" w:rsidTr="00DA391A">
        <w:trPr>
          <w:trHeight w:val="255"/>
        </w:trPr>
        <w:tc>
          <w:tcPr>
            <w:tcW w:w="3145" w:type="dxa"/>
            <w:hideMark/>
          </w:tcPr>
          <w:p w14:paraId="74EBC505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r w:rsidRPr="00C97772">
              <w:rPr>
                <w:szCs w:val="24"/>
              </w:rPr>
              <w:t xml:space="preserve">Kosto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buxhetin</w:t>
            </w:r>
            <w:proofErr w:type="spellEnd"/>
            <w:r w:rsidRPr="00C97772">
              <w:rPr>
                <w:szCs w:val="24"/>
              </w:rPr>
              <w:t xml:space="preserve"> - </w:t>
            </w:r>
            <w:proofErr w:type="spellStart"/>
            <w:r w:rsidRPr="00C97772">
              <w:rPr>
                <w:szCs w:val="24"/>
              </w:rPr>
              <w:t>një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vAlign w:val="center"/>
          </w:tcPr>
          <w:p w14:paraId="13F253A5" w14:textId="64EFF146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10</w:t>
            </w:r>
          </w:p>
        </w:tc>
        <w:tc>
          <w:tcPr>
            <w:tcW w:w="1170" w:type="dxa"/>
            <w:vAlign w:val="center"/>
          </w:tcPr>
          <w:p w14:paraId="527F9A1C" w14:textId="6407FFC4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080" w:type="dxa"/>
            <w:vAlign w:val="center"/>
          </w:tcPr>
          <w:p w14:paraId="044814B8" w14:textId="21EBED4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170" w:type="dxa"/>
            <w:vAlign w:val="center"/>
          </w:tcPr>
          <w:p w14:paraId="5C4F8393" w14:textId="72FA85EC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080" w:type="dxa"/>
            <w:vAlign w:val="center"/>
          </w:tcPr>
          <w:p w14:paraId="71778919" w14:textId="0FF0935E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11D3771A" w14:textId="1B522E8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080" w:type="dxa"/>
            <w:vAlign w:val="center"/>
          </w:tcPr>
          <w:p w14:paraId="788CCD06" w14:textId="3ACFBF6B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4CA2624E" w14:textId="4EEF458F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0CA21F62" w14:textId="4C4C690C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429AAC4C" w14:textId="2A66D2FE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0</w:t>
            </w:r>
          </w:p>
        </w:tc>
      </w:tr>
      <w:tr w:rsidR="004B5BF9" w:rsidRPr="00C97772" w14:paraId="5FDE8B06" w14:textId="77777777" w:rsidTr="00606AE3">
        <w:trPr>
          <w:trHeight w:val="255"/>
        </w:trPr>
        <w:tc>
          <w:tcPr>
            <w:tcW w:w="3145" w:type="dxa"/>
            <w:hideMark/>
          </w:tcPr>
          <w:p w14:paraId="5B9E0B80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r w:rsidRPr="00C97772">
              <w:rPr>
                <w:szCs w:val="24"/>
              </w:rPr>
              <w:t xml:space="preserve">Kosto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buxhetin</w:t>
            </w:r>
            <w:proofErr w:type="spellEnd"/>
            <w:r w:rsidRPr="00C97772">
              <w:rPr>
                <w:szCs w:val="24"/>
              </w:rPr>
              <w:t xml:space="preserve"> -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vAlign w:val="center"/>
          </w:tcPr>
          <w:p w14:paraId="592C1AD2" w14:textId="7743CB40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45</w:t>
            </w:r>
          </w:p>
        </w:tc>
        <w:tc>
          <w:tcPr>
            <w:tcW w:w="1170" w:type="dxa"/>
            <w:vAlign w:val="center"/>
          </w:tcPr>
          <w:p w14:paraId="0C0DC4A8" w14:textId="736BEB29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47</w:t>
            </w:r>
          </w:p>
        </w:tc>
        <w:tc>
          <w:tcPr>
            <w:tcW w:w="1080" w:type="dxa"/>
            <w:vAlign w:val="center"/>
          </w:tcPr>
          <w:p w14:paraId="073E16C2" w14:textId="675C203E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49</w:t>
            </w:r>
          </w:p>
        </w:tc>
        <w:tc>
          <w:tcPr>
            <w:tcW w:w="1170" w:type="dxa"/>
            <w:vAlign w:val="center"/>
          </w:tcPr>
          <w:p w14:paraId="73FBCD04" w14:textId="4BDF56FE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50</w:t>
            </w:r>
          </w:p>
        </w:tc>
        <w:tc>
          <w:tcPr>
            <w:tcW w:w="1080" w:type="dxa"/>
            <w:vAlign w:val="center"/>
          </w:tcPr>
          <w:p w14:paraId="1DF509AB" w14:textId="2ABD0B5B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51</w:t>
            </w:r>
          </w:p>
        </w:tc>
        <w:tc>
          <w:tcPr>
            <w:tcW w:w="1260" w:type="dxa"/>
            <w:vAlign w:val="center"/>
          </w:tcPr>
          <w:p w14:paraId="5C80984C" w14:textId="32B546EA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52</w:t>
            </w:r>
          </w:p>
        </w:tc>
        <w:tc>
          <w:tcPr>
            <w:tcW w:w="1080" w:type="dxa"/>
            <w:vAlign w:val="center"/>
          </w:tcPr>
          <w:p w14:paraId="4C5F77C5" w14:textId="75FD3DE4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53</w:t>
            </w:r>
          </w:p>
        </w:tc>
        <w:tc>
          <w:tcPr>
            <w:tcW w:w="1260" w:type="dxa"/>
            <w:vAlign w:val="center"/>
          </w:tcPr>
          <w:p w14:paraId="0582AA72" w14:textId="172317A8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54</w:t>
            </w:r>
          </w:p>
        </w:tc>
        <w:tc>
          <w:tcPr>
            <w:tcW w:w="1260" w:type="dxa"/>
            <w:vAlign w:val="center"/>
          </w:tcPr>
          <w:p w14:paraId="00D17DC8" w14:textId="564B3220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55</w:t>
            </w:r>
          </w:p>
        </w:tc>
        <w:tc>
          <w:tcPr>
            <w:tcW w:w="1260" w:type="dxa"/>
            <w:vAlign w:val="center"/>
          </w:tcPr>
          <w:p w14:paraId="7FD31521" w14:textId="23A626A3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color w:val="1F1F1F"/>
                <w:szCs w:val="24"/>
                <w:bdr w:val="none" w:sz="0" w:space="0" w:color="auto" w:frame="1"/>
                <w:lang w:val="en-US" w:eastAsia="en-US"/>
              </w:rPr>
              <w:t>56</w:t>
            </w:r>
          </w:p>
        </w:tc>
      </w:tr>
      <w:tr w:rsidR="004B5BF9" w:rsidRPr="00C97772" w14:paraId="1B11A447" w14:textId="77777777">
        <w:trPr>
          <w:trHeight w:val="255"/>
        </w:trPr>
        <w:tc>
          <w:tcPr>
            <w:tcW w:w="3145" w:type="dxa"/>
            <w:hideMark/>
          </w:tcPr>
          <w:p w14:paraId="77884A1B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r w:rsidRPr="00C97772">
              <w:rPr>
                <w:szCs w:val="24"/>
              </w:rPr>
              <w:t xml:space="preserve">Kosto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bizneset</w:t>
            </w:r>
            <w:proofErr w:type="spellEnd"/>
            <w:r w:rsidRPr="00C97772">
              <w:rPr>
                <w:szCs w:val="24"/>
              </w:rPr>
              <w:t xml:space="preserve"> - </w:t>
            </w:r>
            <w:proofErr w:type="spellStart"/>
            <w:r w:rsidRPr="00C97772">
              <w:rPr>
                <w:szCs w:val="24"/>
              </w:rPr>
              <w:t>një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herë</w:t>
            </w:r>
            <w:proofErr w:type="spellEnd"/>
            <w:r w:rsidRPr="00C97772">
              <w:rPr>
                <w:szCs w:val="24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28FE159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4C4F0C5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2557C73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941B2D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0E34732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A2F055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EC623F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F81F91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83E622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C47D70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4B5BF9" w:rsidRPr="00C97772" w14:paraId="3EF6CB41" w14:textId="77777777">
        <w:trPr>
          <w:trHeight w:val="255"/>
        </w:trPr>
        <w:tc>
          <w:tcPr>
            <w:tcW w:w="3145" w:type="dxa"/>
            <w:hideMark/>
          </w:tcPr>
          <w:p w14:paraId="0ED80532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r w:rsidRPr="00C97772">
              <w:rPr>
                <w:szCs w:val="24"/>
              </w:rPr>
              <w:t xml:space="preserve">Kosto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bizneset</w:t>
            </w:r>
            <w:proofErr w:type="spellEnd"/>
            <w:r w:rsidRPr="00C97772">
              <w:rPr>
                <w:szCs w:val="24"/>
              </w:rPr>
              <w:t xml:space="preserve"> -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vAlign w:val="bottom"/>
          </w:tcPr>
          <w:p w14:paraId="104C1AFF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2B45538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B36221A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6C73AB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423DD96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EF8A74D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436E65A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92FD913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BA7613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F49D82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4B5BF9" w:rsidRPr="00C97772" w14:paraId="46C404C4" w14:textId="77777777">
        <w:trPr>
          <w:trHeight w:val="255"/>
        </w:trPr>
        <w:tc>
          <w:tcPr>
            <w:tcW w:w="3145" w:type="dxa"/>
            <w:hideMark/>
          </w:tcPr>
          <w:p w14:paraId="1CE04A17" w14:textId="77777777" w:rsidR="004B5BF9" w:rsidRPr="00C97772" w:rsidRDefault="004B5BF9" w:rsidP="004B5BF9">
            <w:pPr>
              <w:spacing w:line="276" w:lineRule="auto"/>
              <w:rPr>
                <w:szCs w:val="24"/>
                <w:lang w:val="it-IT"/>
              </w:rPr>
            </w:pPr>
            <w:r w:rsidRPr="00C97772">
              <w:rPr>
                <w:szCs w:val="24"/>
                <w:lang w:val="it-IT"/>
              </w:rPr>
              <w:t>Kosto për grupet e tjera - një herë</w:t>
            </w:r>
          </w:p>
        </w:tc>
        <w:tc>
          <w:tcPr>
            <w:tcW w:w="1350" w:type="dxa"/>
            <w:vAlign w:val="bottom"/>
          </w:tcPr>
          <w:p w14:paraId="63872726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  <w:vAlign w:val="bottom"/>
          </w:tcPr>
          <w:p w14:paraId="52F5D1FE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3B85DA69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  <w:vAlign w:val="bottom"/>
          </w:tcPr>
          <w:p w14:paraId="1918BF8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65780ED5" w14:textId="77777777" w:rsidR="004B5BF9" w:rsidRPr="00C97772" w:rsidRDefault="004B5BF9" w:rsidP="004B5BF9">
            <w:pPr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49DDE017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5FEA9C9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4686E6B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404EA0E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237E7E67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</w:tr>
      <w:tr w:rsidR="004B5BF9" w:rsidRPr="00C97772" w14:paraId="2C233765" w14:textId="77777777">
        <w:trPr>
          <w:trHeight w:val="270"/>
        </w:trPr>
        <w:tc>
          <w:tcPr>
            <w:tcW w:w="3145" w:type="dxa"/>
            <w:hideMark/>
          </w:tcPr>
          <w:p w14:paraId="68F7BAC0" w14:textId="77777777" w:rsidR="004B5BF9" w:rsidRPr="00C97772" w:rsidRDefault="004B5BF9" w:rsidP="004B5BF9">
            <w:pPr>
              <w:spacing w:line="276" w:lineRule="auto"/>
              <w:rPr>
                <w:szCs w:val="24"/>
                <w:lang w:val="it-IT"/>
              </w:rPr>
            </w:pPr>
            <w:r w:rsidRPr="00C97772">
              <w:rPr>
                <w:szCs w:val="24"/>
                <w:lang w:val="it-IT"/>
              </w:rPr>
              <w:t>Kosto për grupet e tjera - në vazhdimësi</w:t>
            </w:r>
          </w:p>
        </w:tc>
        <w:tc>
          <w:tcPr>
            <w:tcW w:w="1350" w:type="dxa"/>
            <w:vAlign w:val="bottom"/>
          </w:tcPr>
          <w:p w14:paraId="02C45901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  <w:vAlign w:val="bottom"/>
          </w:tcPr>
          <w:p w14:paraId="41973B81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61D289E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  <w:vAlign w:val="bottom"/>
          </w:tcPr>
          <w:p w14:paraId="65020D3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1AC1885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0D993706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  <w:vAlign w:val="bottom"/>
          </w:tcPr>
          <w:p w14:paraId="49E08F7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46ED6BA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1D46C25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  <w:vAlign w:val="bottom"/>
          </w:tcPr>
          <w:p w14:paraId="3E99C4E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</w:tr>
      <w:tr w:rsidR="00C97772" w:rsidRPr="00C97772" w14:paraId="3A1BC726" w14:textId="77777777" w:rsidTr="000C2874">
        <w:trPr>
          <w:trHeight w:val="285"/>
        </w:trPr>
        <w:tc>
          <w:tcPr>
            <w:tcW w:w="3145" w:type="dxa"/>
            <w:hideMark/>
          </w:tcPr>
          <w:p w14:paraId="5E10EBFD" w14:textId="77777777" w:rsidR="00C97772" w:rsidRPr="00C97772" w:rsidRDefault="00C97772" w:rsidP="00C97772">
            <w:pPr>
              <w:spacing w:line="276" w:lineRule="auto"/>
              <w:rPr>
                <w:b/>
                <w:bCs/>
                <w:szCs w:val="24"/>
              </w:rPr>
            </w:pPr>
            <w:r w:rsidRPr="00C97772">
              <w:rPr>
                <w:b/>
                <w:bCs/>
                <w:szCs w:val="24"/>
              </w:rPr>
              <w:t xml:space="preserve">Kosto </w:t>
            </w:r>
            <w:proofErr w:type="spellStart"/>
            <w:r w:rsidRPr="00C97772">
              <w:rPr>
                <w:b/>
                <w:bCs/>
                <w:szCs w:val="24"/>
              </w:rPr>
              <w:t>në</w:t>
            </w:r>
            <w:proofErr w:type="spellEnd"/>
            <w:r w:rsidRPr="00C97772">
              <w:rPr>
                <w:b/>
                <w:bCs/>
                <w:szCs w:val="24"/>
              </w:rPr>
              <w:t xml:space="preserve"> total </w:t>
            </w:r>
          </w:p>
        </w:tc>
        <w:tc>
          <w:tcPr>
            <w:tcW w:w="1350" w:type="dxa"/>
            <w:vAlign w:val="center"/>
          </w:tcPr>
          <w:p w14:paraId="4A3A41FE" w14:textId="03D1E901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55</w:t>
            </w:r>
          </w:p>
        </w:tc>
        <w:tc>
          <w:tcPr>
            <w:tcW w:w="1170" w:type="dxa"/>
            <w:vAlign w:val="center"/>
          </w:tcPr>
          <w:p w14:paraId="38029B7E" w14:textId="25813FB0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</w:t>
            </w:r>
          </w:p>
        </w:tc>
        <w:tc>
          <w:tcPr>
            <w:tcW w:w="1080" w:type="dxa"/>
            <w:vAlign w:val="center"/>
          </w:tcPr>
          <w:p w14:paraId="57141207" w14:textId="254624DC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49</w:t>
            </w:r>
          </w:p>
        </w:tc>
        <w:tc>
          <w:tcPr>
            <w:tcW w:w="1170" w:type="dxa"/>
            <w:vAlign w:val="center"/>
          </w:tcPr>
          <w:p w14:paraId="38048DE8" w14:textId="300B208F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50</w:t>
            </w:r>
          </w:p>
        </w:tc>
        <w:tc>
          <w:tcPr>
            <w:tcW w:w="1080" w:type="dxa"/>
            <w:vAlign w:val="center"/>
          </w:tcPr>
          <w:p w14:paraId="21C4BE52" w14:textId="57CAD880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51</w:t>
            </w:r>
          </w:p>
        </w:tc>
        <w:tc>
          <w:tcPr>
            <w:tcW w:w="1260" w:type="dxa"/>
            <w:vAlign w:val="center"/>
          </w:tcPr>
          <w:p w14:paraId="13C61CBE" w14:textId="0FE1AD2F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52</w:t>
            </w:r>
          </w:p>
        </w:tc>
        <w:tc>
          <w:tcPr>
            <w:tcW w:w="1080" w:type="dxa"/>
            <w:vAlign w:val="center"/>
          </w:tcPr>
          <w:p w14:paraId="32496D68" w14:textId="0906DB68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53</w:t>
            </w:r>
          </w:p>
        </w:tc>
        <w:tc>
          <w:tcPr>
            <w:tcW w:w="1260" w:type="dxa"/>
            <w:vAlign w:val="center"/>
          </w:tcPr>
          <w:p w14:paraId="45F6F417" w14:textId="301F265A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54</w:t>
            </w:r>
          </w:p>
        </w:tc>
        <w:tc>
          <w:tcPr>
            <w:tcW w:w="1260" w:type="dxa"/>
            <w:vAlign w:val="center"/>
          </w:tcPr>
          <w:p w14:paraId="2DFEF0DF" w14:textId="7B222E28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55</w:t>
            </w:r>
          </w:p>
        </w:tc>
        <w:tc>
          <w:tcPr>
            <w:tcW w:w="1260" w:type="dxa"/>
            <w:vAlign w:val="center"/>
          </w:tcPr>
          <w:p w14:paraId="286B5EAC" w14:textId="7F83B6F9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56</w:t>
            </w:r>
          </w:p>
        </w:tc>
      </w:tr>
      <w:tr w:rsidR="00C97772" w:rsidRPr="00C97772" w14:paraId="26C8C131" w14:textId="77777777" w:rsidTr="00071E79">
        <w:trPr>
          <w:trHeight w:val="375"/>
        </w:trPr>
        <w:tc>
          <w:tcPr>
            <w:tcW w:w="3145" w:type="dxa"/>
            <w:hideMark/>
          </w:tcPr>
          <w:p w14:paraId="56B3CE67" w14:textId="77777777" w:rsidR="00C97772" w:rsidRPr="00C97772" w:rsidRDefault="00C97772" w:rsidP="00C97772">
            <w:pPr>
              <w:spacing w:line="276" w:lineRule="auto"/>
              <w:rPr>
                <w:bCs/>
                <w:szCs w:val="24"/>
                <w:lang w:val="de-DE"/>
              </w:rPr>
            </w:pPr>
            <w:r w:rsidRPr="00C97772">
              <w:rPr>
                <w:b/>
                <w:bCs/>
                <w:szCs w:val="24"/>
                <w:lang w:val="de-DE"/>
              </w:rPr>
              <w:t>Kosto e zbritur</w:t>
            </w:r>
            <w:r w:rsidRPr="00C97772">
              <w:rPr>
                <w:szCs w:val="24"/>
                <w:lang w:val="de-DE"/>
              </w:rPr>
              <w:t>= Kosto në total x Faktori zbritës</w:t>
            </w:r>
          </w:p>
        </w:tc>
        <w:tc>
          <w:tcPr>
            <w:tcW w:w="1350" w:type="dxa"/>
            <w:vAlign w:val="center"/>
          </w:tcPr>
          <w:p w14:paraId="4B0217D7" w14:textId="115767F1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55</w:t>
            </w:r>
          </w:p>
        </w:tc>
        <w:tc>
          <w:tcPr>
            <w:tcW w:w="1170" w:type="dxa"/>
            <w:vAlign w:val="center"/>
          </w:tcPr>
          <w:p w14:paraId="2A596574" w14:textId="38B427A1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44.65</w:t>
            </w:r>
          </w:p>
        </w:tc>
        <w:tc>
          <w:tcPr>
            <w:tcW w:w="1080" w:type="dxa"/>
            <w:vAlign w:val="center"/>
          </w:tcPr>
          <w:p w14:paraId="4295DE85" w14:textId="12F623CC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44.59</w:t>
            </w:r>
          </w:p>
        </w:tc>
        <w:tc>
          <w:tcPr>
            <w:tcW w:w="1170" w:type="dxa"/>
            <w:vAlign w:val="center"/>
          </w:tcPr>
          <w:p w14:paraId="0A8663D2" w14:textId="07C7F4CC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43.5</w:t>
            </w:r>
          </w:p>
        </w:tc>
        <w:tc>
          <w:tcPr>
            <w:tcW w:w="1080" w:type="dxa"/>
            <w:vAlign w:val="center"/>
          </w:tcPr>
          <w:p w14:paraId="60B0180C" w14:textId="1D06E59E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41.82</w:t>
            </w:r>
          </w:p>
        </w:tc>
        <w:tc>
          <w:tcPr>
            <w:tcW w:w="1260" w:type="dxa"/>
            <w:vAlign w:val="center"/>
          </w:tcPr>
          <w:p w14:paraId="5E977D5E" w14:textId="2CA39805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41.08</w:t>
            </w:r>
          </w:p>
        </w:tc>
        <w:tc>
          <w:tcPr>
            <w:tcW w:w="1080" w:type="dxa"/>
            <w:vAlign w:val="center"/>
          </w:tcPr>
          <w:p w14:paraId="74B16666" w14:textId="1B0BC572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39.75</w:t>
            </w:r>
          </w:p>
        </w:tc>
        <w:tc>
          <w:tcPr>
            <w:tcW w:w="1260" w:type="dxa"/>
            <w:vAlign w:val="center"/>
          </w:tcPr>
          <w:p w14:paraId="54B23C6F" w14:textId="2DA260C9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38.34</w:t>
            </w:r>
          </w:p>
        </w:tc>
        <w:tc>
          <w:tcPr>
            <w:tcW w:w="1260" w:type="dxa"/>
            <w:vAlign w:val="center"/>
          </w:tcPr>
          <w:p w14:paraId="54C53F05" w14:textId="4967C59A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37.4</w:t>
            </w:r>
          </w:p>
        </w:tc>
        <w:tc>
          <w:tcPr>
            <w:tcW w:w="1260" w:type="dxa"/>
            <w:vAlign w:val="center"/>
          </w:tcPr>
          <w:p w14:paraId="2E0F94B5" w14:textId="2D1482D5" w:rsidR="00C97772" w:rsidRPr="00C97772" w:rsidRDefault="00C97772" w:rsidP="00C97772">
            <w:pPr>
              <w:spacing w:line="276" w:lineRule="auto"/>
              <w:jc w:val="right"/>
              <w:rPr>
                <w:szCs w:val="24"/>
                <w:lang w:val="de-DE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36.4</w:t>
            </w:r>
          </w:p>
        </w:tc>
      </w:tr>
      <w:tr w:rsidR="004B5BF9" w:rsidRPr="00C97772" w14:paraId="29A54C43" w14:textId="77777777">
        <w:trPr>
          <w:trHeight w:val="255"/>
        </w:trPr>
        <w:tc>
          <w:tcPr>
            <w:tcW w:w="3145" w:type="dxa"/>
            <w:hideMark/>
          </w:tcPr>
          <w:p w14:paraId="7EA83BAE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buxhetin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një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vAlign w:val="bottom"/>
          </w:tcPr>
          <w:p w14:paraId="17067BF9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ECEB960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BAA8161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732102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6A163B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87AE68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DEB9A38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2883EDF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FE0B366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A4F2758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4B5BF9" w:rsidRPr="00C97772" w14:paraId="7F40719E" w14:textId="77777777">
        <w:trPr>
          <w:trHeight w:val="255"/>
        </w:trPr>
        <w:tc>
          <w:tcPr>
            <w:tcW w:w="3145" w:type="dxa"/>
            <w:hideMark/>
          </w:tcPr>
          <w:p w14:paraId="456B7264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lastRenderedPageBreak/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buxhetin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vAlign w:val="bottom"/>
          </w:tcPr>
          <w:p w14:paraId="46104E2E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170" w:type="dxa"/>
            <w:vAlign w:val="bottom"/>
          </w:tcPr>
          <w:p w14:paraId="7A940B1B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080" w:type="dxa"/>
            <w:vAlign w:val="bottom"/>
          </w:tcPr>
          <w:p w14:paraId="1C7B0731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170" w:type="dxa"/>
            <w:vAlign w:val="bottom"/>
          </w:tcPr>
          <w:p w14:paraId="36CFAA5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080" w:type="dxa"/>
            <w:vAlign w:val="bottom"/>
          </w:tcPr>
          <w:p w14:paraId="57C750C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260" w:type="dxa"/>
            <w:vAlign w:val="bottom"/>
          </w:tcPr>
          <w:p w14:paraId="1473D052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080" w:type="dxa"/>
            <w:vAlign w:val="bottom"/>
          </w:tcPr>
          <w:p w14:paraId="3A0B995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260" w:type="dxa"/>
            <w:vAlign w:val="bottom"/>
          </w:tcPr>
          <w:p w14:paraId="6A06068D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260" w:type="dxa"/>
            <w:vAlign w:val="bottom"/>
          </w:tcPr>
          <w:p w14:paraId="043643AA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  <w:tc>
          <w:tcPr>
            <w:tcW w:w="1260" w:type="dxa"/>
            <w:vAlign w:val="bottom"/>
          </w:tcPr>
          <w:p w14:paraId="30CE8E93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472</w:t>
            </w:r>
          </w:p>
        </w:tc>
      </w:tr>
      <w:tr w:rsidR="004B5BF9" w:rsidRPr="00C97772" w14:paraId="7FBFA169" w14:textId="77777777">
        <w:trPr>
          <w:trHeight w:val="255"/>
        </w:trPr>
        <w:tc>
          <w:tcPr>
            <w:tcW w:w="3145" w:type="dxa"/>
            <w:hideMark/>
          </w:tcPr>
          <w:p w14:paraId="6653C0E5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grupet</w:t>
            </w:r>
            <w:proofErr w:type="spellEnd"/>
            <w:r w:rsidRPr="00C97772">
              <w:rPr>
                <w:szCs w:val="24"/>
              </w:rPr>
              <w:t xml:space="preserve"> e </w:t>
            </w:r>
            <w:proofErr w:type="spellStart"/>
            <w:r w:rsidRPr="00C97772">
              <w:rPr>
                <w:szCs w:val="24"/>
              </w:rPr>
              <w:t>tjera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një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vAlign w:val="bottom"/>
          </w:tcPr>
          <w:p w14:paraId="361BECD4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68596079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47D6EB88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1B1697A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4CC39916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06D4B12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289D7FB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D3A2338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7A65DF9A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14002F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</w:tr>
      <w:tr w:rsidR="004B5BF9" w:rsidRPr="00C97772" w14:paraId="4102753C" w14:textId="77777777">
        <w:trPr>
          <w:trHeight w:val="255"/>
        </w:trPr>
        <w:tc>
          <w:tcPr>
            <w:tcW w:w="3145" w:type="dxa"/>
            <w:hideMark/>
          </w:tcPr>
          <w:p w14:paraId="75A042DC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grupet</w:t>
            </w:r>
            <w:proofErr w:type="spellEnd"/>
            <w:r w:rsidRPr="00C97772">
              <w:rPr>
                <w:szCs w:val="24"/>
              </w:rPr>
              <w:t xml:space="preserve"> e </w:t>
            </w:r>
            <w:proofErr w:type="spellStart"/>
            <w:r w:rsidRPr="00C97772">
              <w:rPr>
                <w:szCs w:val="24"/>
              </w:rPr>
              <w:t>tjera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vAlign w:val="bottom"/>
          </w:tcPr>
          <w:p w14:paraId="2031ECBB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365390AF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3EE25FB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0D7FD18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7B959874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506A2B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5A9DE53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766FE797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E147FE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37C4226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</w:tr>
      <w:tr w:rsidR="004B5BF9" w:rsidRPr="00C97772" w14:paraId="4A1B90EB" w14:textId="77777777">
        <w:trPr>
          <w:trHeight w:val="255"/>
        </w:trPr>
        <w:tc>
          <w:tcPr>
            <w:tcW w:w="3145" w:type="dxa"/>
            <w:hideMark/>
          </w:tcPr>
          <w:p w14:paraId="165858F0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biznesin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një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vAlign w:val="bottom"/>
          </w:tcPr>
          <w:p w14:paraId="5658B65E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2459236B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0AB08F99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32819E4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31A0C389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7F7A20C7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0B487379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7582A22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2F92962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2597C2D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</w:tr>
      <w:tr w:rsidR="004B5BF9" w:rsidRPr="00C97772" w14:paraId="3C11CBDC" w14:textId="77777777">
        <w:trPr>
          <w:trHeight w:val="270"/>
        </w:trPr>
        <w:tc>
          <w:tcPr>
            <w:tcW w:w="3145" w:type="dxa"/>
            <w:hideMark/>
          </w:tcPr>
          <w:p w14:paraId="1E937225" w14:textId="77777777" w:rsidR="004B5BF9" w:rsidRPr="00C97772" w:rsidRDefault="004B5BF9" w:rsidP="004B5BF9">
            <w:pPr>
              <w:spacing w:line="276" w:lineRule="auto"/>
              <w:rPr>
                <w:szCs w:val="24"/>
              </w:rPr>
            </w:pPr>
            <w:proofErr w:type="spellStart"/>
            <w:r w:rsidRPr="00C97772">
              <w:rPr>
                <w:szCs w:val="24"/>
              </w:rPr>
              <w:t>Përfitimet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për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biznesin</w:t>
            </w:r>
            <w:proofErr w:type="spellEnd"/>
            <w:r w:rsidRPr="00C97772">
              <w:rPr>
                <w:szCs w:val="24"/>
              </w:rPr>
              <w:t xml:space="preserve"> –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vAlign w:val="bottom"/>
          </w:tcPr>
          <w:p w14:paraId="198EC910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15C43991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23E11F7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170" w:type="dxa"/>
            <w:vAlign w:val="bottom"/>
          </w:tcPr>
          <w:p w14:paraId="0E81872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1A2BACDB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1893096E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14:paraId="5BDD7975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5A8955B1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61A95F7C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  <w:tc>
          <w:tcPr>
            <w:tcW w:w="1260" w:type="dxa"/>
            <w:vAlign w:val="bottom"/>
          </w:tcPr>
          <w:p w14:paraId="39C0FF60" w14:textId="77777777" w:rsidR="004B5BF9" w:rsidRPr="00C97772" w:rsidRDefault="004B5BF9" w:rsidP="004B5BF9">
            <w:pPr>
              <w:spacing w:line="276" w:lineRule="auto"/>
              <w:jc w:val="right"/>
              <w:rPr>
                <w:szCs w:val="24"/>
              </w:rPr>
            </w:pPr>
            <w:r w:rsidRPr="00C97772">
              <w:rPr>
                <w:color w:val="000000"/>
                <w:szCs w:val="24"/>
              </w:rPr>
              <w:t> </w:t>
            </w:r>
          </w:p>
        </w:tc>
      </w:tr>
      <w:tr w:rsidR="00C97772" w:rsidRPr="00C97772" w14:paraId="04089200" w14:textId="77777777" w:rsidTr="00626BAB">
        <w:trPr>
          <w:trHeight w:val="285"/>
        </w:trPr>
        <w:tc>
          <w:tcPr>
            <w:tcW w:w="3145" w:type="dxa"/>
            <w:hideMark/>
          </w:tcPr>
          <w:p w14:paraId="11C6836D" w14:textId="77777777" w:rsidR="00C97772" w:rsidRPr="00C97772" w:rsidRDefault="00C97772" w:rsidP="00C97772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C97772">
              <w:rPr>
                <w:b/>
                <w:bCs/>
                <w:szCs w:val="24"/>
              </w:rPr>
              <w:t>Përfitimet</w:t>
            </w:r>
            <w:proofErr w:type="spellEnd"/>
            <w:r w:rsidRPr="00C97772">
              <w:rPr>
                <w:b/>
                <w:bCs/>
                <w:szCs w:val="24"/>
              </w:rPr>
              <w:t xml:space="preserve"> </w:t>
            </w:r>
            <w:proofErr w:type="spellStart"/>
            <w:r w:rsidRPr="00C97772">
              <w:rPr>
                <w:b/>
                <w:bCs/>
                <w:szCs w:val="24"/>
              </w:rPr>
              <w:t>totale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7ACB189" w14:textId="4436DC5C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238C72" w14:textId="19A603D6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CFA350" w14:textId="11C6EF44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DB93338" w14:textId="7F3FB617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EEA843" w14:textId="1F45DA49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B9DFAA" w14:textId="3C4977DA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FC667FA" w14:textId="14EAECF5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8FDF41" w14:textId="43DF9E73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7476CA" w14:textId="2F1E9CF2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FDE360" w14:textId="3EBDEE3D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</w:tr>
      <w:tr w:rsidR="00C97772" w:rsidRPr="00C97772" w14:paraId="1A5E7A27" w14:textId="77777777" w:rsidTr="00A30034">
        <w:trPr>
          <w:trHeight w:val="390"/>
        </w:trPr>
        <w:tc>
          <w:tcPr>
            <w:tcW w:w="3145" w:type="dxa"/>
            <w:hideMark/>
          </w:tcPr>
          <w:p w14:paraId="57D5BF5A" w14:textId="77777777" w:rsidR="00C97772" w:rsidRPr="00C97772" w:rsidRDefault="00C97772" w:rsidP="00C97772">
            <w:pPr>
              <w:spacing w:line="276" w:lineRule="auto"/>
              <w:rPr>
                <w:bCs/>
                <w:szCs w:val="24"/>
              </w:rPr>
            </w:pPr>
            <w:proofErr w:type="spellStart"/>
            <w:r w:rsidRPr="00C97772">
              <w:rPr>
                <w:b/>
                <w:bCs/>
                <w:szCs w:val="24"/>
              </w:rPr>
              <w:t>Përfitimi</w:t>
            </w:r>
            <w:proofErr w:type="spellEnd"/>
            <w:r w:rsidRPr="00C97772">
              <w:rPr>
                <w:b/>
                <w:bCs/>
                <w:szCs w:val="24"/>
              </w:rPr>
              <w:t xml:space="preserve"> i </w:t>
            </w:r>
            <w:proofErr w:type="spellStart"/>
            <w:r w:rsidRPr="00C97772">
              <w:rPr>
                <w:b/>
                <w:bCs/>
                <w:szCs w:val="24"/>
              </w:rPr>
              <w:t>zbritur</w:t>
            </w:r>
            <w:proofErr w:type="spellEnd"/>
            <w:r w:rsidRPr="00C97772">
              <w:rPr>
                <w:szCs w:val="24"/>
              </w:rPr>
              <w:t xml:space="preserve">= </w:t>
            </w:r>
            <w:proofErr w:type="spellStart"/>
            <w:r w:rsidRPr="00C97772">
              <w:rPr>
                <w:szCs w:val="24"/>
              </w:rPr>
              <w:t>Përfitimi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në</w:t>
            </w:r>
            <w:proofErr w:type="spellEnd"/>
            <w:r w:rsidRPr="00C97772">
              <w:rPr>
                <w:szCs w:val="24"/>
              </w:rPr>
              <w:t xml:space="preserve"> total x </w:t>
            </w:r>
            <w:proofErr w:type="spellStart"/>
            <w:r w:rsidRPr="00C97772">
              <w:rPr>
                <w:szCs w:val="24"/>
              </w:rPr>
              <w:t>faktori</w:t>
            </w:r>
            <w:proofErr w:type="spellEnd"/>
            <w:r w:rsidRPr="00C97772">
              <w:rPr>
                <w:szCs w:val="24"/>
              </w:rPr>
              <w:t xml:space="preserve"> </w:t>
            </w:r>
            <w:proofErr w:type="spellStart"/>
            <w:r w:rsidRPr="00C97772">
              <w:rPr>
                <w:szCs w:val="24"/>
              </w:rPr>
              <w:t>zbritës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E1AB6C1" w14:textId="096DA902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472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1E1D737" w14:textId="5227BC7E" w:rsidR="00C97772" w:rsidRPr="00C97772" w:rsidRDefault="00C97772" w:rsidP="00C97772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448.4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0A2F4C" w14:textId="45523062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429.5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1C55A0A" w14:textId="72A355CB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410.6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1C0CF9" w14:textId="6CBB7056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387.0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2A700B" w14:textId="186EF811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372.9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1929B1" w14:textId="571FF4E4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354.0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614105" w14:textId="02AB672D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335.1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3082EDE" w14:textId="4DDE49F9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321.0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FAAA27" w14:textId="27698C38" w:rsidR="00C97772" w:rsidRPr="00C97772" w:rsidRDefault="00C97772" w:rsidP="00C97772">
            <w:pPr>
              <w:spacing w:line="276" w:lineRule="auto"/>
              <w:jc w:val="right"/>
              <w:rPr>
                <w:szCs w:val="24"/>
              </w:rPr>
            </w:pPr>
            <w:r w:rsidRPr="004B5BF9">
              <w:rPr>
                <w:b/>
                <w:bCs/>
                <w:color w:val="1F1F1F"/>
                <w:szCs w:val="24"/>
                <w:bdr w:val="none" w:sz="0" w:space="0" w:color="auto" w:frame="1"/>
                <w:lang w:val="en-US" w:eastAsia="en-US"/>
              </w:rPr>
              <w:t>306.8</w:t>
            </w:r>
          </w:p>
        </w:tc>
      </w:tr>
      <w:tr w:rsidR="004B5BF9" w:rsidRPr="00C97772" w14:paraId="78E2CE96" w14:textId="77777777">
        <w:trPr>
          <w:trHeight w:val="37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3580F7CB" w14:textId="77777777" w:rsidR="004B5BF9" w:rsidRPr="00C97772" w:rsidRDefault="004B5BF9" w:rsidP="004B5BF9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C97772">
              <w:rPr>
                <w:b/>
                <w:bCs/>
                <w:szCs w:val="24"/>
                <w:lang w:val="it-IT"/>
              </w:rPr>
              <w:t>Vlera prezente aktuale e përfitimit në total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F077B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C97772">
              <w:rPr>
                <w:bCs/>
                <w:szCs w:val="24"/>
                <w:lang w:val="it-IT"/>
              </w:rPr>
              <w:t>3,837</w:t>
            </w:r>
          </w:p>
        </w:tc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BEC044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C97772">
              <w:rPr>
                <w:szCs w:val="24"/>
                <w:lang w:val="it-IT"/>
              </w:rPr>
              <w:t> </w:t>
            </w:r>
          </w:p>
        </w:tc>
      </w:tr>
      <w:tr w:rsidR="004B5BF9" w:rsidRPr="00C97772" w14:paraId="15C7051B" w14:textId="77777777">
        <w:trPr>
          <w:trHeight w:val="270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301C4130" w14:textId="77777777" w:rsidR="004B5BF9" w:rsidRPr="00C97772" w:rsidRDefault="004B5BF9" w:rsidP="004B5BF9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C97772">
              <w:rPr>
                <w:b/>
                <w:bCs/>
                <w:szCs w:val="24"/>
                <w:lang w:val="it-IT"/>
              </w:rPr>
              <w:t>Vlera prezente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FD891B" w14:textId="7469762A" w:rsidR="004B5BF9" w:rsidRPr="00C97772" w:rsidRDefault="00C97772" w:rsidP="004B5BF9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C97772">
              <w:rPr>
                <w:b/>
                <w:bCs/>
                <w:szCs w:val="24"/>
                <w:lang w:val="en-US"/>
              </w:rPr>
              <w:t>422.53</w:t>
            </w: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1B345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C97772">
              <w:rPr>
                <w:szCs w:val="24"/>
                <w:lang w:val="it-IT"/>
              </w:rPr>
              <w:t> </w:t>
            </w:r>
          </w:p>
        </w:tc>
      </w:tr>
      <w:tr w:rsidR="004B5BF9" w:rsidRPr="00C97772" w14:paraId="327CE6ED" w14:textId="77777777">
        <w:trPr>
          <w:trHeight w:val="5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0F1BA8A4" w14:textId="77777777" w:rsidR="004B5BF9" w:rsidRPr="00C97772" w:rsidRDefault="004B5BF9" w:rsidP="004B5BF9">
            <w:pPr>
              <w:spacing w:line="276" w:lineRule="auto"/>
              <w:rPr>
                <w:bCs/>
                <w:szCs w:val="24"/>
                <w:lang w:val="it-IT"/>
              </w:rPr>
            </w:pPr>
            <w:r w:rsidRPr="00C97772">
              <w:rPr>
                <w:b/>
                <w:bCs/>
                <w:szCs w:val="24"/>
                <w:lang w:val="it-IT"/>
              </w:rPr>
              <w:t>Vlera Prezente Neto Aktuale (VAN)</w:t>
            </w:r>
            <w:r w:rsidRPr="00C97772">
              <w:rPr>
                <w:bCs/>
                <w:szCs w:val="24"/>
                <w:lang w:val="it-IT"/>
              </w:rPr>
              <w:t xml:space="preserve"> =</w:t>
            </w:r>
            <w:r w:rsidRPr="00C97772">
              <w:rPr>
                <w:szCs w:val="24"/>
                <w:lang w:val="it-IT"/>
              </w:rPr>
              <w:t xml:space="preserve"> Vlera aktuale e përfitimit në total – Vlera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214829" w14:textId="2B79F590" w:rsidR="004B5BF9" w:rsidRPr="00C97772" w:rsidRDefault="00C97772" w:rsidP="004B5BF9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C97772">
              <w:rPr>
                <w:b/>
                <w:bCs/>
                <w:szCs w:val="24"/>
                <w:lang w:val="en-US"/>
              </w:rPr>
              <w:t>3,414.77</w:t>
            </w: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DA29A8" w14:textId="77777777" w:rsidR="004B5BF9" w:rsidRPr="00C97772" w:rsidRDefault="004B5BF9" w:rsidP="004B5BF9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C97772">
              <w:rPr>
                <w:szCs w:val="24"/>
                <w:lang w:val="it-IT"/>
              </w:rPr>
              <w:t> </w:t>
            </w:r>
          </w:p>
        </w:tc>
      </w:tr>
    </w:tbl>
    <w:p w14:paraId="7CB3E437" w14:textId="77777777" w:rsidR="00E463E6" w:rsidRPr="00CE2AC9" w:rsidRDefault="00E463E6" w:rsidP="00E463E6">
      <w:pPr>
        <w:spacing w:line="276" w:lineRule="auto"/>
        <w:rPr>
          <w:b/>
          <w:szCs w:val="24"/>
          <w:lang w:val="sq-AL"/>
        </w:rPr>
        <w:sectPr w:rsidR="00E463E6" w:rsidRPr="00CE2AC9" w:rsidSect="00BE1829">
          <w:footnotePr>
            <w:numRestart w:val="eachSect"/>
          </w:footnotePr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 w:rsidRPr="00CE2AC9">
        <w:rPr>
          <w:b/>
          <w:szCs w:val="24"/>
          <w:lang w:val="sq-AL"/>
        </w:rPr>
        <w:fldChar w:fldCharType="end"/>
      </w:r>
    </w:p>
    <w:p w14:paraId="1FA58845" w14:textId="00CE66EA" w:rsidR="00C97772" w:rsidRPr="00C97772" w:rsidRDefault="00C97772" w:rsidP="00C97772">
      <w:pPr>
        <w:tabs>
          <w:tab w:val="left" w:pos="374"/>
        </w:tabs>
        <w:spacing w:line="276" w:lineRule="auto"/>
        <w:rPr>
          <w:b/>
          <w:szCs w:val="24"/>
          <w:lang w:val="en-US"/>
        </w:rPr>
      </w:pPr>
      <w:r>
        <w:rPr>
          <w:b/>
          <w:szCs w:val="24"/>
          <w:lang w:val="sq-AL"/>
        </w:rPr>
        <w:tab/>
      </w:r>
    </w:p>
    <w:p w14:paraId="1A7D2ED8" w14:textId="2C69788A" w:rsidR="00E463E6" w:rsidRPr="00CE2AC9" w:rsidRDefault="00E463E6" w:rsidP="00C97772">
      <w:pPr>
        <w:tabs>
          <w:tab w:val="left" w:pos="374"/>
        </w:tabs>
        <w:spacing w:line="276" w:lineRule="auto"/>
        <w:rPr>
          <w:b/>
          <w:szCs w:val="24"/>
          <w:lang w:val="sq-AL"/>
        </w:rPr>
      </w:pPr>
    </w:p>
    <w:p w14:paraId="4F7AC1BA" w14:textId="77777777" w:rsidR="00E463E6" w:rsidRPr="00CE2AC9" w:rsidRDefault="00E463E6" w:rsidP="00E463E6">
      <w:pPr>
        <w:pStyle w:val="IASpacer"/>
        <w:spacing w:line="276" w:lineRule="auto"/>
        <w:rPr>
          <w:sz w:val="24"/>
          <w:szCs w:val="24"/>
        </w:rPr>
      </w:pPr>
    </w:p>
    <w:p w14:paraId="3366CB52" w14:textId="77777777" w:rsidR="00E463E6" w:rsidRPr="00CE2AC9" w:rsidRDefault="00E463E6" w:rsidP="00E463E6">
      <w:pPr>
        <w:spacing w:line="276" w:lineRule="auto"/>
        <w:rPr>
          <w:szCs w:val="24"/>
        </w:rPr>
      </w:pPr>
    </w:p>
    <w:p w14:paraId="2EF855F9" w14:textId="0992DEF6" w:rsidR="00225F7F" w:rsidRPr="00CE2AC9" w:rsidRDefault="002005F1" w:rsidP="584B7111">
      <w:pPr>
        <w:spacing w:line="276" w:lineRule="auto"/>
        <w:rPr>
          <w:lang w:val="sq-AL"/>
        </w:rPr>
      </w:pPr>
      <w:r w:rsidRPr="00CE2AC9">
        <w:rPr>
          <w:rStyle w:val="Strong"/>
          <w:szCs w:val="24"/>
          <w:lang w:val="sq-AL"/>
        </w:rPr>
        <w:fldChar w:fldCharType="begin"/>
      </w:r>
      <w:r w:rsidR="002125B7" w:rsidRPr="00CE2AC9">
        <w:rPr>
          <w:rStyle w:val="Strong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Pr="00CE2AC9">
        <w:rPr>
          <w:rStyle w:val="Strong"/>
          <w:szCs w:val="24"/>
          <w:lang w:val="sq-AL"/>
        </w:rPr>
        <w:fldChar w:fldCharType="end"/>
      </w:r>
    </w:p>
    <w:p w14:paraId="0806EE14" w14:textId="77777777" w:rsidR="00E139C5" w:rsidRPr="00CE2AC9" w:rsidRDefault="002005F1" w:rsidP="009D13F4">
      <w:pPr>
        <w:spacing w:line="276" w:lineRule="auto"/>
        <w:rPr>
          <w:lang w:val="sq-AL"/>
        </w:rPr>
      </w:pPr>
      <w:r w:rsidRPr="00CE2AC9">
        <w:rPr>
          <w:b/>
          <w:szCs w:val="24"/>
          <w:lang w:val="sq-AL"/>
        </w:rPr>
        <w:fldChar w:fldCharType="begin"/>
      </w:r>
      <w:r w:rsidR="009F625C" w:rsidRPr="00CE2AC9"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 w:rsidRPr="00CE2AC9">
        <w:rPr>
          <w:b/>
          <w:szCs w:val="24"/>
          <w:lang w:val="sq-AL"/>
        </w:rPr>
        <w:fldChar w:fldCharType="separate"/>
      </w:r>
    </w:p>
    <w:p w14:paraId="0DA50FED" w14:textId="77777777" w:rsidR="00225F7F" w:rsidRPr="00CE2AC9" w:rsidRDefault="002005F1" w:rsidP="009D13F4">
      <w:pPr>
        <w:spacing w:line="276" w:lineRule="auto"/>
        <w:rPr>
          <w:b/>
          <w:szCs w:val="24"/>
          <w:lang w:val="sq-AL"/>
        </w:rPr>
        <w:sectPr w:rsidR="00225F7F" w:rsidRPr="00CE2AC9" w:rsidSect="00225F7F">
          <w:footnotePr>
            <w:numRestart w:val="eachSect"/>
          </w:footnotePr>
          <w:type w:val="continuous"/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 w:rsidRPr="00CE2AC9">
        <w:rPr>
          <w:b/>
          <w:szCs w:val="24"/>
          <w:lang w:val="sq-AL"/>
        </w:rPr>
        <w:fldChar w:fldCharType="end"/>
      </w:r>
    </w:p>
    <w:p w14:paraId="7BC48F2A" w14:textId="77777777" w:rsidR="006624FC" w:rsidRPr="00CE2AC9" w:rsidRDefault="006624FC" w:rsidP="006624FC">
      <w:pPr>
        <w:spacing w:line="276" w:lineRule="auto"/>
        <w:jc w:val="center"/>
        <w:rPr>
          <w:b/>
          <w:szCs w:val="24"/>
          <w:lang w:val="sq-AL"/>
        </w:rPr>
      </w:pPr>
    </w:p>
    <w:p w14:paraId="70989480" w14:textId="77777777" w:rsidR="002125B7" w:rsidRPr="00CE2AC9" w:rsidRDefault="002125B7" w:rsidP="009D13F4">
      <w:pPr>
        <w:pStyle w:val="IASpacer"/>
        <w:spacing w:line="276" w:lineRule="auto"/>
        <w:rPr>
          <w:sz w:val="24"/>
          <w:szCs w:val="24"/>
        </w:rPr>
      </w:pPr>
    </w:p>
    <w:p w14:paraId="382B5935" w14:textId="77777777" w:rsidR="00E463E6" w:rsidRDefault="00E463E6" w:rsidP="00E463E6">
      <w:pPr>
        <w:spacing w:line="276" w:lineRule="auto"/>
        <w:rPr>
          <w:b/>
          <w:szCs w:val="24"/>
          <w:lang w:val="sq-AL"/>
        </w:rPr>
      </w:pPr>
      <w:r w:rsidRPr="00CE2AC9">
        <w:rPr>
          <w:b/>
          <w:szCs w:val="24"/>
          <w:lang w:val="sq-AL"/>
        </w:rPr>
        <w:t xml:space="preserve">Raporti i vlerësimit të ndikimit - Shtojca 2/b </w:t>
      </w:r>
    </w:p>
    <w:p w14:paraId="292DAD64" w14:textId="77777777" w:rsidR="0049542F" w:rsidRDefault="0049542F" w:rsidP="0049542F">
      <w:pPr>
        <w:spacing w:line="276" w:lineRule="auto"/>
        <w:rPr>
          <w:szCs w:val="24"/>
          <w:lang w:val="en-US"/>
        </w:rPr>
      </w:pPr>
    </w:p>
    <w:p w14:paraId="6F04638E" w14:textId="0FFAF24A" w:rsidR="0049542F" w:rsidRPr="0049542F" w:rsidRDefault="0049542F" w:rsidP="0049542F">
      <w:pPr>
        <w:spacing w:line="276" w:lineRule="auto"/>
        <w:rPr>
          <w:szCs w:val="24"/>
          <w:lang w:val="en-US"/>
        </w:rPr>
      </w:pPr>
      <w:proofErr w:type="spellStart"/>
      <w:r w:rsidRPr="0049542F">
        <w:rPr>
          <w:szCs w:val="24"/>
          <w:lang w:val="en-US"/>
        </w:rPr>
        <w:t>Siç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paraqitet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tabelën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përmbledhëse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ndikimit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financiar</w:t>
      </w:r>
      <w:proofErr w:type="spellEnd"/>
      <w:r w:rsidRPr="0049542F">
        <w:rPr>
          <w:szCs w:val="24"/>
          <w:lang w:val="en-US"/>
        </w:rPr>
        <w:t xml:space="preserve"> (</w:t>
      </w:r>
      <w:proofErr w:type="spellStart"/>
      <w:r w:rsidRPr="0049542F">
        <w:rPr>
          <w:szCs w:val="24"/>
          <w:lang w:val="en-US"/>
        </w:rPr>
        <w:t>Shtojca</w:t>
      </w:r>
      <w:proofErr w:type="spellEnd"/>
      <w:r w:rsidRPr="0049542F">
        <w:rPr>
          <w:szCs w:val="24"/>
          <w:lang w:val="en-US"/>
        </w:rPr>
        <w:t xml:space="preserve"> 2/b), </w:t>
      </w:r>
      <w:proofErr w:type="spellStart"/>
      <w:r w:rsidRPr="0049542F">
        <w:rPr>
          <w:szCs w:val="24"/>
          <w:lang w:val="en-US"/>
        </w:rPr>
        <w:t>Opsioni</w:t>
      </w:r>
      <w:proofErr w:type="spellEnd"/>
      <w:r w:rsidRPr="0049542F">
        <w:rPr>
          <w:szCs w:val="24"/>
          <w:lang w:val="en-US"/>
        </w:rPr>
        <w:t xml:space="preserve"> 1 </w:t>
      </w:r>
      <w:proofErr w:type="spellStart"/>
      <w:r w:rsidRPr="0049542F">
        <w:rPr>
          <w:szCs w:val="24"/>
          <w:lang w:val="en-US"/>
        </w:rPr>
        <w:t>rezulton</w:t>
      </w:r>
      <w:proofErr w:type="spellEnd"/>
      <w:r w:rsidRPr="0049542F">
        <w:rPr>
          <w:szCs w:val="24"/>
          <w:lang w:val="en-US"/>
        </w:rPr>
        <w:t xml:space="preserve"> me </w:t>
      </w:r>
      <w:proofErr w:type="spellStart"/>
      <w:r w:rsidRPr="0049542F">
        <w:rPr>
          <w:szCs w:val="24"/>
          <w:lang w:val="en-US"/>
        </w:rPr>
        <w:t>Vlerën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Prezente</w:t>
      </w:r>
      <w:proofErr w:type="spellEnd"/>
      <w:r w:rsidRPr="0049542F">
        <w:rPr>
          <w:szCs w:val="24"/>
          <w:lang w:val="en-US"/>
        </w:rPr>
        <w:t xml:space="preserve"> Neto (VAN) </w:t>
      </w:r>
      <w:proofErr w:type="spellStart"/>
      <w:r w:rsidRPr="0049542F">
        <w:rPr>
          <w:szCs w:val="24"/>
          <w:lang w:val="en-US"/>
        </w:rPr>
        <w:t>më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lartë</w:t>
      </w:r>
      <w:proofErr w:type="spellEnd"/>
      <w:r w:rsidRPr="0049542F">
        <w:rPr>
          <w:szCs w:val="24"/>
          <w:lang w:val="en-US"/>
        </w:rPr>
        <w:t xml:space="preserve">, </w:t>
      </w:r>
      <w:proofErr w:type="spellStart"/>
      <w:r w:rsidRPr="0049542F">
        <w:rPr>
          <w:szCs w:val="24"/>
          <w:lang w:val="en-US"/>
        </w:rPr>
        <w:t>prej</w:t>
      </w:r>
      <w:proofErr w:type="spellEnd"/>
      <w:r w:rsidRPr="0049542F">
        <w:rPr>
          <w:szCs w:val="24"/>
          <w:lang w:val="en-US"/>
        </w:rPr>
        <w:t xml:space="preserve"> 3,414.8 </w:t>
      </w:r>
      <w:proofErr w:type="spellStart"/>
      <w:r w:rsidRPr="0049542F">
        <w:rPr>
          <w:szCs w:val="24"/>
          <w:lang w:val="en-US"/>
        </w:rPr>
        <w:t>milionë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lekë</w:t>
      </w:r>
      <w:proofErr w:type="spellEnd"/>
      <w:r w:rsidRPr="0049542F">
        <w:rPr>
          <w:szCs w:val="24"/>
          <w:lang w:val="en-US"/>
        </w:rPr>
        <w:t xml:space="preserve">. </w:t>
      </w:r>
      <w:proofErr w:type="spellStart"/>
      <w:r w:rsidRPr="0049542F">
        <w:rPr>
          <w:szCs w:val="24"/>
          <w:lang w:val="en-US"/>
        </w:rPr>
        <w:t>Edhe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pse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kostoja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aktuale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këtij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opsioni</w:t>
      </w:r>
      <w:proofErr w:type="spellEnd"/>
      <w:r w:rsidRPr="0049542F">
        <w:rPr>
          <w:szCs w:val="24"/>
          <w:lang w:val="en-US"/>
        </w:rPr>
        <w:t xml:space="preserve"> (422.5 </w:t>
      </w:r>
      <w:proofErr w:type="spellStart"/>
      <w:r w:rsidRPr="0049542F">
        <w:rPr>
          <w:szCs w:val="24"/>
          <w:lang w:val="en-US"/>
        </w:rPr>
        <w:t>milionë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lekë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10 </w:t>
      </w:r>
      <w:proofErr w:type="spellStart"/>
      <w:r w:rsidRPr="0049542F">
        <w:rPr>
          <w:szCs w:val="24"/>
          <w:lang w:val="en-US"/>
        </w:rPr>
        <w:t>vite</w:t>
      </w:r>
      <w:proofErr w:type="spellEnd"/>
      <w:r w:rsidRPr="0049542F">
        <w:rPr>
          <w:szCs w:val="24"/>
          <w:lang w:val="en-US"/>
        </w:rPr>
        <w:t xml:space="preserve">) </w:t>
      </w:r>
      <w:proofErr w:type="spellStart"/>
      <w:r w:rsidRPr="0049542F">
        <w:rPr>
          <w:szCs w:val="24"/>
          <w:lang w:val="en-US"/>
        </w:rPr>
        <w:t>është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më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lartë</w:t>
      </w:r>
      <w:proofErr w:type="spellEnd"/>
      <w:r w:rsidRPr="0049542F">
        <w:rPr>
          <w:szCs w:val="24"/>
          <w:lang w:val="en-US"/>
        </w:rPr>
        <w:t xml:space="preserve"> se </w:t>
      </w: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vlerësimet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paraprake</w:t>
      </w:r>
      <w:proofErr w:type="spellEnd"/>
      <w:r w:rsidRPr="0049542F">
        <w:rPr>
          <w:szCs w:val="24"/>
          <w:lang w:val="en-US"/>
        </w:rPr>
        <w:t xml:space="preserve">, </w:t>
      </w:r>
      <w:proofErr w:type="spellStart"/>
      <w:r w:rsidRPr="0049542F">
        <w:rPr>
          <w:szCs w:val="24"/>
          <w:lang w:val="en-US"/>
        </w:rPr>
        <w:t>kjo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vjen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si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pasojë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parashikimit</w:t>
      </w:r>
      <w:proofErr w:type="spellEnd"/>
      <w:r w:rsidRPr="0049542F">
        <w:rPr>
          <w:szCs w:val="24"/>
          <w:lang w:val="en-US"/>
        </w:rPr>
        <w:t xml:space="preserve"> realist të </w:t>
      </w:r>
      <w:proofErr w:type="spellStart"/>
      <w:r w:rsidRPr="0049542F">
        <w:rPr>
          <w:szCs w:val="24"/>
          <w:lang w:val="en-US"/>
        </w:rPr>
        <w:t>shpenzimeve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për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personelin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Këshillit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Drejtues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pavarur</w:t>
      </w:r>
      <w:proofErr w:type="spellEnd"/>
      <w:r w:rsidRPr="0049542F">
        <w:rPr>
          <w:szCs w:val="24"/>
          <w:lang w:val="en-US"/>
        </w:rPr>
        <w:t xml:space="preserve"> dhe </w:t>
      </w:r>
      <w:proofErr w:type="spellStart"/>
      <w:r w:rsidRPr="0049542F">
        <w:rPr>
          <w:szCs w:val="24"/>
          <w:lang w:val="en-US"/>
        </w:rPr>
        <w:t>investimeve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Regjistrin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Digjital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Ndihmës</w:t>
      </w:r>
      <w:proofErr w:type="spellEnd"/>
      <w:r w:rsidRPr="0049542F">
        <w:rPr>
          <w:szCs w:val="24"/>
          <w:lang w:val="en-US"/>
        </w:rPr>
        <w:t>.</w:t>
      </w:r>
    </w:p>
    <w:p w14:paraId="35EE9D47" w14:textId="77777777" w:rsidR="0049542F" w:rsidRDefault="0049542F" w:rsidP="0049542F">
      <w:pPr>
        <w:spacing w:line="276" w:lineRule="auto"/>
        <w:rPr>
          <w:szCs w:val="24"/>
          <w:lang w:val="en-US"/>
        </w:rPr>
      </w:pPr>
    </w:p>
    <w:p w14:paraId="30F987F1" w14:textId="77777777" w:rsidR="00B201AC" w:rsidRDefault="0049542F" w:rsidP="0049542F">
      <w:pPr>
        <w:spacing w:line="276" w:lineRule="auto"/>
        <w:rPr>
          <w:szCs w:val="24"/>
          <w:lang w:val="en-US"/>
        </w:rPr>
      </w:pP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krahasim</w:t>
      </w:r>
      <w:proofErr w:type="spellEnd"/>
      <w:r w:rsidRPr="0049542F">
        <w:rPr>
          <w:szCs w:val="24"/>
          <w:lang w:val="en-US"/>
        </w:rPr>
        <w:t xml:space="preserve"> me </w:t>
      </w:r>
      <w:proofErr w:type="spellStart"/>
      <w:r w:rsidRPr="0049542F">
        <w:rPr>
          <w:szCs w:val="24"/>
          <w:lang w:val="en-US"/>
        </w:rPr>
        <w:t>Opsionin</w:t>
      </w:r>
      <w:proofErr w:type="spellEnd"/>
      <w:r w:rsidRPr="0049542F">
        <w:rPr>
          <w:szCs w:val="24"/>
          <w:lang w:val="en-US"/>
        </w:rPr>
        <w:t xml:space="preserve"> 2 (</w:t>
      </w:r>
      <w:proofErr w:type="spellStart"/>
      <w:r w:rsidRPr="0049542F">
        <w:rPr>
          <w:szCs w:val="24"/>
          <w:lang w:val="en-US"/>
        </w:rPr>
        <w:t>Ligj</w:t>
      </w:r>
      <w:proofErr w:type="spellEnd"/>
      <w:r w:rsidRPr="0049542F">
        <w:rPr>
          <w:szCs w:val="24"/>
          <w:lang w:val="en-US"/>
        </w:rPr>
        <w:t xml:space="preserve"> i </w:t>
      </w:r>
      <w:proofErr w:type="spellStart"/>
      <w:r w:rsidRPr="0049542F">
        <w:rPr>
          <w:szCs w:val="24"/>
          <w:lang w:val="en-US"/>
        </w:rPr>
        <w:t>ri</w:t>
      </w:r>
      <w:proofErr w:type="spellEnd"/>
      <w:r w:rsidRPr="0049542F">
        <w:rPr>
          <w:szCs w:val="24"/>
          <w:lang w:val="en-US"/>
        </w:rPr>
        <w:t xml:space="preserve">), i </w:t>
      </w:r>
      <w:proofErr w:type="spellStart"/>
      <w:r w:rsidRPr="0049542F">
        <w:rPr>
          <w:szCs w:val="24"/>
          <w:lang w:val="en-US"/>
        </w:rPr>
        <w:t>cili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mbart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kosto</w:t>
      </w:r>
      <w:proofErr w:type="spellEnd"/>
      <w:r w:rsidRPr="0049542F">
        <w:rPr>
          <w:szCs w:val="24"/>
          <w:lang w:val="en-US"/>
        </w:rPr>
        <w:t xml:space="preserve"> administrative dhe </w:t>
      </w:r>
      <w:proofErr w:type="spellStart"/>
      <w:r w:rsidRPr="0049542F">
        <w:rPr>
          <w:szCs w:val="24"/>
          <w:lang w:val="en-US"/>
        </w:rPr>
        <w:t>tranzitore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shumë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më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larta</w:t>
      </w:r>
      <w:proofErr w:type="spellEnd"/>
      <w:r w:rsidRPr="0049542F">
        <w:rPr>
          <w:szCs w:val="24"/>
          <w:lang w:val="en-US"/>
        </w:rPr>
        <w:t xml:space="preserve"> (</w:t>
      </w:r>
      <w:proofErr w:type="spellStart"/>
      <w:r w:rsidRPr="0049542F">
        <w:rPr>
          <w:szCs w:val="24"/>
          <w:lang w:val="en-US"/>
        </w:rPr>
        <w:t>përllogaritur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përafërsisht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dyfishi</w:t>
      </w:r>
      <w:proofErr w:type="spellEnd"/>
      <w:r w:rsidRPr="0049542F">
        <w:rPr>
          <w:szCs w:val="24"/>
          <w:lang w:val="en-US"/>
        </w:rPr>
        <w:t xml:space="preserve"> i </w:t>
      </w:r>
      <w:proofErr w:type="spellStart"/>
      <w:r w:rsidRPr="0049542F">
        <w:rPr>
          <w:szCs w:val="24"/>
          <w:lang w:val="en-US"/>
        </w:rPr>
        <w:t>Opsionit</w:t>
      </w:r>
      <w:proofErr w:type="spellEnd"/>
      <w:r w:rsidRPr="0049542F">
        <w:rPr>
          <w:szCs w:val="24"/>
          <w:lang w:val="en-US"/>
        </w:rPr>
        <w:t xml:space="preserve"> 1 </w:t>
      </w:r>
      <w:proofErr w:type="spellStart"/>
      <w:r w:rsidRPr="0049542F">
        <w:rPr>
          <w:szCs w:val="24"/>
          <w:lang w:val="en-US"/>
        </w:rPr>
        <w:t>për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shkak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riorganizimit</w:t>
      </w:r>
      <w:proofErr w:type="spellEnd"/>
      <w:r w:rsidRPr="0049542F">
        <w:rPr>
          <w:szCs w:val="24"/>
          <w:lang w:val="en-US"/>
        </w:rPr>
        <w:t xml:space="preserve"> total), </w:t>
      </w:r>
      <w:proofErr w:type="spellStart"/>
      <w:r w:rsidRPr="0049542F">
        <w:rPr>
          <w:szCs w:val="24"/>
          <w:lang w:val="en-US"/>
        </w:rPr>
        <w:t>Opsioni</w:t>
      </w:r>
      <w:proofErr w:type="spellEnd"/>
      <w:r w:rsidRPr="0049542F">
        <w:rPr>
          <w:szCs w:val="24"/>
          <w:lang w:val="en-US"/>
        </w:rPr>
        <w:t xml:space="preserve"> 1 </w:t>
      </w:r>
      <w:proofErr w:type="spellStart"/>
      <w:r w:rsidRPr="0049542F">
        <w:rPr>
          <w:szCs w:val="24"/>
          <w:lang w:val="en-US"/>
        </w:rPr>
        <w:t>ofron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efikasitetin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më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lartë</w:t>
      </w:r>
      <w:proofErr w:type="spellEnd"/>
      <w:r w:rsidRPr="0049542F">
        <w:rPr>
          <w:szCs w:val="24"/>
          <w:lang w:val="en-US"/>
        </w:rPr>
        <w:t xml:space="preserve">. </w:t>
      </w:r>
    </w:p>
    <w:p w14:paraId="166C2B9C" w14:textId="3E21C7C4" w:rsidR="0049542F" w:rsidRPr="0049542F" w:rsidRDefault="0049542F" w:rsidP="0049542F">
      <w:pPr>
        <w:spacing w:line="276" w:lineRule="auto"/>
        <w:rPr>
          <w:szCs w:val="24"/>
          <w:lang w:val="en-US"/>
        </w:rPr>
      </w:pPr>
      <w:r w:rsidRPr="0049542F">
        <w:rPr>
          <w:szCs w:val="24"/>
          <w:lang w:val="en-US"/>
        </w:rPr>
        <w:t xml:space="preserve">Ky </w:t>
      </w:r>
      <w:proofErr w:type="spellStart"/>
      <w:r w:rsidRPr="0049542F">
        <w:rPr>
          <w:szCs w:val="24"/>
          <w:lang w:val="en-US"/>
        </w:rPr>
        <w:t>opsion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garanton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përmbushjen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kërkesave</w:t>
      </w:r>
      <w:proofErr w:type="spellEnd"/>
      <w:r w:rsidRPr="0049542F">
        <w:rPr>
          <w:szCs w:val="24"/>
          <w:lang w:val="en-US"/>
        </w:rPr>
        <w:t xml:space="preserve"> të BE-së </w:t>
      </w:r>
      <w:proofErr w:type="spellStart"/>
      <w:r w:rsidRPr="0049542F">
        <w:rPr>
          <w:szCs w:val="24"/>
          <w:lang w:val="en-US"/>
        </w:rPr>
        <w:t>për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pavarësi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institucionale</w:t>
      </w:r>
      <w:proofErr w:type="spellEnd"/>
      <w:r w:rsidRPr="0049542F">
        <w:rPr>
          <w:szCs w:val="24"/>
          <w:lang w:val="en-US"/>
        </w:rPr>
        <w:t xml:space="preserve">, duke </w:t>
      </w:r>
      <w:proofErr w:type="spellStart"/>
      <w:r w:rsidRPr="0049542F">
        <w:rPr>
          <w:szCs w:val="24"/>
          <w:lang w:val="en-US"/>
        </w:rPr>
        <w:t>mbajtur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një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raport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kosto-përfitim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jashtëzakonisht</w:t>
      </w:r>
      <w:proofErr w:type="spellEnd"/>
      <w:r w:rsidRPr="0049542F">
        <w:rPr>
          <w:szCs w:val="24"/>
          <w:lang w:val="en-US"/>
        </w:rPr>
        <w:t xml:space="preserve"> të </w:t>
      </w:r>
      <w:proofErr w:type="spellStart"/>
      <w:r w:rsidRPr="0049542F">
        <w:rPr>
          <w:szCs w:val="24"/>
          <w:lang w:val="en-US"/>
        </w:rPr>
        <w:t>favorshëm</w:t>
      </w:r>
      <w:proofErr w:type="spellEnd"/>
      <w:r w:rsidRPr="0049542F">
        <w:rPr>
          <w:szCs w:val="24"/>
          <w:lang w:val="en-US"/>
        </w:rPr>
        <w:t xml:space="preserve">, </w:t>
      </w:r>
      <w:proofErr w:type="spellStart"/>
      <w:r w:rsidRPr="0049542F">
        <w:rPr>
          <w:szCs w:val="24"/>
          <w:lang w:val="en-US"/>
        </w:rPr>
        <w:t>ku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përfitimet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ekonomike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tejkalojnë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kostot</w:t>
      </w:r>
      <w:proofErr w:type="spellEnd"/>
      <w:r w:rsidRPr="0049542F">
        <w:rPr>
          <w:szCs w:val="24"/>
          <w:lang w:val="en-US"/>
        </w:rPr>
        <w:t xml:space="preserve"> e </w:t>
      </w:r>
      <w:proofErr w:type="spellStart"/>
      <w:r w:rsidRPr="0049542F">
        <w:rPr>
          <w:szCs w:val="24"/>
          <w:lang w:val="en-US"/>
        </w:rPr>
        <w:t>zbatimit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një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raport</w:t>
      </w:r>
      <w:proofErr w:type="spellEnd"/>
      <w:r w:rsidRPr="0049542F">
        <w:rPr>
          <w:szCs w:val="24"/>
          <w:lang w:val="en-US"/>
        </w:rPr>
        <w:t xml:space="preserve"> </w:t>
      </w:r>
      <w:proofErr w:type="spellStart"/>
      <w:r w:rsidRPr="0049542F">
        <w:rPr>
          <w:szCs w:val="24"/>
          <w:lang w:val="en-US"/>
        </w:rPr>
        <w:t>rreth</w:t>
      </w:r>
      <w:proofErr w:type="spellEnd"/>
      <w:r w:rsidRPr="0049542F">
        <w:rPr>
          <w:szCs w:val="24"/>
          <w:lang w:val="en-US"/>
        </w:rPr>
        <w:t xml:space="preserve"> 9 me 1.</w:t>
      </w:r>
    </w:p>
    <w:p w14:paraId="0B68EC99" w14:textId="77777777" w:rsidR="0049542F" w:rsidRPr="0049542F" w:rsidRDefault="0049542F" w:rsidP="00E463E6">
      <w:pPr>
        <w:spacing w:line="276" w:lineRule="auto"/>
        <w:rPr>
          <w:rStyle w:val="Strong"/>
          <w:b w:val="0"/>
          <w:bCs w:val="0"/>
          <w:szCs w:val="24"/>
          <w:lang w:val="sq-AL"/>
        </w:rPr>
      </w:pPr>
    </w:p>
    <w:p w14:paraId="093ECD3D" w14:textId="77777777" w:rsidR="00E463E6" w:rsidRPr="00325A1F" w:rsidRDefault="00E463E6" w:rsidP="00E463E6">
      <w:pPr>
        <w:spacing w:line="276" w:lineRule="auto"/>
        <w:rPr>
          <w:rStyle w:val="Strong"/>
          <w:b w:val="0"/>
          <w:bCs w:val="0"/>
          <w:i/>
          <w:szCs w:val="24"/>
          <w:lang w:val="sq-AL"/>
        </w:rPr>
      </w:pPr>
      <w:r w:rsidRPr="00CE2AC9">
        <w:rPr>
          <w:rStyle w:val="Strong"/>
          <w:i/>
          <w:szCs w:val="24"/>
          <w:lang w:val="sq-AL"/>
        </w:rPr>
        <w:t>Tabelë: Vlera aktuale neto në total e çdo opsioni</w:t>
      </w:r>
      <w:r w:rsidRPr="00325A1F">
        <w:rPr>
          <w:rStyle w:val="Strong"/>
          <w:i/>
          <w:szCs w:val="24"/>
          <w:lang w:val="sq-AL"/>
        </w:rPr>
        <w:t xml:space="preserve">   </w:t>
      </w:r>
    </w:p>
    <w:p w14:paraId="49545E1F" w14:textId="77777777" w:rsidR="00E463E6" w:rsidRPr="00325A1F" w:rsidRDefault="00E463E6" w:rsidP="00E463E6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sq-AL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E463E6" w:rsidRPr="00CB3A6C" w14:paraId="41932731" w14:textId="77777777">
        <w:tc>
          <w:tcPr>
            <w:tcW w:w="1698" w:type="dxa"/>
            <w:vMerge w:val="restart"/>
          </w:tcPr>
          <w:p w14:paraId="44ABB79C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Opsioni</w:t>
            </w:r>
          </w:p>
        </w:tc>
        <w:tc>
          <w:tcPr>
            <w:tcW w:w="4668" w:type="dxa"/>
            <w:gridSpan w:val="2"/>
          </w:tcPr>
          <w:p w14:paraId="0AAFA82D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0FD38B49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neto në milionë lekë</w:t>
            </w:r>
          </w:p>
        </w:tc>
      </w:tr>
      <w:tr w:rsidR="00E463E6" w:rsidRPr="00325A1F" w14:paraId="7EF741D6" w14:textId="77777777">
        <w:tc>
          <w:tcPr>
            <w:tcW w:w="1698" w:type="dxa"/>
            <w:vMerge/>
          </w:tcPr>
          <w:p w14:paraId="45535B11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29D973F8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Kosto</w:t>
            </w:r>
          </w:p>
        </w:tc>
        <w:tc>
          <w:tcPr>
            <w:tcW w:w="2410" w:type="dxa"/>
          </w:tcPr>
          <w:p w14:paraId="1642ADF0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Përfitimi</w:t>
            </w:r>
          </w:p>
        </w:tc>
        <w:tc>
          <w:tcPr>
            <w:tcW w:w="3444" w:type="dxa"/>
            <w:vMerge/>
          </w:tcPr>
          <w:p w14:paraId="1717968C" w14:textId="77777777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</w:p>
        </w:tc>
      </w:tr>
      <w:tr w:rsidR="00E463E6" w:rsidRPr="00325A1F" w14:paraId="016AE4DE" w14:textId="77777777">
        <w:tc>
          <w:tcPr>
            <w:tcW w:w="1698" w:type="dxa"/>
          </w:tcPr>
          <w:p w14:paraId="6EA5ABCC" w14:textId="4913CC89" w:rsidR="00E463E6" w:rsidRPr="00325A1F" w:rsidRDefault="00E463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 xml:space="preserve">Opsioni </w:t>
            </w:r>
            <w:r w:rsidR="0049542F">
              <w:rPr>
                <w:szCs w:val="24"/>
                <w:lang w:val="sq-AL"/>
              </w:rPr>
              <w:t>0</w:t>
            </w:r>
          </w:p>
        </w:tc>
        <w:tc>
          <w:tcPr>
            <w:tcW w:w="2258" w:type="dxa"/>
          </w:tcPr>
          <w:p w14:paraId="64BC9117" w14:textId="3D3D3E36" w:rsidR="00E463E6" w:rsidRPr="00325A1F" w:rsidRDefault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000000"/>
                <w:szCs w:val="24"/>
                <w:lang w:val="sq-AL"/>
              </w:rPr>
              <w:t>0</w:t>
            </w:r>
          </w:p>
        </w:tc>
        <w:tc>
          <w:tcPr>
            <w:tcW w:w="2410" w:type="dxa"/>
          </w:tcPr>
          <w:p w14:paraId="3117136C" w14:textId="71886133" w:rsidR="00E463E6" w:rsidRPr="00325A1F" w:rsidRDefault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000000"/>
                <w:szCs w:val="24"/>
                <w:lang w:val="sq-AL"/>
              </w:rPr>
              <w:t>0</w:t>
            </w:r>
          </w:p>
        </w:tc>
        <w:tc>
          <w:tcPr>
            <w:tcW w:w="3444" w:type="dxa"/>
          </w:tcPr>
          <w:p w14:paraId="5D50D792" w14:textId="1805DB97" w:rsidR="00E463E6" w:rsidRPr="00325A1F" w:rsidRDefault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000000"/>
                <w:szCs w:val="24"/>
                <w:lang w:val="sq-AL"/>
              </w:rPr>
              <w:t>0</w:t>
            </w:r>
          </w:p>
        </w:tc>
      </w:tr>
      <w:tr w:rsidR="0049542F" w:rsidRPr="00325A1F" w14:paraId="76CC7484" w14:textId="77777777" w:rsidTr="00176A8A">
        <w:tc>
          <w:tcPr>
            <w:tcW w:w="1698" w:type="dxa"/>
          </w:tcPr>
          <w:p w14:paraId="7CDAD08B" w14:textId="1B9B2950" w:rsidR="0049542F" w:rsidRPr="00325A1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 xml:space="preserve">Opsioni </w:t>
            </w:r>
            <w:r>
              <w:rPr>
                <w:szCs w:val="24"/>
                <w:lang w:val="sq-AL"/>
              </w:rPr>
              <w:t>1</w:t>
            </w:r>
          </w:p>
        </w:tc>
        <w:tc>
          <w:tcPr>
            <w:tcW w:w="2258" w:type="dxa"/>
            <w:vAlign w:val="center"/>
          </w:tcPr>
          <w:p w14:paraId="717F51AA" w14:textId="13723C7C" w:rsidR="0049542F" w:rsidRPr="00325A1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49542F">
              <w:rPr>
                <w:b/>
                <w:bCs/>
                <w:szCs w:val="24"/>
                <w:lang w:val="en-US"/>
              </w:rPr>
              <w:t>422.5</w:t>
            </w:r>
          </w:p>
        </w:tc>
        <w:tc>
          <w:tcPr>
            <w:tcW w:w="2410" w:type="dxa"/>
            <w:vAlign w:val="center"/>
          </w:tcPr>
          <w:p w14:paraId="3C6CE52A" w14:textId="7A44DDAD" w:rsidR="0049542F" w:rsidRPr="00325A1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49542F">
              <w:rPr>
                <w:b/>
                <w:bCs/>
                <w:szCs w:val="24"/>
                <w:lang w:val="en-US"/>
              </w:rPr>
              <w:t>3,837.3</w:t>
            </w:r>
          </w:p>
        </w:tc>
        <w:tc>
          <w:tcPr>
            <w:tcW w:w="3444" w:type="dxa"/>
            <w:vAlign w:val="center"/>
          </w:tcPr>
          <w:p w14:paraId="38A04038" w14:textId="76820629" w:rsidR="0049542F" w:rsidRPr="00325A1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49542F">
              <w:rPr>
                <w:b/>
                <w:bCs/>
                <w:szCs w:val="24"/>
                <w:lang w:val="en-US"/>
              </w:rPr>
              <w:t>3,414.8</w:t>
            </w:r>
          </w:p>
        </w:tc>
      </w:tr>
      <w:tr w:rsidR="0049542F" w:rsidRPr="00325A1F" w14:paraId="400DE3DD" w14:textId="77777777" w:rsidTr="00944C47">
        <w:tc>
          <w:tcPr>
            <w:tcW w:w="1698" w:type="dxa"/>
          </w:tcPr>
          <w:p w14:paraId="1C9ED36E" w14:textId="71B5B9BF" w:rsidR="0049542F" w:rsidRPr="00325A1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 xml:space="preserve">Opsioni </w:t>
            </w: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2258" w:type="dxa"/>
            <w:vAlign w:val="center"/>
          </w:tcPr>
          <w:p w14:paraId="1421F6F5" w14:textId="32812FE1" w:rsidR="0049542F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808080" w:themeColor="background1" w:themeShade="80"/>
                <w:szCs w:val="24"/>
              </w:rPr>
            </w:pPr>
            <w:r w:rsidRPr="0049542F">
              <w:rPr>
                <w:b/>
                <w:szCs w:val="24"/>
                <w:lang w:val="en-US"/>
              </w:rPr>
              <w:t>850.0</w:t>
            </w:r>
          </w:p>
        </w:tc>
        <w:tc>
          <w:tcPr>
            <w:tcW w:w="2410" w:type="dxa"/>
            <w:vAlign w:val="center"/>
          </w:tcPr>
          <w:p w14:paraId="760BE03B" w14:textId="7D05D4F1" w:rsidR="0049542F" w:rsidRPr="003A12EA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808080" w:themeColor="background1" w:themeShade="80"/>
                <w:szCs w:val="24"/>
              </w:rPr>
            </w:pPr>
            <w:r w:rsidRPr="0049542F">
              <w:rPr>
                <w:b/>
                <w:szCs w:val="24"/>
                <w:lang w:val="en-US"/>
              </w:rPr>
              <w:t>3,837.3</w:t>
            </w:r>
          </w:p>
        </w:tc>
        <w:tc>
          <w:tcPr>
            <w:tcW w:w="3444" w:type="dxa"/>
            <w:vAlign w:val="center"/>
          </w:tcPr>
          <w:p w14:paraId="40A61F5C" w14:textId="63C725A6" w:rsidR="0049542F" w:rsidRPr="003A12EA" w:rsidRDefault="0049542F" w:rsidP="004954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808080" w:themeColor="background1" w:themeShade="80"/>
                <w:szCs w:val="24"/>
              </w:rPr>
            </w:pPr>
            <w:r w:rsidRPr="0049542F">
              <w:rPr>
                <w:b/>
                <w:szCs w:val="24"/>
                <w:lang w:val="en-US"/>
              </w:rPr>
              <w:t>2,987.3</w:t>
            </w:r>
          </w:p>
        </w:tc>
      </w:tr>
    </w:tbl>
    <w:p w14:paraId="6FEB6E26" w14:textId="77777777" w:rsidR="00E463E6" w:rsidRPr="00325A1F" w:rsidRDefault="00E463E6" w:rsidP="00E463E6">
      <w:pPr>
        <w:spacing w:line="276" w:lineRule="auto"/>
        <w:rPr>
          <w:b/>
          <w:szCs w:val="24"/>
          <w:lang w:val="sq-AL"/>
        </w:rPr>
      </w:pPr>
    </w:p>
    <w:p w14:paraId="21BBDAD4" w14:textId="77777777" w:rsidR="00B201AC" w:rsidRDefault="00B201AC" w:rsidP="00E463E6">
      <w:pPr>
        <w:spacing w:line="276" w:lineRule="auto"/>
        <w:jc w:val="center"/>
        <w:rPr>
          <w:b/>
          <w:szCs w:val="24"/>
          <w:lang w:val="sq-AL"/>
        </w:rPr>
      </w:pPr>
    </w:p>
    <w:p w14:paraId="67B827BC" w14:textId="77777777" w:rsidR="00B201AC" w:rsidRDefault="00B201AC" w:rsidP="00E463E6">
      <w:pPr>
        <w:spacing w:line="276" w:lineRule="auto"/>
        <w:jc w:val="center"/>
        <w:rPr>
          <w:b/>
          <w:szCs w:val="24"/>
          <w:lang w:val="sq-AL"/>
        </w:rPr>
      </w:pPr>
    </w:p>
    <w:p w14:paraId="76060C7E" w14:textId="3EC6B26F" w:rsidR="00E463E6" w:rsidRPr="00325A1F" w:rsidRDefault="00E463E6" w:rsidP="00E463E6">
      <w:pPr>
        <w:spacing w:line="276" w:lineRule="auto"/>
        <w:jc w:val="center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611A3475" w14:textId="77777777" w:rsidR="00E463E6" w:rsidRPr="00325A1F" w:rsidRDefault="00E463E6" w:rsidP="00E463E6">
      <w:pPr>
        <w:spacing w:line="276" w:lineRule="auto"/>
        <w:jc w:val="center"/>
        <w:rPr>
          <w:b/>
          <w:szCs w:val="24"/>
          <w:lang w:val="sq-AL"/>
        </w:rPr>
      </w:pPr>
    </w:p>
    <w:p w14:paraId="2885F76D" w14:textId="2D50E563" w:rsidR="001F5DD9" w:rsidRPr="00325A1F" w:rsidRDefault="005C3B1E" w:rsidP="005F58A8">
      <w:pPr>
        <w:spacing w:line="276" w:lineRule="auto"/>
        <w:jc w:val="center"/>
        <w:rPr>
          <w:szCs w:val="24"/>
        </w:rPr>
      </w:pPr>
      <w:r w:rsidRPr="005C3B1E">
        <w:rPr>
          <w:b/>
          <w:bCs/>
          <w:szCs w:val="24"/>
        </w:rPr>
        <w:t>DELINA IBRAHIMAJ</w:t>
      </w:r>
    </w:p>
    <w:sectPr w:rsidR="001F5DD9" w:rsidRPr="00325A1F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807E3" w14:textId="77777777" w:rsidR="00E27ECE" w:rsidRDefault="00E27ECE">
      <w:r>
        <w:separator/>
      </w:r>
    </w:p>
  </w:endnote>
  <w:endnote w:type="continuationSeparator" w:id="0">
    <w:p w14:paraId="613EB97D" w14:textId="77777777" w:rsidR="00E27ECE" w:rsidRDefault="00E27ECE">
      <w:r>
        <w:continuationSeparator/>
      </w:r>
    </w:p>
  </w:endnote>
  <w:endnote w:type="continuationNotice" w:id="1">
    <w:p w14:paraId="5AA08FF3" w14:textId="77777777" w:rsidR="00E27ECE" w:rsidRDefault="00E27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BD9D" w14:textId="77777777" w:rsidR="005961A1" w:rsidRPr="00EB43FD" w:rsidRDefault="005961A1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DE53BA">
      <w:rPr>
        <w:rStyle w:val="PageNumber"/>
        <w:b w:val="0"/>
        <w:noProof/>
        <w:szCs w:val="18"/>
      </w:rPr>
      <w:t>20</w:t>
    </w:r>
    <w:r w:rsidRPr="00EB43FD">
      <w:rPr>
        <w:rStyle w:val="PageNumber"/>
        <w:b w:val="0"/>
        <w:szCs w:val="18"/>
      </w:rPr>
      <w:fldChar w:fldCharType="end"/>
    </w:r>
  </w:p>
  <w:p w14:paraId="03EF0755" w14:textId="77777777" w:rsidR="005961A1" w:rsidRDefault="005961A1"/>
  <w:p w14:paraId="03F8EC73" w14:textId="77777777" w:rsidR="005961A1" w:rsidRDefault="005961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DA49" w14:textId="77777777" w:rsidR="00E27ECE" w:rsidRDefault="00E27ECE">
      <w:r>
        <w:separator/>
      </w:r>
    </w:p>
  </w:footnote>
  <w:footnote w:type="continuationSeparator" w:id="0">
    <w:p w14:paraId="1021EE45" w14:textId="77777777" w:rsidR="00E27ECE" w:rsidRDefault="00E27ECE">
      <w:r>
        <w:continuationSeparator/>
      </w:r>
    </w:p>
  </w:footnote>
  <w:footnote w:type="continuationNotice" w:id="1">
    <w:p w14:paraId="26C94C82" w14:textId="77777777" w:rsidR="00E27ECE" w:rsidRDefault="00E27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7777" w14:textId="77777777" w:rsidR="005961A1" w:rsidRDefault="005961A1"/>
  <w:p w14:paraId="01460918" w14:textId="77777777" w:rsidR="005961A1" w:rsidRDefault="005961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A2A"/>
    <w:multiLevelType w:val="multilevel"/>
    <w:tmpl w:val="0640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5464A"/>
    <w:multiLevelType w:val="multilevel"/>
    <w:tmpl w:val="76F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F4F0C"/>
    <w:multiLevelType w:val="multilevel"/>
    <w:tmpl w:val="676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B704B"/>
    <w:multiLevelType w:val="multilevel"/>
    <w:tmpl w:val="806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4B"/>
    <w:multiLevelType w:val="multilevel"/>
    <w:tmpl w:val="2E16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A6790"/>
    <w:multiLevelType w:val="multilevel"/>
    <w:tmpl w:val="B2D4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E24AC2"/>
    <w:multiLevelType w:val="hybridMultilevel"/>
    <w:tmpl w:val="8160BF24"/>
    <w:lvl w:ilvl="0" w:tplc="465CA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CEAD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004DD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DCC0A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461B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AED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B45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4A4B9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B8A6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0B65423C"/>
    <w:multiLevelType w:val="multilevel"/>
    <w:tmpl w:val="58E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031CE"/>
    <w:multiLevelType w:val="multilevel"/>
    <w:tmpl w:val="F3D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773B1"/>
    <w:multiLevelType w:val="multilevel"/>
    <w:tmpl w:val="4FF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932D9"/>
    <w:multiLevelType w:val="multilevel"/>
    <w:tmpl w:val="D15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33222"/>
    <w:multiLevelType w:val="hybridMultilevel"/>
    <w:tmpl w:val="F41C8A90"/>
    <w:lvl w:ilvl="0" w:tplc="5D46E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9E9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D8E0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C7C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5C3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3CEC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12F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9A8C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0800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11C31CC1"/>
    <w:multiLevelType w:val="multilevel"/>
    <w:tmpl w:val="B92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153AA"/>
    <w:multiLevelType w:val="hybridMultilevel"/>
    <w:tmpl w:val="D73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E2201"/>
    <w:multiLevelType w:val="multilevel"/>
    <w:tmpl w:val="6696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73A30"/>
    <w:multiLevelType w:val="multilevel"/>
    <w:tmpl w:val="024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788"/>
    <w:multiLevelType w:val="multilevel"/>
    <w:tmpl w:val="E2DE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640AFC"/>
    <w:multiLevelType w:val="hybridMultilevel"/>
    <w:tmpl w:val="02D8564C"/>
    <w:lvl w:ilvl="0" w:tplc="9C584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60773"/>
    <w:multiLevelType w:val="multilevel"/>
    <w:tmpl w:val="E34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13E0C"/>
    <w:multiLevelType w:val="multilevel"/>
    <w:tmpl w:val="0B8E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D4DD0"/>
    <w:multiLevelType w:val="multilevel"/>
    <w:tmpl w:val="D46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C20E39"/>
    <w:multiLevelType w:val="multilevel"/>
    <w:tmpl w:val="B9A2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C38A0"/>
    <w:multiLevelType w:val="multilevel"/>
    <w:tmpl w:val="6DD020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05D94"/>
    <w:multiLevelType w:val="multilevel"/>
    <w:tmpl w:val="64AA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8A11D9"/>
    <w:multiLevelType w:val="multilevel"/>
    <w:tmpl w:val="B77CB0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1B3FDA"/>
    <w:multiLevelType w:val="multilevel"/>
    <w:tmpl w:val="9C4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4A86"/>
    <w:multiLevelType w:val="multilevel"/>
    <w:tmpl w:val="60CA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F36295"/>
    <w:multiLevelType w:val="hybridMultilevel"/>
    <w:tmpl w:val="53EE3702"/>
    <w:lvl w:ilvl="0" w:tplc="AF107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180F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FFA2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0AA7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D0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BE7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C7C0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827A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70F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2D4738CB"/>
    <w:multiLevelType w:val="hybridMultilevel"/>
    <w:tmpl w:val="0F92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47070"/>
    <w:multiLevelType w:val="multilevel"/>
    <w:tmpl w:val="7A22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4A7652"/>
    <w:multiLevelType w:val="multilevel"/>
    <w:tmpl w:val="F7D4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9F4C3A"/>
    <w:multiLevelType w:val="multilevel"/>
    <w:tmpl w:val="406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D265AE"/>
    <w:multiLevelType w:val="multilevel"/>
    <w:tmpl w:val="16D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F3675F"/>
    <w:multiLevelType w:val="multilevel"/>
    <w:tmpl w:val="010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1E3824"/>
    <w:multiLevelType w:val="multilevel"/>
    <w:tmpl w:val="E6D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1400DE"/>
    <w:multiLevelType w:val="multilevel"/>
    <w:tmpl w:val="C5E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1F12E9"/>
    <w:multiLevelType w:val="hybridMultilevel"/>
    <w:tmpl w:val="2E642C06"/>
    <w:lvl w:ilvl="0" w:tplc="26306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D3E24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E140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3616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DED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14B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60A7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F4B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51689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34962721"/>
    <w:multiLevelType w:val="multilevel"/>
    <w:tmpl w:val="8D5E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6F4675E"/>
    <w:multiLevelType w:val="multilevel"/>
    <w:tmpl w:val="8A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A570F6"/>
    <w:multiLevelType w:val="multilevel"/>
    <w:tmpl w:val="E4B6AD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23357E"/>
    <w:multiLevelType w:val="multilevel"/>
    <w:tmpl w:val="BE4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687455"/>
    <w:multiLevelType w:val="multilevel"/>
    <w:tmpl w:val="3F7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A0302F"/>
    <w:multiLevelType w:val="multilevel"/>
    <w:tmpl w:val="4AF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044E88"/>
    <w:multiLevelType w:val="hybridMultilevel"/>
    <w:tmpl w:val="DA62A2DC"/>
    <w:lvl w:ilvl="0" w:tplc="4CB8A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1F85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828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A3AA0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AFE5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B2EF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BA4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85C0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BF4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3F9C0A1E"/>
    <w:multiLevelType w:val="multilevel"/>
    <w:tmpl w:val="947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AB5630"/>
    <w:multiLevelType w:val="hybridMultilevel"/>
    <w:tmpl w:val="D660DB82"/>
    <w:lvl w:ilvl="0" w:tplc="56069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AF51C6"/>
    <w:multiLevelType w:val="multilevel"/>
    <w:tmpl w:val="CC50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B8610A"/>
    <w:multiLevelType w:val="multilevel"/>
    <w:tmpl w:val="002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EC1265"/>
    <w:multiLevelType w:val="hybridMultilevel"/>
    <w:tmpl w:val="ACEEC1EC"/>
    <w:lvl w:ilvl="0" w:tplc="150EF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CE6EC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2A0F8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CA2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F92CC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2C6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0E2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FE6A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B40DE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0" w15:restartNumberingAfterBreak="0">
    <w:nsid w:val="43223612"/>
    <w:multiLevelType w:val="multilevel"/>
    <w:tmpl w:val="395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ED0BA3"/>
    <w:multiLevelType w:val="multilevel"/>
    <w:tmpl w:val="561A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4106A22"/>
    <w:multiLevelType w:val="multilevel"/>
    <w:tmpl w:val="60E2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9514A5"/>
    <w:multiLevelType w:val="multilevel"/>
    <w:tmpl w:val="7710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BD72BE"/>
    <w:multiLevelType w:val="multilevel"/>
    <w:tmpl w:val="5A98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F072D6"/>
    <w:multiLevelType w:val="hybridMultilevel"/>
    <w:tmpl w:val="FFFFFFFF"/>
    <w:lvl w:ilvl="0" w:tplc="B6EC1D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EC179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C0C4C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B20B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6E56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0E4BD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AE607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3C6B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04D3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8C02A05"/>
    <w:multiLevelType w:val="multilevel"/>
    <w:tmpl w:val="8BA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E67FE"/>
    <w:multiLevelType w:val="multilevel"/>
    <w:tmpl w:val="93A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3C6603"/>
    <w:multiLevelType w:val="multilevel"/>
    <w:tmpl w:val="AB1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BD39FC"/>
    <w:multiLevelType w:val="multilevel"/>
    <w:tmpl w:val="93A0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5F47AB"/>
    <w:multiLevelType w:val="hybridMultilevel"/>
    <w:tmpl w:val="72AA5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F7F7B20"/>
    <w:multiLevelType w:val="multilevel"/>
    <w:tmpl w:val="B7B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9B345F"/>
    <w:multiLevelType w:val="multilevel"/>
    <w:tmpl w:val="CFB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B07554"/>
    <w:multiLevelType w:val="multilevel"/>
    <w:tmpl w:val="D50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091579"/>
    <w:multiLevelType w:val="hybridMultilevel"/>
    <w:tmpl w:val="E8F81B2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A11064E"/>
    <w:multiLevelType w:val="multilevel"/>
    <w:tmpl w:val="0C2A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A6E7F3C"/>
    <w:multiLevelType w:val="multilevel"/>
    <w:tmpl w:val="D73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3C5376"/>
    <w:multiLevelType w:val="multilevel"/>
    <w:tmpl w:val="2042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140D1D"/>
    <w:multiLevelType w:val="multilevel"/>
    <w:tmpl w:val="AA1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586F1E"/>
    <w:multiLevelType w:val="multilevel"/>
    <w:tmpl w:val="3AD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E21576"/>
    <w:multiLevelType w:val="multilevel"/>
    <w:tmpl w:val="1224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8527185"/>
    <w:multiLevelType w:val="multilevel"/>
    <w:tmpl w:val="9FB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EE42A6"/>
    <w:multiLevelType w:val="multilevel"/>
    <w:tmpl w:val="1FE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790823"/>
    <w:multiLevelType w:val="hybridMultilevel"/>
    <w:tmpl w:val="AABA1DEE"/>
    <w:lvl w:ilvl="0" w:tplc="8D243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35C4C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8424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386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586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7ED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AC6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5543B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46B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4" w15:restartNumberingAfterBreak="0">
    <w:nsid w:val="6A9536C9"/>
    <w:multiLevelType w:val="multilevel"/>
    <w:tmpl w:val="083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835DE0"/>
    <w:multiLevelType w:val="multilevel"/>
    <w:tmpl w:val="25D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440198"/>
    <w:multiLevelType w:val="multilevel"/>
    <w:tmpl w:val="97F0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F504E7"/>
    <w:multiLevelType w:val="multilevel"/>
    <w:tmpl w:val="A21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6956DE"/>
    <w:multiLevelType w:val="multilevel"/>
    <w:tmpl w:val="B0D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A96E14"/>
    <w:multiLevelType w:val="multilevel"/>
    <w:tmpl w:val="7E5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FF66E4A"/>
    <w:multiLevelType w:val="hybridMultilevel"/>
    <w:tmpl w:val="B6E0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255656"/>
    <w:multiLevelType w:val="multilevel"/>
    <w:tmpl w:val="B01A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2C840C1"/>
    <w:multiLevelType w:val="multilevel"/>
    <w:tmpl w:val="BCA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4037688"/>
    <w:multiLevelType w:val="multilevel"/>
    <w:tmpl w:val="04D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4553925"/>
    <w:multiLevelType w:val="multilevel"/>
    <w:tmpl w:val="1772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5E658B5"/>
    <w:multiLevelType w:val="multilevel"/>
    <w:tmpl w:val="B0A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D25F31"/>
    <w:multiLevelType w:val="multilevel"/>
    <w:tmpl w:val="5EB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3A6C5D"/>
    <w:multiLevelType w:val="hybridMultilevel"/>
    <w:tmpl w:val="F34095A0"/>
    <w:lvl w:ilvl="0" w:tplc="B6067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C833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6224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76C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F8A5A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8AA5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C92FE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B02A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88B5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9" w15:restartNumberingAfterBreak="0">
    <w:nsid w:val="797D14C3"/>
    <w:multiLevelType w:val="multilevel"/>
    <w:tmpl w:val="7A1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7B31AB"/>
    <w:multiLevelType w:val="multilevel"/>
    <w:tmpl w:val="78A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E927E99"/>
    <w:multiLevelType w:val="multilevel"/>
    <w:tmpl w:val="0F4E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F1D5639"/>
    <w:multiLevelType w:val="multilevel"/>
    <w:tmpl w:val="FE4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 w16cid:durableId="1987542518">
    <w:abstractNumId w:val="82"/>
  </w:num>
  <w:num w:numId="2" w16cid:durableId="1913151243">
    <w:abstractNumId w:val="28"/>
  </w:num>
  <w:num w:numId="3" w16cid:durableId="1158306796">
    <w:abstractNumId w:val="93"/>
  </w:num>
  <w:num w:numId="4" w16cid:durableId="67650455">
    <w:abstractNumId w:val="55"/>
  </w:num>
  <w:num w:numId="5" w16cid:durableId="1665015592">
    <w:abstractNumId w:val="51"/>
  </w:num>
  <w:num w:numId="6" w16cid:durableId="254507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3634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3678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44829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0317987">
    <w:abstractNumId w:val="64"/>
  </w:num>
  <w:num w:numId="11" w16cid:durableId="2087800036">
    <w:abstractNumId w:val="21"/>
  </w:num>
  <w:num w:numId="12" w16cid:durableId="660742098">
    <w:abstractNumId w:val="80"/>
  </w:num>
  <w:num w:numId="13" w16cid:durableId="1123042587">
    <w:abstractNumId w:val="13"/>
  </w:num>
  <w:num w:numId="14" w16cid:durableId="1975406805">
    <w:abstractNumId w:val="5"/>
  </w:num>
  <w:num w:numId="15" w16cid:durableId="362947657">
    <w:abstractNumId w:val="85"/>
  </w:num>
  <w:num w:numId="16" w16cid:durableId="777721048">
    <w:abstractNumId w:val="17"/>
  </w:num>
  <w:num w:numId="17" w16cid:durableId="2055695406">
    <w:abstractNumId w:val="60"/>
  </w:num>
  <w:num w:numId="18" w16cid:durableId="2094937698">
    <w:abstractNumId w:val="20"/>
  </w:num>
  <w:num w:numId="19" w16cid:durableId="531306776">
    <w:abstractNumId w:val="47"/>
  </w:num>
  <w:num w:numId="20" w16cid:durableId="2011758757">
    <w:abstractNumId w:val="23"/>
  </w:num>
  <w:num w:numId="21" w16cid:durableId="1710909180">
    <w:abstractNumId w:val="75"/>
  </w:num>
  <w:num w:numId="22" w16cid:durableId="955133635">
    <w:abstractNumId w:val="52"/>
  </w:num>
  <w:num w:numId="23" w16cid:durableId="692875955">
    <w:abstractNumId w:val="29"/>
  </w:num>
  <w:num w:numId="24" w16cid:durableId="844243214">
    <w:abstractNumId w:val="69"/>
  </w:num>
  <w:num w:numId="25" w16cid:durableId="1121267438">
    <w:abstractNumId w:val="57"/>
  </w:num>
  <w:num w:numId="26" w16cid:durableId="336928266">
    <w:abstractNumId w:val="63"/>
  </w:num>
  <w:num w:numId="27" w16cid:durableId="2060663077">
    <w:abstractNumId w:val="56"/>
  </w:num>
  <w:num w:numId="28" w16cid:durableId="599722237">
    <w:abstractNumId w:val="36"/>
  </w:num>
  <w:num w:numId="29" w16cid:durableId="1824928576">
    <w:abstractNumId w:val="38"/>
  </w:num>
  <w:num w:numId="30" w16cid:durableId="1488545996">
    <w:abstractNumId w:val="34"/>
  </w:num>
  <w:num w:numId="31" w16cid:durableId="478575502">
    <w:abstractNumId w:val="83"/>
  </w:num>
  <w:num w:numId="32" w16cid:durableId="1412897794">
    <w:abstractNumId w:val="2"/>
  </w:num>
  <w:num w:numId="33" w16cid:durableId="1391077080">
    <w:abstractNumId w:val="67"/>
  </w:num>
  <w:num w:numId="34" w16cid:durableId="1412505033">
    <w:abstractNumId w:val="45"/>
  </w:num>
  <w:num w:numId="35" w16cid:durableId="535701505">
    <w:abstractNumId w:val="43"/>
  </w:num>
  <w:num w:numId="36" w16cid:durableId="1940530007">
    <w:abstractNumId w:val="12"/>
  </w:num>
  <w:num w:numId="37" w16cid:durableId="1129857029">
    <w:abstractNumId w:val="90"/>
  </w:num>
  <w:num w:numId="38" w16cid:durableId="636035015">
    <w:abstractNumId w:val="7"/>
  </w:num>
  <w:num w:numId="39" w16cid:durableId="1918320789">
    <w:abstractNumId w:val="46"/>
  </w:num>
  <w:num w:numId="40" w16cid:durableId="883294386">
    <w:abstractNumId w:val="33"/>
  </w:num>
  <w:num w:numId="41" w16cid:durableId="389230179">
    <w:abstractNumId w:val="73"/>
  </w:num>
  <w:num w:numId="42" w16cid:durableId="507714606">
    <w:abstractNumId w:val="6"/>
  </w:num>
  <w:num w:numId="43" w16cid:durableId="1665628407">
    <w:abstractNumId w:val="88"/>
  </w:num>
  <w:num w:numId="44" w16cid:durableId="1152209090">
    <w:abstractNumId w:val="11"/>
  </w:num>
  <w:num w:numId="45" w16cid:durableId="875853536">
    <w:abstractNumId w:val="27"/>
  </w:num>
  <w:num w:numId="46" w16cid:durableId="1920943005">
    <w:abstractNumId w:val="37"/>
  </w:num>
  <w:num w:numId="47" w16cid:durableId="1833374212">
    <w:abstractNumId w:val="44"/>
  </w:num>
  <w:num w:numId="48" w16cid:durableId="729160079">
    <w:abstractNumId w:val="49"/>
  </w:num>
  <w:num w:numId="49" w16cid:durableId="48193082">
    <w:abstractNumId w:val="84"/>
  </w:num>
  <w:num w:numId="50" w16cid:durableId="60178352">
    <w:abstractNumId w:val="16"/>
  </w:num>
  <w:num w:numId="51" w16cid:durableId="949316458">
    <w:abstractNumId w:val="50"/>
  </w:num>
  <w:num w:numId="52" w16cid:durableId="1357341609">
    <w:abstractNumId w:val="1"/>
  </w:num>
  <w:num w:numId="53" w16cid:durableId="1097481400">
    <w:abstractNumId w:val="42"/>
  </w:num>
  <w:num w:numId="54" w16cid:durableId="643463412">
    <w:abstractNumId w:val="9"/>
  </w:num>
  <w:num w:numId="55" w16cid:durableId="54400347">
    <w:abstractNumId w:val="19"/>
  </w:num>
  <w:num w:numId="56" w16cid:durableId="1138108253">
    <w:abstractNumId w:val="10"/>
  </w:num>
  <w:num w:numId="57" w16cid:durableId="2115634653">
    <w:abstractNumId w:val="53"/>
  </w:num>
  <w:num w:numId="58" w16cid:durableId="908884890">
    <w:abstractNumId w:val="65"/>
  </w:num>
  <w:num w:numId="59" w16cid:durableId="1671828634">
    <w:abstractNumId w:val="32"/>
  </w:num>
  <w:num w:numId="60" w16cid:durableId="273296086">
    <w:abstractNumId w:val="8"/>
  </w:num>
  <w:num w:numId="61" w16cid:durableId="698241222">
    <w:abstractNumId w:val="18"/>
  </w:num>
  <w:num w:numId="62" w16cid:durableId="1672640583">
    <w:abstractNumId w:val="62"/>
  </w:num>
  <w:num w:numId="63" w16cid:durableId="525483311">
    <w:abstractNumId w:val="92"/>
  </w:num>
  <w:num w:numId="64" w16cid:durableId="1039471645">
    <w:abstractNumId w:val="70"/>
  </w:num>
  <w:num w:numId="65" w16cid:durableId="1587835565">
    <w:abstractNumId w:val="66"/>
  </w:num>
  <w:num w:numId="66" w16cid:durableId="1465807947">
    <w:abstractNumId w:val="25"/>
  </w:num>
  <w:num w:numId="67" w16cid:durableId="25327688">
    <w:abstractNumId w:val="41"/>
  </w:num>
  <w:num w:numId="68" w16cid:durableId="994802313">
    <w:abstractNumId w:val="26"/>
  </w:num>
  <w:num w:numId="69" w16cid:durableId="1169439646">
    <w:abstractNumId w:val="30"/>
  </w:num>
  <w:num w:numId="70" w16cid:durableId="13845017">
    <w:abstractNumId w:val="4"/>
  </w:num>
  <w:num w:numId="71" w16cid:durableId="195393687">
    <w:abstractNumId w:val="71"/>
  </w:num>
  <w:num w:numId="72" w16cid:durableId="1489252562">
    <w:abstractNumId w:val="87"/>
  </w:num>
  <w:num w:numId="73" w16cid:durableId="798719521">
    <w:abstractNumId w:val="39"/>
  </w:num>
  <w:num w:numId="74" w16cid:durableId="1127505386">
    <w:abstractNumId w:val="89"/>
  </w:num>
  <w:num w:numId="75" w16cid:durableId="911962682">
    <w:abstractNumId w:val="35"/>
  </w:num>
  <w:num w:numId="76" w16cid:durableId="145127843">
    <w:abstractNumId w:val="78"/>
  </w:num>
  <w:num w:numId="77" w16cid:durableId="102119662">
    <w:abstractNumId w:val="0"/>
  </w:num>
  <w:num w:numId="78" w16cid:durableId="149101276">
    <w:abstractNumId w:val="48"/>
  </w:num>
  <w:num w:numId="79" w16cid:durableId="1304241162">
    <w:abstractNumId w:val="31"/>
  </w:num>
  <w:num w:numId="80" w16cid:durableId="79908729">
    <w:abstractNumId w:val="58"/>
  </w:num>
  <w:num w:numId="81" w16cid:durableId="484442186">
    <w:abstractNumId w:val="15"/>
  </w:num>
  <w:num w:numId="82" w16cid:durableId="269706957">
    <w:abstractNumId w:val="76"/>
  </w:num>
  <w:num w:numId="83" w16cid:durableId="1189875879">
    <w:abstractNumId w:val="14"/>
  </w:num>
  <w:num w:numId="84" w16cid:durableId="404425119">
    <w:abstractNumId w:val="3"/>
  </w:num>
  <w:num w:numId="85" w16cid:durableId="560410187">
    <w:abstractNumId w:val="22"/>
  </w:num>
  <w:num w:numId="86" w16cid:durableId="1829588252">
    <w:abstractNumId w:val="40"/>
  </w:num>
  <w:num w:numId="87" w16cid:durableId="1894267846">
    <w:abstractNumId w:val="24"/>
  </w:num>
  <w:num w:numId="88" w16cid:durableId="121701922">
    <w:abstractNumId w:val="81"/>
  </w:num>
  <w:num w:numId="89" w16cid:durableId="685324184">
    <w:abstractNumId w:val="79"/>
  </w:num>
  <w:num w:numId="90" w16cid:durableId="51848646">
    <w:abstractNumId w:val="86"/>
  </w:num>
  <w:num w:numId="91" w16cid:durableId="1176266620">
    <w:abstractNumId w:val="54"/>
  </w:num>
  <w:num w:numId="92" w16cid:durableId="1038820830">
    <w:abstractNumId w:val="72"/>
  </w:num>
  <w:num w:numId="93" w16cid:durableId="1461074685">
    <w:abstractNumId w:val="77"/>
  </w:num>
  <w:num w:numId="94" w16cid:durableId="1580754819">
    <w:abstractNumId w:val="59"/>
  </w:num>
  <w:num w:numId="95" w16cid:durableId="1626422889">
    <w:abstractNumId w:val="74"/>
  </w:num>
  <w:num w:numId="96" w16cid:durableId="1114442840">
    <w:abstractNumId w:val="91"/>
  </w:num>
  <w:num w:numId="97" w16cid:durableId="771172025">
    <w:abstractNumId w:val="68"/>
  </w:num>
  <w:num w:numId="98" w16cid:durableId="1789933256">
    <w:abstractNumId w:val="6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45C0"/>
    <w:rsid w:val="00004CBA"/>
    <w:rsid w:val="0000505F"/>
    <w:rsid w:val="000071A5"/>
    <w:rsid w:val="000079C0"/>
    <w:rsid w:val="00007ADE"/>
    <w:rsid w:val="00010950"/>
    <w:rsid w:val="00010D6E"/>
    <w:rsid w:val="00010EE1"/>
    <w:rsid w:val="00011878"/>
    <w:rsid w:val="00012458"/>
    <w:rsid w:val="0001324D"/>
    <w:rsid w:val="0001412C"/>
    <w:rsid w:val="000142F1"/>
    <w:rsid w:val="0001460F"/>
    <w:rsid w:val="000166B7"/>
    <w:rsid w:val="00020A8C"/>
    <w:rsid w:val="00021306"/>
    <w:rsid w:val="000222F1"/>
    <w:rsid w:val="00022BE0"/>
    <w:rsid w:val="00022BE4"/>
    <w:rsid w:val="00022F52"/>
    <w:rsid w:val="00023080"/>
    <w:rsid w:val="0002370C"/>
    <w:rsid w:val="000239A7"/>
    <w:rsid w:val="00023CF7"/>
    <w:rsid w:val="00023E62"/>
    <w:rsid w:val="0002418E"/>
    <w:rsid w:val="00024B39"/>
    <w:rsid w:val="000251D0"/>
    <w:rsid w:val="000253B7"/>
    <w:rsid w:val="000254E9"/>
    <w:rsid w:val="00025CC4"/>
    <w:rsid w:val="00026555"/>
    <w:rsid w:val="00026738"/>
    <w:rsid w:val="00026AC0"/>
    <w:rsid w:val="00027038"/>
    <w:rsid w:val="00027056"/>
    <w:rsid w:val="00027CFF"/>
    <w:rsid w:val="00031B0D"/>
    <w:rsid w:val="0003786D"/>
    <w:rsid w:val="0004016B"/>
    <w:rsid w:val="000407D8"/>
    <w:rsid w:val="00041E8B"/>
    <w:rsid w:val="00041FBC"/>
    <w:rsid w:val="000423ED"/>
    <w:rsid w:val="00044FE7"/>
    <w:rsid w:val="000455A5"/>
    <w:rsid w:val="000457A1"/>
    <w:rsid w:val="00045828"/>
    <w:rsid w:val="00045BAD"/>
    <w:rsid w:val="000465C4"/>
    <w:rsid w:val="00046E50"/>
    <w:rsid w:val="0005089F"/>
    <w:rsid w:val="00051403"/>
    <w:rsid w:val="00052F44"/>
    <w:rsid w:val="00053B43"/>
    <w:rsid w:val="00053C0A"/>
    <w:rsid w:val="0005543F"/>
    <w:rsid w:val="0005647E"/>
    <w:rsid w:val="00056EE6"/>
    <w:rsid w:val="0005730E"/>
    <w:rsid w:val="0005764A"/>
    <w:rsid w:val="00057C47"/>
    <w:rsid w:val="0006047F"/>
    <w:rsid w:val="0006053F"/>
    <w:rsid w:val="000610BC"/>
    <w:rsid w:val="00061D9C"/>
    <w:rsid w:val="00063FFC"/>
    <w:rsid w:val="000645B5"/>
    <w:rsid w:val="00065D47"/>
    <w:rsid w:val="000671A2"/>
    <w:rsid w:val="000705A0"/>
    <w:rsid w:val="00070EEB"/>
    <w:rsid w:val="00071110"/>
    <w:rsid w:val="00071299"/>
    <w:rsid w:val="00072272"/>
    <w:rsid w:val="0007268C"/>
    <w:rsid w:val="00072AA6"/>
    <w:rsid w:val="00073C87"/>
    <w:rsid w:val="0007524C"/>
    <w:rsid w:val="0007532E"/>
    <w:rsid w:val="00075E7B"/>
    <w:rsid w:val="0007637D"/>
    <w:rsid w:val="000767AC"/>
    <w:rsid w:val="0007695E"/>
    <w:rsid w:val="00076A78"/>
    <w:rsid w:val="00076C08"/>
    <w:rsid w:val="0007783C"/>
    <w:rsid w:val="00080AE0"/>
    <w:rsid w:val="00081835"/>
    <w:rsid w:val="00082659"/>
    <w:rsid w:val="00082B2E"/>
    <w:rsid w:val="00082BAC"/>
    <w:rsid w:val="00083CB4"/>
    <w:rsid w:val="00084E12"/>
    <w:rsid w:val="000852F3"/>
    <w:rsid w:val="0008534E"/>
    <w:rsid w:val="000860CC"/>
    <w:rsid w:val="000860E6"/>
    <w:rsid w:val="00086128"/>
    <w:rsid w:val="0008731F"/>
    <w:rsid w:val="000903E3"/>
    <w:rsid w:val="00090950"/>
    <w:rsid w:val="000909FD"/>
    <w:rsid w:val="000922F5"/>
    <w:rsid w:val="000924A0"/>
    <w:rsid w:val="00092BF0"/>
    <w:rsid w:val="00093598"/>
    <w:rsid w:val="0009381F"/>
    <w:rsid w:val="00093FC4"/>
    <w:rsid w:val="00094680"/>
    <w:rsid w:val="000956FD"/>
    <w:rsid w:val="0009719A"/>
    <w:rsid w:val="000A03F0"/>
    <w:rsid w:val="000A0923"/>
    <w:rsid w:val="000A22E6"/>
    <w:rsid w:val="000A36EE"/>
    <w:rsid w:val="000A5C5D"/>
    <w:rsid w:val="000A6E4B"/>
    <w:rsid w:val="000A6F37"/>
    <w:rsid w:val="000A757B"/>
    <w:rsid w:val="000A79FC"/>
    <w:rsid w:val="000B0524"/>
    <w:rsid w:val="000B07A1"/>
    <w:rsid w:val="000B1176"/>
    <w:rsid w:val="000B1A2E"/>
    <w:rsid w:val="000B2B8F"/>
    <w:rsid w:val="000B397D"/>
    <w:rsid w:val="000B3E49"/>
    <w:rsid w:val="000B46B4"/>
    <w:rsid w:val="000B6BD6"/>
    <w:rsid w:val="000C031E"/>
    <w:rsid w:val="000C165A"/>
    <w:rsid w:val="000C1942"/>
    <w:rsid w:val="000C1D45"/>
    <w:rsid w:val="000C2589"/>
    <w:rsid w:val="000C30D8"/>
    <w:rsid w:val="000C3CF6"/>
    <w:rsid w:val="000C4589"/>
    <w:rsid w:val="000C45FF"/>
    <w:rsid w:val="000C4DBA"/>
    <w:rsid w:val="000C57D5"/>
    <w:rsid w:val="000C5EF8"/>
    <w:rsid w:val="000C61B0"/>
    <w:rsid w:val="000C6A87"/>
    <w:rsid w:val="000C7689"/>
    <w:rsid w:val="000D0F68"/>
    <w:rsid w:val="000D1CB0"/>
    <w:rsid w:val="000D31B0"/>
    <w:rsid w:val="000D3868"/>
    <w:rsid w:val="000D55B5"/>
    <w:rsid w:val="000D570E"/>
    <w:rsid w:val="000D58BD"/>
    <w:rsid w:val="000D5974"/>
    <w:rsid w:val="000D5ED5"/>
    <w:rsid w:val="000D7F7C"/>
    <w:rsid w:val="000E02BE"/>
    <w:rsid w:val="000E0C37"/>
    <w:rsid w:val="000E3308"/>
    <w:rsid w:val="000E3FD7"/>
    <w:rsid w:val="000E452D"/>
    <w:rsid w:val="000E5078"/>
    <w:rsid w:val="000E6255"/>
    <w:rsid w:val="000F004E"/>
    <w:rsid w:val="000F0840"/>
    <w:rsid w:val="000F0D86"/>
    <w:rsid w:val="000F13F2"/>
    <w:rsid w:val="000F22B4"/>
    <w:rsid w:val="000F37BB"/>
    <w:rsid w:val="000F4481"/>
    <w:rsid w:val="000F5100"/>
    <w:rsid w:val="000F57BB"/>
    <w:rsid w:val="000F77AE"/>
    <w:rsid w:val="0010152B"/>
    <w:rsid w:val="00101961"/>
    <w:rsid w:val="00102870"/>
    <w:rsid w:val="00105959"/>
    <w:rsid w:val="00105E5E"/>
    <w:rsid w:val="001064DC"/>
    <w:rsid w:val="0010728B"/>
    <w:rsid w:val="00110396"/>
    <w:rsid w:val="001106CF"/>
    <w:rsid w:val="001110DB"/>
    <w:rsid w:val="00112C42"/>
    <w:rsid w:val="001132D7"/>
    <w:rsid w:val="00113CD2"/>
    <w:rsid w:val="00115432"/>
    <w:rsid w:val="001155AF"/>
    <w:rsid w:val="00115D70"/>
    <w:rsid w:val="001173CF"/>
    <w:rsid w:val="00120113"/>
    <w:rsid w:val="001216FC"/>
    <w:rsid w:val="00122F58"/>
    <w:rsid w:val="0012327F"/>
    <w:rsid w:val="001235DD"/>
    <w:rsid w:val="0012369A"/>
    <w:rsid w:val="00123CDD"/>
    <w:rsid w:val="001243CD"/>
    <w:rsid w:val="0012460B"/>
    <w:rsid w:val="001248DE"/>
    <w:rsid w:val="001269E0"/>
    <w:rsid w:val="00127373"/>
    <w:rsid w:val="001276F9"/>
    <w:rsid w:val="0013023A"/>
    <w:rsid w:val="00130507"/>
    <w:rsid w:val="00131CE4"/>
    <w:rsid w:val="00132197"/>
    <w:rsid w:val="001334EC"/>
    <w:rsid w:val="00133A17"/>
    <w:rsid w:val="00133C58"/>
    <w:rsid w:val="00133CF1"/>
    <w:rsid w:val="00134EA8"/>
    <w:rsid w:val="001365F4"/>
    <w:rsid w:val="00141080"/>
    <w:rsid w:val="0014140D"/>
    <w:rsid w:val="00141B6F"/>
    <w:rsid w:val="0014336D"/>
    <w:rsid w:val="001458BD"/>
    <w:rsid w:val="00146CA9"/>
    <w:rsid w:val="001477D1"/>
    <w:rsid w:val="00150DAE"/>
    <w:rsid w:val="001510A5"/>
    <w:rsid w:val="001517DD"/>
    <w:rsid w:val="00151E9F"/>
    <w:rsid w:val="0015254E"/>
    <w:rsid w:val="00152C60"/>
    <w:rsid w:val="00152F72"/>
    <w:rsid w:val="001535F3"/>
    <w:rsid w:val="00155C6A"/>
    <w:rsid w:val="00156E0C"/>
    <w:rsid w:val="00157090"/>
    <w:rsid w:val="00160691"/>
    <w:rsid w:val="00161FC0"/>
    <w:rsid w:val="00162489"/>
    <w:rsid w:val="001635A9"/>
    <w:rsid w:val="00165113"/>
    <w:rsid w:val="00166C8E"/>
    <w:rsid w:val="0016713D"/>
    <w:rsid w:val="001709E2"/>
    <w:rsid w:val="00171E95"/>
    <w:rsid w:val="00171FC2"/>
    <w:rsid w:val="0017205B"/>
    <w:rsid w:val="00174C10"/>
    <w:rsid w:val="00175447"/>
    <w:rsid w:val="00176F42"/>
    <w:rsid w:val="00176F89"/>
    <w:rsid w:val="001771FB"/>
    <w:rsid w:val="001777B1"/>
    <w:rsid w:val="001808E1"/>
    <w:rsid w:val="00181F2C"/>
    <w:rsid w:val="001828C9"/>
    <w:rsid w:val="00182B85"/>
    <w:rsid w:val="00183038"/>
    <w:rsid w:val="00183882"/>
    <w:rsid w:val="001844B6"/>
    <w:rsid w:val="0018492F"/>
    <w:rsid w:val="001851A3"/>
    <w:rsid w:val="001851B9"/>
    <w:rsid w:val="001855B1"/>
    <w:rsid w:val="00186D01"/>
    <w:rsid w:val="001872D3"/>
    <w:rsid w:val="0019021E"/>
    <w:rsid w:val="00190A8C"/>
    <w:rsid w:val="00190F9A"/>
    <w:rsid w:val="00194002"/>
    <w:rsid w:val="00194050"/>
    <w:rsid w:val="00194745"/>
    <w:rsid w:val="00194E96"/>
    <w:rsid w:val="001A07F1"/>
    <w:rsid w:val="001A2509"/>
    <w:rsid w:val="001A3B0B"/>
    <w:rsid w:val="001A4332"/>
    <w:rsid w:val="001A4432"/>
    <w:rsid w:val="001A478E"/>
    <w:rsid w:val="001A509E"/>
    <w:rsid w:val="001A6FE6"/>
    <w:rsid w:val="001A7B61"/>
    <w:rsid w:val="001A7BE2"/>
    <w:rsid w:val="001A7D6D"/>
    <w:rsid w:val="001B09F6"/>
    <w:rsid w:val="001B0D10"/>
    <w:rsid w:val="001B1204"/>
    <w:rsid w:val="001B1210"/>
    <w:rsid w:val="001B2A30"/>
    <w:rsid w:val="001B2F84"/>
    <w:rsid w:val="001B305C"/>
    <w:rsid w:val="001B34EB"/>
    <w:rsid w:val="001C0644"/>
    <w:rsid w:val="001C0B2C"/>
    <w:rsid w:val="001C0B58"/>
    <w:rsid w:val="001C1EB3"/>
    <w:rsid w:val="001C24A9"/>
    <w:rsid w:val="001C3363"/>
    <w:rsid w:val="001C4862"/>
    <w:rsid w:val="001C4950"/>
    <w:rsid w:val="001C7C39"/>
    <w:rsid w:val="001D09CC"/>
    <w:rsid w:val="001D0AF4"/>
    <w:rsid w:val="001D12D6"/>
    <w:rsid w:val="001D1FC0"/>
    <w:rsid w:val="001D2096"/>
    <w:rsid w:val="001D2A5A"/>
    <w:rsid w:val="001D301C"/>
    <w:rsid w:val="001D3732"/>
    <w:rsid w:val="001D3A43"/>
    <w:rsid w:val="001D3C11"/>
    <w:rsid w:val="001D4AA8"/>
    <w:rsid w:val="001D4D42"/>
    <w:rsid w:val="001D5030"/>
    <w:rsid w:val="001D5EC9"/>
    <w:rsid w:val="001D68E6"/>
    <w:rsid w:val="001D6B90"/>
    <w:rsid w:val="001D6CC1"/>
    <w:rsid w:val="001E0AA5"/>
    <w:rsid w:val="001E0D36"/>
    <w:rsid w:val="001E1496"/>
    <w:rsid w:val="001E152A"/>
    <w:rsid w:val="001E1DA0"/>
    <w:rsid w:val="001E3B6F"/>
    <w:rsid w:val="001E3F0A"/>
    <w:rsid w:val="001E429F"/>
    <w:rsid w:val="001E4F94"/>
    <w:rsid w:val="001E69A2"/>
    <w:rsid w:val="001E69E8"/>
    <w:rsid w:val="001E7137"/>
    <w:rsid w:val="001E774E"/>
    <w:rsid w:val="001E79D0"/>
    <w:rsid w:val="001F02C1"/>
    <w:rsid w:val="001F0EB7"/>
    <w:rsid w:val="001F1EF1"/>
    <w:rsid w:val="001F2DD3"/>
    <w:rsid w:val="001F3A62"/>
    <w:rsid w:val="001F4352"/>
    <w:rsid w:val="001F44F2"/>
    <w:rsid w:val="001F5423"/>
    <w:rsid w:val="001F5DD9"/>
    <w:rsid w:val="001F69E9"/>
    <w:rsid w:val="001F6D51"/>
    <w:rsid w:val="001F71C9"/>
    <w:rsid w:val="001F7CF8"/>
    <w:rsid w:val="00200315"/>
    <w:rsid w:val="002005F1"/>
    <w:rsid w:val="0020104C"/>
    <w:rsid w:val="0020151D"/>
    <w:rsid w:val="00201B79"/>
    <w:rsid w:val="00201BA5"/>
    <w:rsid w:val="002029F5"/>
    <w:rsid w:val="00202E56"/>
    <w:rsid w:val="002033D6"/>
    <w:rsid w:val="00203758"/>
    <w:rsid w:val="00204AB1"/>
    <w:rsid w:val="0020595C"/>
    <w:rsid w:val="00205C18"/>
    <w:rsid w:val="00205E05"/>
    <w:rsid w:val="0020708B"/>
    <w:rsid w:val="00207B21"/>
    <w:rsid w:val="00207D2A"/>
    <w:rsid w:val="00210844"/>
    <w:rsid w:val="00211257"/>
    <w:rsid w:val="002125B7"/>
    <w:rsid w:val="002144F0"/>
    <w:rsid w:val="00216F02"/>
    <w:rsid w:val="0021731F"/>
    <w:rsid w:val="00217CA1"/>
    <w:rsid w:val="00220F29"/>
    <w:rsid w:val="0022161E"/>
    <w:rsid w:val="00221FAD"/>
    <w:rsid w:val="0022350E"/>
    <w:rsid w:val="00223B31"/>
    <w:rsid w:val="0022490F"/>
    <w:rsid w:val="0022569C"/>
    <w:rsid w:val="00225F7F"/>
    <w:rsid w:val="00225F9C"/>
    <w:rsid w:val="0022668D"/>
    <w:rsid w:val="002274E5"/>
    <w:rsid w:val="0022767B"/>
    <w:rsid w:val="00227EBE"/>
    <w:rsid w:val="00227F30"/>
    <w:rsid w:val="002306B7"/>
    <w:rsid w:val="00231ABF"/>
    <w:rsid w:val="0023355B"/>
    <w:rsid w:val="002335FE"/>
    <w:rsid w:val="00233F75"/>
    <w:rsid w:val="002347A2"/>
    <w:rsid w:val="00235C5F"/>
    <w:rsid w:val="00235DD9"/>
    <w:rsid w:val="002362C7"/>
    <w:rsid w:val="00236A3D"/>
    <w:rsid w:val="00241376"/>
    <w:rsid w:val="00241738"/>
    <w:rsid w:val="002425C2"/>
    <w:rsid w:val="002427B2"/>
    <w:rsid w:val="00242C41"/>
    <w:rsid w:val="00243798"/>
    <w:rsid w:val="002437A8"/>
    <w:rsid w:val="00243E3C"/>
    <w:rsid w:val="002462E5"/>
    <w:rsid w:val="00246360"/>
    <w:rsid w:val="00246AF8"/>
    <w:rsid w:val="00247BD2"/>
    <w:rsid w:val="00250259"/>
    <w:rsid w:val="002512E1"/>
    <w:rsid w:val="002517E9"/>
    <w:rsid w:val="00251ED1"/>
    <w:rsid w:val="00252370"/>
    <w:rsid w:val="002530A8"/>
    <w:rsid w:val="00253F4D"/>
    <w:rsid w:val="002545DB"/>
    <w:rsid w:val="00255318"/>
    <w:rsid w:val="002561A0"/>
    <w:rsid w:val="0026191F"/>
    <w:rsid w:val="00262437"/>
    <w:rsid w:val="002630D2"/>
    <w:rsid w:val="00264EB9"/>
    <w:rsid w:val="00265153"/>
    <w:rsid w:val="00265E85"/>
    <w:rsid w:val="0026604F"/>
    <w:rsid w:val="002669DB"/>
    <w:rsid w:val="002718D6"/>
    <w:rsid w:val="0027240D"/>
    <w:rsid w:val="00272539"/>
    <w:rsid w:val="00272991"/>
    <w:rsid w:val="00272F62"/>
    <w:rsid w:val="00272FA0"/>
    <w:rsid w:val="00273A3C"/>
    <w:rsid w:val="00274855"/>
    <w:rsid w:val="00275CB4"/>
    <w:rsid w:val="0027786C"/>
    <w:rsid w:val="00281E7E"/>
    <w:rsid w:val="00282EFA"/>
    <w:rsid w:val="002835FB"/>
    <w:rsid w:val="002837FC"/>
    <w:rsid w:val="00284677"/>
    <w:rsid w:val="002849FB"/>
    <w:rsid w:val="00284C30"/>
    <w:rsid w:val="00284E49"/>
    <w:rsid w:val="002853C5"/>
    <w:rsid w:val="00285FA9"/>
    <w:rsid w:val="00286282"/>
    <w:rsid w:val="00286EA8"/>
    <w:rsid w:val="0028755A"/>
    <w:rsid w:val="00287597"/>
    <w:rsid w:val="00287BA8"/>
    <w:rsid w:val="00287DF9"/>
    <w:rsid w:val="00287E3A"/>
    <w:rsid w:val="00290335"/>
    <w:rsid w:val="0029158C"/>
    <w:rsid w:val="0029447F"/>
    <w:rsid w:val="0029561B"/>
    <w:rsid w:val="0029647E"/>
    <w:rsid w:val="002966CA"/>
    <w:rsid w:val="002A06DA"/>
    <w:rsid w:val="002A33A0"/>
    <w:rsid w:val="002A43C5"/>
    <w:rsid w:val="002A456F"/>
    <w:rsid w:val="002A4F20"/>
    <w:rsid w:val="002A60B2"/>
    <w:rsid w:val="002A66D3"/>
    <w:rsid w:val="002A6BDB"/>
    <w:rsid w:val="002A6E2B"/>
    <w:rsid w:val="002B14A1"/>
    <w:rsid w:val="002B2572"/>
    <w:rsid w:val="002B25C6"/>
    <w:rsid w:val="002B2BB5"/>
    <w:rsid w:val="002B30BA"/>
    <w:rsid w:val="002B3160"/>
    <w:rsid w:val="002B4D79"/>
    <w:rsid w:val="002B56C0"/>
    <w:rsid w:val="002B5DD5"/>
    <w:rsid w:val="002B6089"/>
    <w:rsid w:val="002B7335"/>
    <w:rsid w:val="002B77F5"/>
    <w:rsid w:val="002C0355"/>
    <w:rsid w:val="002C03F8"/>
    <w:rsid w:val="002C1D0C"/>
    <w:rsid w:val="002C1EC2"/>
    <w:rsid w:val="002C231B"/>
    <w:rsid w:val="002C331D"/>
    <w:rsid w:val="002C677F"/>
    <w:rsid w:val="002C6877"/>
    <w:rsid w:val="002C6D4D"/>
    <w:rsid w:val="002C76CF"/>
    <w:rsid w:val="002C7CB1"/>
    <w:rsid w:val="002D1361"/>
    <w:rsid w:val="002D1AE9"/>
    <w:rsid w:val="002D1FAA"/>
    <w:rsid w:val="002D22F6"/>
    <w:rsid w:val="002D2D7E"/>
    <w:rsid w:val="002D2FBC"/>
    <w:rsid w:val="002D3103"/>
    <w:rsid w:val="002D3204"/>
    <w:rsid w:val="002D4104"/>
    <w:rsid w:val="002D4177"/>
    <w:rsid w:val="002D548B"/>
    <w:rsid w:val="002D66B1"/>
    <w:rsid w:val="002D7209"/>
    <w:rsid w:val="002D7616"/>
    <w:rsid w:val="002D7ECF"/>
    <w:rsid w:val="002E05AC"/>
    <w:rsid w:val="002E10AB"/>
    <w:rsid w:val="002E1C94"/>
    <w:rsid w:val="002E46DE"/>
    <w:rsid w:val="002E5406"/>
    <w:rsid w:val="002E753B"/>
    <w:rsid w:val="002E75EA"/>
    <w:rsid w:val="002E78D7"/>
    <w:rsid w:val="002E7CBE"/>
    <w:rsid w:val="002F1CB1"/>
    <w:rsid w:val="002F3633"/>
    <w:rsid w:val="002F4D11"/>
    <w:rsid w:val="002F5B67"/>
    <w:rsid w:val="002F653C"/>
    <w:rsid w:val="002F67CB"/>
    <w:rsid w:val="002F7D4C"/>
    <w:rsid w:val="00300197"/>
    <w:rsid w:val="00300CED"/>
    <w:rsid w:val="00300D77"/>
    <w:rsid w:val="00301EA7"/>
    <w:rsid w:val="0030270D"/>
    <w:rsid w:val="003030E1"/>
    <w:rsid w:val="003039FC"/>
    <w:rsid w:val="00303C60"/>
    <w:rsid w:val="003043B5"/>
    <w:rsid w:val="00304677"/>
    <w:rsid w:val="00304C1D"/>
    <w:rsid w:val="003059B3"/>
    <w:rsid w:val="003067DF"/>
    <w:rsid w:val="003069E8"/>
    <w:rsid w:val="00306F4A"/>
    <w:rsid w:val="00307377"/>
    <w:rsid w:val="00307737"/>
    <w:rsid w:val="00307DD4"/>
    <w:rsid w:val="00307E85"/>
    <w:rsid w:val="00310269"/>
    <w:rsid w:val="003102B3"/>
    <w:rsid w:val="0031087D"/>
    <w:rsid w:val="00310BBC"/>
    <w:rsid w:val="00310E67"/>
    <w:rsid w:val="003111DB"/>
    <w:rsid w:val="00311373"/>
    <w:rsid w:val="00311CCB"/>
    <w:rsid w:val="00313937"/>
    <w:rsid w:val="00314466"/>
    <w:rsid w:val="003146BC"/>
    <w:rsid w:val="003147F5"/>
    <w:rsid w:val="003149E9"/>
    <w:rsid w:val="00315292"/>
    <w:rsid w:val="00316338"/>
    <w:rsid w:val="00316B83"/>
    <w:rsid w:val="00317004"/>
    <w:rsid w:val="0031750D"/>
    <w:rsid w:val="0031767E"/>
    <w:rsid w:val="003178E7"/>
    <w:rsid w:val="00317BC5"/>
    <w:rsid w:val="00317DAD"/>
    <w:rsid w:val="00317FF8"/>
    <w:rsid w:val="003203C7"/>
    <w:rsid w:val="00320415"/>
    <w:rsid w:val="0032145B"/>
    <w:rsid w:val="003228BF"/>
    <w:rsid w:val="00322E0B"/>
    <w:rsid w:val="00322FF1"/>
    <w:rsid w:val="00323107"/>
    <w:rsid w:val="00323394"/>
    <w:rsid w:val="00323C5A"/>
    <w:rsid w:val="00324485"/>
    <w:rsid w:val="00324FA6"/>
    <w:rsid w:val="0032573B"/>
    <w:rsid w:val="00325A1F"/>
    <w:rsid w:val="00327606"/>
    <w:rsid w:val="00327E6E"/>
    <w:rsid w:val="00331DCE"/>
    <w:rsid w:val="00332055"/>
    <w:rsid w:val="00332280"/>
    <w:rsid w:val="003323DB"/>
    <w:rsid w:val="00332B05"/>
    <w:rsid w:val="00332E78"/>
    <w:rsid w:val="003330C7"/>
    <w:rsid w:val="0033316A"/>
    <w:rsid w:val="00333BF1"/>
    <w:rsid w:val="0033411C"/>
    <w:rsid w:val="00335C9A"/>
    <w:rsid w:val="00337D2E"/>
    <w:rsid w:val="00340364"/>
    <w:rsid w:val="003409BF"/>
    <w:rsid w:val="003416F3"/>
    <w:rsid w:val="00341895"/>
    <w:rsid w:val="00341944"/>
    <w:rsid w:val="003422D8"/>
    <w:rsid w:val="003424A8"/>
    <w:rsid w:val="00344F17"/>
    <w:rsid w:val="00345525"/>
    <w:rsid w:val="003465E8"/>
    <w:rsid w:val="003468AA"/>
    <w:rsid w:val="00347039"/>
    <w:rsid w:val="00350F44"/>
    <w:rsid w:val="003510AD"/>
    <w:rsid w:val="00351302"/>
    <w:rsid w:val="0035223E"/>
    <w:rsid w:val="00352656"/>
    <w:rsid w:val="003542E0"/>
    <w:rsid w:val="003546C6"/>
    <w:rsid w:val="0035581F"/>
    <w:rsid w:val="00355B4F"/>
    <w:rsid w:val="00355BC4"/>
    <w:rsid w:val="00355E73"/>
    <w:rsid w:val="00356841"/>
    <w:rsid w:val="00357288"/>
    <w:rsid w:val="003577F4"/>
    <w:rsid w:val="00357DAD"/>
    <w:rsid w:val="0036013E"/>
    <w:rsid w:val="003626A9"/>
    <w:rsid w:val="003640B6"/>
    <w:rsid w:val="00364715"/>
    <w:rsid w:val="003654A4"/>
    <w:rsid w:val="00365687"/>
    <w:rsid w:val="003657AB"/>
    <w:rsid w:val="00365C63"/>
    <w:rsid w:val="00365D05"/>
    <w:rsid w:val="00365F28"/>
    <w:rsid w:val="00367AAE"/>
    <w:rsid w:val="0037070D"/>
    <w:rsid w:val="003709CB"/>
    <w:rsid w:val="00370A03"/>
    <w:rsid w:val="00372242"/>
    <w:rsid w:val="00372979"/>
    <w:rsid w:val="00372A69"/>
    <w:rsid w:val="003732DC"/>
    <w:rsid w:val="00374A85"/>
    <w:rsid w:val="00376491"/>
    <w:rsid w:val="00377217"/>
    <w:rsid w:val="00380189"/>
    <w:rsid w:val="00380A15"/>
    <w:rsid w:val="00381107"/>
    <w:rsid w:val="00381308"/>
    <w:rsid w:val="003818E8"/>
    <w:rsid w:val="00383295"/>
    <w:rsid w:val="003848EF"/>
    <w:rsid w:val="00384905"/>
    <w:rsid w:val="00385BF8"/>
    <w:rsid w:val="00386560"/>
    <w:rsid w:val="00386D2E"/>
    <w:rsid w:val="0039028C"/>
    <w:rsid w:val="003902A3"/>
    <w:rsid w:val="003913B0"/>
    <w:rsid w:val="00393065"/>
    <w:rsid w:val="003930D5"/>
    <w:rsid w:val="0039357D"/>
    <w:rsid w:val="003946A1"/>
    <w:rsid w:val="003947F2"/>
    <w:rsid w:val="00395D43"/>
    <w:rsid w:val="00395DFD"/>
    <w:rsid w:val="00395F95"/>
    <w:rsid w:val="00396770"/>
    <w:rsid w:val="00396C1A"/>
    <w:rsid w:val="003972F5"/>
    <w:rsid w:val="003A0857"/>
    <w:rsid w:val="003A12B1"/>
    <w:rsid w:val="003A12EA"/>
    <w:rsid w:val="003A151C"/>
    <w:rsid w:val="003A2472"/>
    <w:rsid w:val="003A2861"/>
    <w:rsid w:val="003A4286"/>
    <w:rsid w:val="003A53C5"/>
    <w:rsid w:val="003A5EEC"/>
    <w:rsid w:val="003A6079"/>
    <w:rsid w:val="003A68AB"/>
    <w:rsid w:val="003A7247"/>
    <w:rsid w:val="003A74A3"/>
    <w:rsid w:val="003A7572"/>
    <w:rsid w:val="003A769F"/>
    <w:rsid w:val="003B00FB"/>
    <w:rsid w:val="003B04F0"/>
    <w:rsid w:val="003B1336"/>
    <w:rsid w:val="003B1FF8"/>
    <w:rsid w:val="003B20FC"/>
    <w:rsid w:val="003B30DD"/>
    <w:rsid w:val="003B3E18"/>
    <w:rsid w:val="003B5080"/>
    <w:rsid w:val="003B5CBC"/>
    <w:rsid w:val="003B699E"/>
    <w:rsid w:val="003B72CF"/>
    <w:rsid w:val="003B78AB"/>
    <w:rsid w:val="003C0E38"/>
    <w:rsid w:val="003C12C7"/>
    <w:rsid w:val="003C264A"/>
    <w:rsid w:val="003C2DEE"/>
    <w:rsid w:val="003C4286"/>
    <w:rsid w:val="003C43B7"/>
    <w:rsid w:val="003C4C86"/>
    <w:rsid w:val="003C6C81"/>
    <w:rsid w:val="003D11C0"/>
    <w:rsid w:val="003D2341"/>
    <w:rsid w:val="003D2969"/>
    <w:rsid w:val="003D2CDE"/>
    <w:rsid w:val="003D2D82"/>
    <w:rsid w:val="003D33A3"/>
    <w:rsid w:val="003D3E7C"/>
    <w:rsid w:val="003D572E"/>
    <w:rsid w:val="003D57B2"/>
    <w:rsid w:val="003D6960"/>
    <w:rsid w:val="003D77EE"/>
    <w:rsid w:val="003D791F"/>
    <w:rsid w:val="003E0510"/>
    <w:rsid w:val="003E1B1F"/>
    <w:rsid w:val="003E1BBB"/>
    <w:rsid w:val="003E2182"/>
    <w:rsid w:val="003E2295"/>
    <w:rsid w:val="003E30DE"/>
    <w:rsid w:val="003E47B8"/>
    <w:rsid w:val="003E4CB8"/>
    <w:rsid w:val="003E54B6"/>
    <w:rsid w:val="003E58BD"/>
    <w:rsid w:val="003E5E49"/>
    <w:rsid w:val="003E65F5"/>
    <w:rsid w:val="003E66BB"/>
    <w:rsid w:val="003E7A4D"/>
    <w:rsid w:val="003F1D29"/>
    <w:rsid w:val="003F1F49"/>
    <w:rsid w:val="003F2C1E"/>
    <w:rsid w:val="003F2FA0"/>
    <w:rsid w:val="003F42A7"/>
    <w:rsid w:val="003F5E0D"/>
    <w:rsid w:val="003F5FFD"/>
    <w:rsid w:val="003F6045"/>
    <w:rsid w:val="003F6081"/>
    <w:rsid w:val="003F71C5"/>
    <w:rsid w:val="004016DE"/>
    <w:rsid w:val="004025DC"/>
    <w:rsid w:val="00402E80"/>
    <w:rsid w:val="00402EBC"/>
    <w:rsid w:val="004037F1"/>
    <w:rsid w:val="004041B8"/>
    <w:rsid w:val="004045D6"/>
    <w:rsid w:val="004057F2"/>
    <w:rsid w:val="00405ACA"/>
    <w:rsid w:val="00406020"/>
    <w:rsid w:val="00406B23"/>
    <w:rsid w:val="004077BD"/>
    <w:rsid w:val="004077DF"/>
    <w:rsid w:val="004104D9"/>
    <w:rsid w:val="004109FB"/>
    <w:rsid w:val="00411503"/>
    <w:rsid w:val="00415552"/>
    <w:rsid w:val="00416050"/>
    <w:rsid w:val="00416984"/>
    <w:rsid w:val="0041713C"/>
    <w:rsid w:val="00417259"/>
    <w:rsid w:val="00417404"/>
    <w:rsid w:val="004175D4"/>
    <w:rsid w:val="00417B8E"/>
    <w:rsid w:val="004205B4"/>
    <w:rsid w:val="00420944"/>
    <w:rsid w:val="004213F0"/>
    <w:rsid w:val="00422963"/>
    <w:rsid w:val="004240A9"/>
    <w:rsid w:val="0042494E"/>
    <w:rsid w:val="00426AB3"/>
    <w:rsid w:val="00426BB9"/>
    <w:rsid w:val="004272AF"/>
    <w:rsid w:val="004303EF"/>
    <w:rsid w:val="00430900"/>
    <w:rsid w:val="00430D68"/>
    <w:rsid w:val="00432445"/>
    <w:rsid w:val="004333CE"/>
    <w:rsid w:val="0043344E"/>
    <w:rsid w:val="00433533"/>
    <w:rsid w:val="00433635"/>
    <w:rsid w:val="0043446F"/>
    <w:rsid w:val="00434C1A"/>
    <w:rsid w:val="00435DA5"/>
    <w:rsid w:val="00436462"/>
    <w:rsid w:val="0043683F"/>
    <w:rsid w:val="00437144"/>
    <w:rsid w:val="00437456"/>
    <w:rsid w:val="0044034F"/>
    <w:rsid w:val="004403B3"/>
    <w:rsid w:val="004406D1"/>
    <w:rsid w:val="00440A77"/>
    <w:rsid w:val="004422A6"/>
    <w:rsid w:val="0044290D"/>
    <w:rsid w:val="004442E2"/>
    <w:rsid w:val="0044492D"/>
    <w:rsid w:val="00444DC8"/>
    <w:rsid w:val="00445634"/>
    <w:rsid w:val="004503D6"/>
    <w:rsid w:val="00451AB3"/>
    <w:rsid w:val="0045253C"/>
    <w:rsid w:val="00452925"/>
    <w:rsid w:val="00452987"/>
    <w:rsid w:val="00452B35"/>
    <w:rsid w:val="00452B4D"/>
    <w:rsid w:val="0045452E"/>
    <w:rsid w:val="004547EA"/>
    <w:rsid w:val="0045487E"/>
    <w:rsid w:val="00455895"/>
    <w:rsid w:val="00455EAA"/>
    <w:rsid w:val="0045629A"/>
    <w:rsid w:val="00456494"/>
    <w:rsid w:val="00457408"/>
    <w:rsid w:val="004577E1"/>
    <w:rsid w:val="0045799A"/>
    <w:rsid w:val="00461240"/>
    <w:rsid w:val="00462598"/>
    <w:rsid w:val="004629D0"/>
    <w:rsid w:val="00463490"/>
    <w:rsid w:val="004646E7"/>
    <w:rsid w:val="00466326"/>
    <w:rsid w:val="00470048"/>
    <w:rsid w:val="00470BEA"/>
    <w:rsid w:val="00471060"/>
    <w:rsid w:val="004716AC"/>
    <w:rsid w:val="00471E07"/>
    <w:rsid w:val="0047273D"/>
    <w:rsid w:val="0047327B"/>
    <w:rsid w:val="00473870"/>
    <w:rsid w:val="004763AF"/>
    <w:rsid w:val="004773E0"/>
    <w:rsid w:val="00477CAE"/>
    <w:rsid w:val="004802AE"/>
    <w:rsid w:val="00481238"/>
    <w:rsid w:val="0048167B"/>
    <w:rsid w:val="0048196D"/>
    <w:rsid w:val="004819EB"/>
    <w:rsid w:val="00481DBF"/>
    <w:rsid w:val="00482506"/>
    <w:rsid w:val="004832D1"/>
    <w:rsid w:val="00483E1A"/>
    <w:rsid w:val="00483FB7"/>
    <w:rsid w:val="00485114"/>
    <w:rsid w:val="0048590C"/>
    <w:rsid w:val="00485CDC"/>
    <w:rsid w:val="004860C0"/>
    <w:rsid w:val="00486F04"/>
    <w:rsid w:val="00487074"/>
    <w:rsid w:val="0049072A"/>
    <w:rsid w:val="00490FCE"/>
    <w:rsid w:val="00490FF7"/>
    <w:rsid w:val="0049107F"/>
    <w:rsid w:val="004916A8"/>
    <w:rsid w:val="00491BA4"/>
    <w:rsid w:val="004930E8"/>
    <w:rsid w:val="004930F6"/>
    <w:rsid w:val="004934E8"/>
    <w:rsid w:val="00493B5E"/>
    <w:rsid w:val="0049416F"/>
    <w:rsid w:val="004948C9"/>
    <w:rsid w:val="00495404"/>
    <w:rsid w:val="0049542F"/>
    <w:rsid w:val="00497931"/>
    <w:rsid w:val="004A0E80"/>
    <w:rsid w:val="004A14BC"/>
    <w:rsid w:val="004A1919"/>
    <w:rsid w:val="004A3D93"/>
    <w:rsid w:val="004A3EFD"/>
    <w:rsid w:val="004A3F27"/>
    <w:rsid w:val="004A51B2"/>
    <w:rsid w:val="004A6FB5"/>
    <w:rsid w:val="004A7E39"/>
    <w:rsid w:val="004B04F6"/>
    <w:rsid w:val="004B1880"/>
    <w:rsid w:val="004B2E55"/>
    <w:rsid w:val="004B3866"/>
    <w:rsid w:val="004B3B7B"/>
    <w:rsid w:val="004B4937"/>
    <w:rsid w:val="004B5251"/>
    <w:rsid w:val="004B5A8D"/>
    <w:rsid w:val="004B5BF9"/>
    <w:rsid w:val="004B6DD6"/>
    <w:rsid w:val="004C0DDA"/>
    <w:rsid w:val="004C19DA"/>
    <w:rsid w:val="004C1BBB"/>
    <w:rsid w:val="004C3CF1"/>
    <w:rsid w:val="004C4C17"/>
    <w:rsid w:val="004C4C8F"/>
    <w:rsid w:val="004C4DF0"/>
    <w:rsid w:val="004C52A8"/>
    <w:rsid w:val="004C5754"/>
    <w:rsid w:val="004C583E"/>
    <w:rsid w:val="004C6DBB"/>
    <w:rsid w:val="004D0574"/>
    <w:rsid w:val="004D0C7C"/>
    <w:rsid w:val="004D118B"/>
    <w:rsid w:val="004D1F96"/>
    <w:rsid w:val="004D2A2F"/>
    <w:rsid w:val="004D2FF8"/>
    <w:rsid w:val="004D3AC4"/>
    <w:rsid w:val="004D490F"/>
    <w:rsid w:val="004D4E18"/>
    <w:rsid w:val="004D6A72"/>
    <w:rsid w:val="004D7D6D"/>
    <w:rsid w:val="004E0D8A"/>
    <w:rsid w:val="004E1174"/>
    <w:rsid w:val="004E11D7"/>
    <w:rsid w:val="004E242F"/>
    <w:rsid w:val="004E29C6"/>
    <w:rsid w:val="004E2DD2"/>
    <w:rsid w:val="004E3E8F"/>
    <w:rsid w:val="004E402A"/>
    <w:rsid w:val="004E4095"/>
    <w:rsid w:val="004E44E7"/>
    <w:rsid w:val="004E47FD"/>
    <w:rsid w:val="004E541A"/>
    <w:rsid w:val="004E54B6"/>
    <w:rsid w:val="004E5E6C"/>
    <w:rsid w:val="004E6683"/>
    <w:rsid w:val="004E6D79"/>
    <w:rsid w:val="004F287C"/>
    <w:rsid w:val="004F2ABC"/>
    <w:rsid w:val="004F3557"/>
    <w:rsid w:val="004F3B7A"/>
    <w:rsid w:val="004F3E8D"/>
    <w:rsid w:val="004F526C"/>
    <w:rsid w:val="004F570A"/>
    <w:rsid w:val="004F5E43"/>
    <w:rsid w:val="004F6413"/>
    <w:rsid w:val="004F739C"/>
    <w:rsid w:val="004F7BA3"/>
    <w:rsid w:val="00500698"/>
    <w:rsid w:val="00500C9D"/>
    <w:rsid w:val="00500F0F"/>
    <w:rsid w:val="0050152C"/>
    <w:rsid w:val="00501D0F"/>
    <w:rsid w:val="00503C39"/>
    <w:rsid w:val="00505D7A"/>
    <w:rsid w:val="00506528"/>
    <w:rsid w:val="00507986"/>
    <w:rsid w:val="00510AC6"/>
    <w:rsid w:val="005110CD"/>
    <w:rsid w:val="005116B1"/>
    <w:rsid w:val="0051210A"/>
    <w:rsid w:val="00512D2C"/>
    <w:rsid w:val="00513920"/>
    <w:rsid w:val="00513989"/>
    <w:rsid w:val="00514907"/>
    <w:rsid w:val="00514E64"/>
    <w:rsid w:val="00517351"/>
    <w:rsid w:val="00520444"/>
    <w:rsid w:val="005216AE"/>
    <w:rsid w:val="005238F6"/>
    <w:rsid w:val="0052463E"/>
    <w:rsid w:val="005250E6"/>
    <w:rsid w:val="00525217"/>
    <w:rsid w:val="00525511"/>
    <w:rsid w:val="00526136"/>
    <w:rsid w:val="00526B28"/>
    <w:rsid w:val="00527387"/>
    <w:rsid w:val="00527A7D"/>
    <w:rsid w:val="00530C51"/>
    <w:rsid w:val="005315E5"/>
    <w:rsid w:val="0053193D"/>
    <w:rsid w:val="00531A01"/>
    <w:rsid w:val="00533D7B"/>
    <w:rsid w:val="00534191"/>
    <w:rsid w:val="00534E2C"/>
    <w:rsid w:val="00535433"/>
    <w:rsid w:val="00537A14"/>
    <w:rsid w:val="00540336"/>
    <w:rsid w:val="005409C5"/>
    <w:rsid w:val="00540A7C"/>
    <w:rsid w:val="00544292"/>
    <w:rsid w:val="005448AD"/>
    <w:rsid w:val="0054569F"/>
    <w:rsid w:val="005456EC"/>
    <w:rsid w:val="00545701"/>
    <w:rsid w:val="005460CE"/>
    <w:rsid w:val="0054621A"/>
    <w:rsid w:val="00547154"/>
    <w:rsid w:val="00547B76"/>
    <w:rsid w:val="0055078B"/>
    <w:rsid w:val="00552AF8"/>
    <w:rsid w:val="00553A7A"/>
    <w:rsid w:val="00554795"/>
    <w:rsid w:val="005547B8"/>
    <w:rsid w:val="00554E01"/>
    <w:rsid w:val="00556180"/>
    <w:rsid w:val="00556DEA"/>
    <w:rsid w:val="00560465"/>
    <w:rsid w:val="0056070C"/>
    <w:rsid w:val="00560972"/>
    <w:rsid w:val="00562485"/>
    <w:rsid w:val="00563378"/>
    <w:rsid w:val="00563F7B"/>
    <w:rsid w:val="005640A6"/>
    <w:rsid w:val="00564A9A"/>
    <w:rsid w:val="00565767"/>
    <w:rsid w:val="0056664A"/>
    <w:rsid w:val="00570267"/>
    <w:rsid w:val="00570F8E"/>
    <w:rsid w:val="00571295"/>
    <w:rsid w:val="005719FD"/>
    <w:rsid w:val="00571B06"/>
    <w:rsid w:val="00572118"/>
    <w:rsid w:val="00572745"/>
    <w:rsid w:val="00573359"/>
    <w:rsid w:val="00573B4E"/>
    <w:rsid w:val="00574A89"/>
    <w:rsid w:val="00575FFA"/>
    <w:rsid w:val="00576302"/>
    <w:rsid w:val="00576F30"/>
    <w:rsid w:val="00577065"/>
    <w:rsid w:val="00577B44"/>
    <w:rsid w:val="00577F5D"/>
    <w:rsid w:val="00580B97"/>
    <w:rsid w:val="005815D5"/>
    <w:rsid w:val="00581DE4"/>
    <w:rsid w:val="005820B2"/>
    <w:rsid w:val="005821E9"/>
    <w:rsid w:val="00582594"/>
    <w:rsid w:val="00582997"/>
    <w:rsid w:val="00584C71"/>
    <w:rsid w:val="005862CC"/>
    <w:rsid w:val="00586CE4"/>
    <w:rsid w:val="00586D82"/>
    <w:rsid w:val="005875FD"/>
    <w:rsid w:val="005879B8"/>
    <w:rsid w:val="00587EE7"/>
    <w:rsid w:val="00591130"/>
    <w:rsid w:val="005920A2"/>
    <w:rsid w:val="0059302C"/>
    <w:rsid w:val="00593648"/>
    <w:rsid w:val="00594141"/>
    <w:rsid w:val="00594AC6"/>
    <w:rsid w:val="00594F99"/>
    <w:rsid w:val="005961A1"/>
    <w:rsid w:val="0059679F"/>
    <w:rsid w:val="00596F19"/>
    <w:rsid w:val="005970B5"/>
    <w:rsid w:val="005978D0"/>
    <w:rsid w:val="005A0026"/>
    <w:rsid w:val="005A0B86"/>
    <w:rsid w:val="005A2C68"/>
    <w:rsid w:val="005A2FC0"/>
    <w:rsid w:val="005A3880"/>
    <w:rsid w:val="005A4C7B"/>
    <w:rsid w:val="005A533D"/>
    <w:rsid w:val="005A540A"/>
    <w:rsid w:val="005A55A5"/>
    <w:rsid w:val="005A5BEC"/>
    <w:rsid w:val="005A66F6"/>
    <w:rsid w:val="005A78F1"/>
    <w:rsid w:val="005A7A14"/>
    <w:rsid w:val="005A7FA9"/>
    <w:rsid w:val="005B341F"/>
    <w:rsid w:val="005B34EE"/>
    <w:rsid w:val="005B44D6"/>
    <w:rsid w:val="005B47AA"/>
    <w:rsid w:val="005B52ED"/>
    <w:rsid w:val="005B54D9"/>
    <w:rsid w:val="005B5651"/>
    <w:rsid w:val="005B613F"/>
    <w:rsid w:val="005B65BD"/>
    <w:rsid w:val="005C0389"/>
    <w:rsid w:val="005C0E7F"/>
    <w:rsid w:val="005C2368"/>
    <w:rsid w:val="005C2E91"/>
    <w:rsid w:val="005C3B1E"/>
    <w:rsid w:val="005C4CBC"/>
    <w:rsid w:val="005C54A9"/>
    <w:rsid w:val="005C6612"/>
    <w:rsid w:val="005D0BD1"/>
    <w:rsid w:val="005D13D3"/>
    <w:rsid w:val="005D16E1"/>
    <w:rsid w:val="005D27B8"/>
    <w:rsid w:val="005D2E03"/>
    <w:rsid w:val="005D3E03"/>
    <w:rsid w:val="005D4544"/>
    <w:rsid w:val="005D4BD9"/>
    <w:rsid w:val="005D4F09"/>
    <w:rsid w:val="005D5178"/>
    <w:rsid w:val="005D51BA"/>
    <w:rsid w:val="005D547E"/>
    <w:rsid w:val="005D5779"/>
    <w:rsid w:val="005D6101"/>
    <w:rsid w:val="005D6AA9"/>
    <w:rsid w:val="005D6EA8"/>
    <w:rsid w:val="005D6F05"/>
    <w:rsid w:val="005E10E3"/>
    <w:rsid w:val="005E2764"/>
    <w:rsid w:val="005E2A18"/>
    <w:rsid w:val="005E2B65"/>
    <w:rsid w:val="005E31C6"/>
    <w:rsid w:val="005E3FC7"/>
    <w:rsid w:val="005E49A3"/>
    <w:rsid w:val="005E6496"/>
    <w:rsid w:val="005F0518"/>
    <w:rsid w:val="005F0A6A"/>
    <w:rsid w:val="005F0ADA"/>
    <w:rsid w:val="005F2526"/>
    <w:rsid w:val="005F301A"/>
    <w:rsid w:val="005F32E7"/>
    <w:rsid w:val="005F54D7"/>
    <w:rsid w:val="005F58A8"/>
    <w:rsid w:val="005F6206"/>
    <w:rsid w:val="005F698B"/>
    <w:rsid w:val="005F7161"/>
    <w:rsid w:val="005F74F0"/>
    <w:rsid w:val="00600956"/>
    <w:rsid w:val="006011E1"/>
    <w:rsid w:val="00601F24"/>
    <w:rsid w:val="00602401"/>
    <w:rsid w:val="00604158"/>
    <w:rsid w:val="0060499A"/>
    <w:rsid w:val="0060559A"/>
    <w:rsid w:val="0060666C"/>
    <w:rsid w:val="00606C5F"/>
    <w:rsid w:val="00610F2D"/>
    <w:rsid w:val="0061103F"/>
    <w:rsid w:val="00612DCF"/>
    <w:rsid w:val="00613116"/>
    <w:rsid w:val="00614249"/>
    <w:rsid w:val="00614CE6"/>
    <w:rsid w:val="006158F9"/>
    <w:rsid w:val="00615CA5"/>
    <w:rsid w:val="00615D43"/>
    <w:rsid w:val="00616558"/>
    <w:rsid w:val="00616BCC"/>
    <w:rsid w:val="0061761A"/>
    <w:rsid w:val="0062080A"/>
    <w:rsid w:val="00621EE1"/>
    <w:rsid w:val="00621FF4"/>
    <w:rsid w:val="006221F5"/>
    <w:rsid w:val="00622448"/>
    <w:rsid w:val="00623DFF"/>
    <w:rsid w:val="00623FDD"/>
    <w:rsid w:val="0062418D"/>
    <w:rsid w:val="00624299"/>
    <w:rsid w:val="006243EB"/>
    <w:rsid w:val="0062531E"/>
    <w:rsid w:val="00625350"/>
    <w:rsid w:val="00625536"/>
    <w:rsid w:val="00625AC1"/>
    <w:rsid w:val="00626698"/>
    <w:rsid w:val="006267F8"/>
    <w:rsid w:val="00626E55"/>
    <w:rsid w:val="006270AB"/>
    <w:rsid w:val="00627EA3"/>
    <w:rsid w:val="00627F8B"/>
    <w:rsid w:val="00630966"/>
    <w:rsid w:val="00630EC4"/>
    <w:rsid w:val="00630EC9"/>
    <w:rsid w:val="00631B4C"/>
    <w:rsid w:val="00632522"/>
    <w:rsid w:val="0063274A"/>
    <w:rsid w:val="006328B1"/>
    <w:rsid w:val="00632CB9"/>
    <w:rsid w:val="00634C43"/>
    <w:rsid w:val="006359FA"/>
    <w:rsid w:val="00635BAE"/>
    <w:rsid w:val="00635F06"/>
    <w:rsid w:val="00635F86"/>
    <w:rsid w:val="006376F5"/>
    <w:rsid w:val="00637714"/>
    <w:rsid w:val="00641D5A"/>
    <w:rsid w:val="00642777"/>
    <w:rsid w:val="0064281B"/>
    <w:rsid w:val="00643B89"/>
    <w:rsid w:val="00643CCC"/>
    <w:rsid w:val="00644C50"/>
    <w:rsid w:val="00645936"/>
    <w:rsid w:val="00646433"/>
    <w:rsid w:val="00646B92"/>
    <w:rsid w:val="00647402"/>
    <w:rsid w:val="00647F80"/>
    <w:rsid w:val="00650282"/>
    <w:rsid w:val="00650A11"/>
    <w:rsid w:val="00650A1C"/>
    <w:rsid w:val="006511BB"/>
    <w:rsid w:val="00651651"/>
    <w:rsid w:val="006531EF"/>
    <w:rsid w:val="00654609"/>
    <w:rsid w:val="00655DA6"/>
    <w:rsid w:val="006561C9"/>
    <w:rsid w:val="00656305"/>
    <w:rsid w:val="00656679"/>
    <w:rsid w:val="00657E87"/>
    <w:rsid w:val="0066034A"/>
    <w:rsid w:val="006624FC"/>
    <w:rsid w:val="006631B8"/>
    <w:rsid w:val="006635FC"/>
    <w:rsid w:val="00664867"/>
    <w:rsid w:val="006656EC"/>
    <w:rsid w:val="006662EE"/>
    <w:rsid w:val="006664CB"/>
    <w:rsid w:val="006665A5"/>
    <w:rsid w:val="00667977"/>
    <w:rsid w:val="00667D10"/>
    <w:rsid w:val="0067070B"/>
    <w:rsid w:val="006707DD"/>
    <w:rsid w:val="006725A4"/>
    <w:rsid w:val="00672827"/>
    <w:rsid w:val="00674043"/>
    <w:rsid w:val="00674D00"/>
    <w:rsid w:val="00676701"/>
    <w:rsid w:val="00676E91"/>
    <w:rsid w:val="0067720E"/>
    <w:rsid w:val="00677C65"/>
    <w:rsid w:val="0068049E"/>
    <w:rsid w:val="0068051F"/>
    <w:rsid w:val="006812CF"/>
    <w:rsid w:val="006818E0"/>
    <w:rsid w:val="00681B40"/>
    <w:rsid w:val="006820E6"/>
    <w:rsid w:val="006824EE"/>
    <w:rsid w:val="00682BBC"/>
    <w:rsid w:val="0068365D"/>
    <w:rsid w:val="00684490"/>
    <w:rsid w:val="00684651"/>
    <w:rsid w:val="00684E27"/>
    <w:rsid w:val="00685CB3"/>
    <w:rsid w:val="006867B7"/>
    <w:rsid w:val="00686F5E"/>
    <w:rsid w:val="0068747C"/>
    <w:rsid w:val="00687D88"/>
    <w:rsid w:val="00687E80"/>
    <w:rsid w:val="006914EF"/>
    <w:rsid w:val="00692DE8"/>
    <w:rsid w:val="0069403E"/>
    <w:rsid w:val="006945C8"/>
    <w:rsid w:val="0069631B"/>
    <w:rsid w:val="00696A20"/>
    <w:rsid w:val="00697EDA"/>
    <w:rsid w:val="006A0557"/>
    <w:rsid w:val="006A0782"/>
    <w:rsid w:val="006A145A"/>
    <w:rsid w:val="006A1B09"/>
    <w:rsid w:val="006A1EF8"/>
    <w:rsid w:val="006A2A2C"/>
    <w:rsid w:val="006A2D92"/>
    <w:rsid w:val="006A37A2"/>
    <w:rsid w:val="006A3A21"/>
    <w:rsid w:val="006A3B26"/>
    <w:rsid w:val="006A56C1"/>
    <w:rsid w:val="006A5A2E"/>
    <w:rsid w:val="006A67EB"/>
    <w:rsid w:val="006B04D1"/>
    <w:rsid w:val="006B131C"/>
    <w:rsid w:val="006B3C41"/>
    <w:rsid w:val="006B422D"/>
    <w:rsid w:val="006B4257"/>
    <w:rsid w:val="006B4B0D"/>
    <w:rsid w:val="006B4E05"/>
    <w:rsid w:val="006B70AF"/>
    <w:rsid w:val="006C026E"/>
    <w:rsid w:val="006C0521"/>
    <w:rsid w:val="006C0835"/>
    <w:rsid w:val="006C17EA"/>
    <w:rsid w:val="006C1C3F"/>
    <w:rsid w:val="006C2C4A"/>
    <w:rsid w:val="006C3E32"/>
    <w:rsid w:val="006C5354"/>
    <w:rsid w:val="006C5CE3"/>
    <w:rsid w:val="006C6483"/>
    <w:rsid w:val="006C7426"/>
    <w:rsid w:val="006C754F"/>
    <w:rsid w:val="006D0629"/>
    <w:rsid w:val="006D0DA9"/>
    <w:rsid w:val="006D0DF8"/>
    <w:rsid w:val="006D1474"/>
    <w:rsid w:val="006D1F7D"/>
    <w:rsid w:val="006D2028"/>
    <w:rsid w:val="006D2419"/>
    <w:rsid w:val="006D29CD"/>
    <w:rsid w:val="006D2BE3"/>
    <w:rsid w:val="006D2BEB"/>
    <w:rsid w:val="006D2BF3"/>
    <w:rsid w:val="006D37CF"/>
    <w:rsid w:val="006D3C7C"/>
    <w:rsid w:val="006D3DCE"/>
    <w:rsid w:val="006D436A"/>
    <w:rsid w:val="006D670C"/>
    <w:rsid w:val="006D71BE"/>
    <w:rsid w:val="006E11EC"/>
    <w:rsid w:val="006E17B6"/>
    <w:rsid w:val="006E1919"/>
    <w:rsid w:val="006E285D"/>
    <w:rsid w:val="006E58A2"/>
    <w:rsid w:val="006E679E"/>
    <w:rsid w:val="006E6C78"/>
    <w:rsid w:val="006E7242"/>
    <w:rsid w:val="006E7C52"/>
    <w:rsid w:val="006E7CFB"/>
    <w:rsid w:val="006F0945"/>
    <w:rsid w:val="006F0B37"/>
    <w:rsid w:val="006F1ED4"/>
    <w:rsid w:val="006F2805"/>
    <w:rsid w:val="006F3477"/>
    <w:rsid w:val="006F3BB8"/>
    <w:rsid w:val="006F4252"/>
    <w:rsid w:val="006F4488"/>
    <w:rsid w:val="006F6CFD"/>
    <w:rsid w:val="006F76CA"/>
    <w:rsid w:val="00700CEA"/>
    <w:rsid w:val="0070149F"/>
    <w:rsid w:val="00701FFA"/>
    <w:rsid w:val="00703D2D"/>
    <w:rsid w:val="00704475"/>
    <w:rsid w:val="00704842"/>
    <w:rsid w:val="00706FE9"/>
    <w:rsid w:val="00707505"/>
    <w:rsid w:val="00707BFD"/>
    <w:rsid w:val="007102A5"/>
    <w:rsid w:val="007102AD"/>
    <w:rsid w:val="00710BF9"/>
    <w:rsid w:val="0071191B"/>
    <w:rsid w:val="00712143"/>
    <w:rsid w:val="00712914"/>
    <w:rsid w:val="0071360C"/>
    <w:rsid w:val="0071367B"/>
    <w:rsid w:val="007139B6"/>
    <w:rsid w:val="0071468E"/>
    <w:rsid w:val="007148AA"/>
    <w:rsid w:val="0071541B"/>
    <w:rsid w:val="0071686F"/>
    <w:rsid w:val="00716A12"/>
    <w:rsid w:val="00716D5C"/>
    <w:rsid w:val="00716DC1"/>
    <w:rsid w:val="00716E66"/>
    <w:rsid w:val="00717760"/>
    <w:rsid w:val="00717800"/>
    <w:rsid w:val="007208D9"/>
    <w:rsid w:val="00720AF5"/>
    <w:rsid w:val="00720C9D"/>
    <w:rsid w:val="00720FFE"/>
    <w:rsid w:val="007212B1"/>
    <w:rsid w:val="00722581"/>
    <w:rsid w:val="00722934"/>
    <w:rsid w:val="00722BD6"/>
    <w:rsid w:val="00724C0F"/>
    <w:rsid w:val="007319E0"/>
    <w:rsid w:val="00731A5C"/>
    <w:rsid w:val="00732185"/>
    <w:rsid w:val="0073258B"/>
    <w:rsid w:val="00732A71"/>
    <w:rsid w:val="00732BA8"/>
    <w:rsid w:val="00733073"/>
    <w:rsid w:val="0073350E"/>
    <w:rsid w:val="00733DCB"/>
    <w:rsid w:val="00733F8C"/>
    <w:rsid w:val="00734CA3"/>
    <w:rsid w:val="00734E99"/>
    <w:rsid w:val="007359A7"/>
    <w:rsid w:val="00736589"/>
    <w:rsid w:val="00736976"/>
    <w:rsid w:val="00736A54"/>
    <w:rsid w:val="00737DA7"/>
    <w:rsid w:val="007404CD"/>
    <w:rsid w:val="00740C42"/>
    <w:rsid w:val="00740C97"/>
    <w:rsid w:val="0074128D"/>
    <w:rsid w:val="00742316"/>
    <w:rsid w:val="00742CA3"/>
    <w:rsid w:val="00744ECC"/>
    <w:rsid w:val="0074677C"/>
    <w:rsid w:val="00746D09"/>
    <w:rsid w:val="00746E21"/>
    <w:rsid w:val="0074740B"/>
    <w:rsid w:val="00747E73"/>
    <w:rsid w:val="007509DC"/>
    <w:rsid w:val="007523C0"/>
    <w:rsid w:val="00752E77"/>
    <w:rsid w:val="0075393B"/>
    <w:rsid w:val="0075471A"/>
    <w:rsid w:val="00754B08"/>
    <w:rsid w:val="007566BA"/>
    <w:rsid w:val="00757369"/>
    <w:rsid w:val="0075771C"/>
    <w:rsid w:val="0076028D"/>
    <w:rsid w:val="007608D7"/>
    <w:rsid w:val="00760C0D"/>
    <w:rsid w:val="00761231"/>
    <w:rsid w:val="00762D70"/>
    <w:rsid w:val="0076341D"/>
    <w:rsid w:val="00763D76"/>
    <w:rsid w:val="00764FAA"/>
    <w:rsid w:val="007659AC"/>
    <w:rsid w:val="00765DDE"/>
    <w:rsid w:val="00767A04"/>
    <w:rsid w:val="00771557"/>
    <w:rsid w:val="00772AD4"/>
    <w:rsid w:val="00772D54"/>
    <w:rsid w:val="00773719"/>
    <w:rsid w:val="00773B58"/>
    <w:rsid w:val="00774343"/>
    <w:rsid w:val="0077456A"/>
    <w:rsid w:val="0077542E"/>
    <w:rsid w:val="007754E1"/>
    <w:rsid w:val="00777487"/>
    <w:rsid w:val="007777A1"/>
    <w:rsid w:val="0078003D"/>
    <w:rsid w:val="00781ED7"/>
    <w:rsid w:val="0078273E"/>
    <w:rsid w:val="00782DCD"/>
    <w:rsid w:val="00782F88"/>
    <w:rsid w:val="0078341E"/>
    <w:rsid w:val="007838E8"/>
    <w:rsid w:val="0078471D"/>
    <w:rsid w:val="00784EC0"/>
    <w:rsid w:val="007854D0"/>
    <w:rsid w:val="007854D4"/>
    <w:rsid w:val="00786D45"/>
    <w:rsid w:val="00787159"/>
    <w:rsid w:val="0078730F"/>
    <w:rsid w:val="0078760F"/>
    <w:rsid w:val="007913FD"/>
    <w:rsid w:val="0079221B"/>
    <w:rsid w:val="007925C2"/>
    <w:rsid w:val="00793394"/>
    <w:rsid w:val="007933E0"/>
    <w:rsid w:val="00793C10"/>
    <w:rsid w:val="0079426A"/>
    <w:rsid w:val="0079508D"/>
    <w:rsid w:val="0079627F"/>
    <w:rsid w:val="00796A50"/>
    <w:rsid w:val="00797F78"/>
    <w:rsid w:val="007A01E1"/>
    <w:rsid w:val="007A072D"/>
    <w:rsid w:val="007A173B"/>
    <w:rsid w:val="007A49C2"/>
    <w:rsid w:val="007A4BDD"/>
    <w:rsid w:val="007A5492"/>
    <w:rsid w:val="007B05B3"/>
    <w:rsid w:val="007B14CE"/>
    <w:rsid w:val="007B2017"/>
    <w:rsid w:val="007B2136"/>
    <w:rsid w:val="007B33D7"/>
    <w:rsid w:val="007B4B21"/>
    <w:rsid w:val="007B5AC7"/>
    <w:rsid w:val="007B6556"/>
    <w:rsid w:val="007B732A"/>
    <w:rsid w:val="007B7CE1"/>
    <w:rsid w:val="007C08F8"/>
    <w:rsid w:val="007C10F1"/>
    <w:rsid w:val="007C1837"/>
    <w:rsid w:val="007C1AC4"/>
    <w:rsid w:val="007C1BF0"/>
    <w:rsid w:val="007C2377"/>
    <w:rsid w:val="007C293A"/>
    <w:rsid w:val="007C29D5"/>
    <w:rsid w:val="007C3B78"/>
    <w:rsid w:val="007C5269"/>
    <w:rsid w:val="007D0844"/>
    <w:rsid w:val="007D0CC0"/>
    <w:rsid w:val="007D2908"/>
    <w:rsid w:val="007D50DD"/>
    <w:rsid w:val="007D537B"/>
    <w:rsid w:val="007D6F3F"/>
    <w:rsid w:val="007D7E72"/>
    <w:rsid w:val="007E1522"/>
    <w:rsid w:val="007E17E5"/>
    <w:rsid w:val="007E190E"/>
    <w:rsid w:val="007E1D58"/>
    <w:rsid w:val="007E3668"/>
    <w:rsid w:val="007E5429"/>
    <w:rsid w:val="007E5591"/>
    <w:rsid w:val="007E5728"/>
    <w:rsid w:val="007E65B8"/>
    <w:rsid w:val="007E6CF8"/>
    <w:rsid w:val="007E6ECC"/>
    <w:rsid w:val="007E7285"/>
    <w:rsid w:val="007F0ABE"/>
    <w:rsid w:val="007F0ED9"/>
    <w:rsid w:val="007F1A4E"/>
    <w:rsid w:val="007F25A7"/>
    <w:rsid w:val="007F2645"/>
    <w:rsid w:val="007F4129"/>
    <w:rsid w:val="007F435A"/>
    <w:rsid w:val="007F4668"/>
    <w:rsid w:val="007F5257"/>
    <w:rsid w:val="007F571B"/>
    <w:rsid w:val="007F64C7"/>
    <w:rsid w:val="007F7C8F"/>
    <w:rsid w:val="007F7FD5"/>
    <w:rsid w:val="008031EC"/>
    <w:rsid w:val="008034D8"/>
    <w:rsid w:val="00803DCD"/>
    <w:rsid w:val="008050BB"/>
    <w:rsid w:val="008054F0"/>
    <w:rsid w:val="00805BD3"/>
    <w:rsid w:val="00805D9B"/>
    <w:rsid w:val="00806353"/>
    <w:rsid w:val="00807DB6"/>
    <w:rsid w:val="00807E46"/>
    <w:rsid w:val="008111C9"/>
    <w:rsid w:val="008112E3"/>
    <w:rsid w:val="00811C7C"/>
    <w:rsid w:val="00812523"/>
    <w:rsid w:val="00815425"/>
    <w:rsid w:val="008155E3"/>
    <w:rsid w:val="00817638"/>
    <w:rsid w:val="00817B53"/>
    <w:rsid w:val="00820CDA"/>
    <w:rsid w:val="008210C5"/>
    <w:rsid w:val="008228A5"/>
    <w:rsid w:val="00822B3C"/>
    <w:rsid w:val="00823B96"/>
    <w:rsid w:val="00823E38"/>
    <w:rsid w:val="00826F71"/>
    <w:rsid w:val="00827D5C"/>
    <w:rsid w:val="00830048"/>
    <w:rsid w:val="00830ED9"/>
    <w:rsid w:val="00832325"/>
    <w:rsid w:val="008326DB"/>
    <w:rsid w:val="008340AA"/>
    <w:rsid w:val="00834156"/>
    <w:rsid w:val="00834367"/>
    <w:rsid w:val="00834AB9"/>
    <w:rsid w:val="0083590D"/>
    <w:rsid w:val="00835DDA"/>
    <w:rsid w:val="008369A3"/>
    <w:rsid w:val="00837300"/>
    <w:rsid w:val="00837F65"/>
    <w:rsid w:val="008410B6"/>
    <w:rsid w:val="008418D8"/>
    <w:rsid w:val="00841C40"/>
    <w:rsid w:val="00841D3D"/>
    <w:rsid w:val="008430D2"/>
    <w:rsid w:val="008433FD"/>
    <w:rsid w:val="008447B1"/>
    <w:rsid w:val="00844A1F"/>
    <w:rsid w:val="00845B33"/>
    <w:rsid w:val="00845CAE"/>
    <w:rsid w:val="008465F3"/>
    <w:rsid w:val="008478CE"/>
    <w:rsid w:val="00847A93"/>
    <w:rsid w:val="00847C2B"/>
    <w:rsid w:val="00847E7D"/>
    <w:rsid w:val="00847F14"/>
    <w:rsid w:val="00850325"/>
    <w:rsid w:val="00850B48"/>
    <w:rsid w:val="00850CF7"/>
    <w:rsid w:val="00852318"/>
    <w:rsid w:val="00852546"/>
    <w:rsid w:val="00854B58"/>
    <w:rsid w:val="00855329"/>
    <w:rsid w:val="008553B0"/>
    <w:rsid w:val="0085583B"/>
    <w:rsid w:val="00855F3D"/>
    <w:rsid w:val="008574B1"/>
    <w:rsid w:val="008576E4"/>
    <w:rsid w:val="00857E85"/>
    <w:rsid w:val="00860E75"/>
    <w:rsid w:val="0086103A"/>
    <w:rsid w:val="00861088"/>
    <w:rsid w:val="008617EA"/>
    <w:rsid w:val="0086208D"/>
    <w:rsid w:val="00862925"/>
    <w:rsid w:val="008629E3"/>
    <w:rsid w:val="00864321"/>
    <w:rsid w:val="0086493D"/>
    <w:rsid w:val="00865139"/>
    <w:rsid w:val="00865DC8"/>
    <w:rsid w:val="00870D58"/>
    <w:rsid w:val="008712A0"/>
    <w:rsid w:val="008717D4"/>
    <w:rsid w:val="008723CC"/>
    <w:rsid w:val="00872621"/>
    <w:rsid w:val="008727AA"/>
    <w:rsid w:val="008729DD"/>
    <w:rsid w:val="00873250"/>
    <w:rsid w:val="00873825"/>
    <w:rsid w:val="008739EF"/>
    <w:rsid w:val="00873ADE"/>
    <w:rsid w:val="00875C3A"/>
    <w:rsid w:val="00876200"/>
    <w:rsid w:val="00876F9A"/>
    <w:rsid w:val="008771BC"/>
    <w:rsid w:val="008774B3"/>
    <w:rsid w:val="008779FE"/>
    <w:rsid w:val="00877C17"/>
    <w:rsid w:val="00880709"/>
    <w:rsid w:val="008821E8"/>
    <w:rsid w:val="008839E5"/>
    <w:rsid w:val="00883BE1"/>
    <w:rsid w:val="00883C2B"/>
    <w:rsid w:val="00883C78"/>
    <w:rsid w:val="00885315"/>
    <w:rsid w:val="0088679A"/>
    <w:rsid w:val="0088761A"/>
    <w:rsid w:val="00890A9E"/>
    <w:rsid w:val="00892576"/>
    <w:rsid w:val="00892DF8"/>
    <w:rsid w:val="00894601"/>
    <w:rsid w:val="00894CD3"/>
    <w:rsid w:val="00895722"/>
    <w:rsid w:val="00895D49"/>
    <w:rsid w:val="0089699B"/>
    <w:rsid w:val="00897247"/>
    <w:rsid w:val="008A0EC8"/>
    <w:rsid w:val="008A2561"/>
    <w:rsid w:val="008A3488"/>
    <w:rsid w:val="008A3FE7"/>
    <w:rsid w:val="008A4174"/>
    <w:rsid w:val="008A4654"/>
    <w:rsid w:val="008A470F"/>
    <w:rsid w:val="008A6491"/>
    <w:rsid w:val="008A6708"/>
    <w:rsid w:val="008A70C3"/>
    <w:rsid w:val="008A77B8"/>
    <w:rsid w:val="008A7CF1"/>
    <w:rsid w:val="008B056D"/>
    <w:rsid w:val="008B0674"/>
    <w:rsid w:val="008B0B60"/>
    <w:rsid w:val="008B0CFF"/>
    <w:rsid w:val="008B20C2"/>
    <w:rsid w:val="008B333C"/>
    <w:rsid w:val="008B3CD2"/>
    <w:rsid w:val="008B3E17"/>
    <w:rsid w:val="008B465B"/>
    <w:rsid w:val="008B519F"/>
    <w:rsid w:val="008B5C6E"/>
    <w:rsid w:val="008B75E1"/>
    <w:rsid w:val="008C011F"/>
    <w:rsid w:val="008C0805"/>
    <w:rsid w:val="008C096C"/>
    <w:rsid w:val="008C0B6E"/>
    <w:rsid w:val="008C1CAA"/>
    <w:rsid w:val="008C26F4"/>
    <w:rsid w:val="008C2D30"/>
    <w:rsid w:val="008C3539"/>
    <w:rsid w:val="008C4888"/>
    <w:rsid w:val="008C4E18"/>
    <w:rsid w:val="008C624A"/>
    <w:rsid w:val="008C757E"/>
    <w:rsid w:val="008C7E35"/>
    <w:rsid w:val="008D102D"/>
    <w:rsid w:val="008D1AD7"/>
    <w:rsid w:val="008D1DB1"/>
    <w:rsid w:val="008D1DF0"/>
    <w:rsid w:val="008D3502"/>
    <w:rsid w:val="008D3892"/>
    <w:rsid w:val="008D39AA"/>
    <w:rsid w:val="008D5118"/>
    <w:rsid w:val="008D55F9"/>
    <w:rsid w:val="008D59AC"/>
    <w:rsid w:val="008D6A9C"/>
    <w:rsid w:val="008E0D56"/>
    <w:rsid w:val="008E25E0"/>
    <w:rsid w:val="008E2B2F"/>
    <w:rsid w:val="008E348C"/>
    <w:rsid w:val="008E34B7"/>
    <w:rsid w:val="008E3CB1"/>
    <w:rsid w:val="008E4DFF"/>
    <w:rsid w:val="008E549E"/>
    <w:rsid w:val="008E54D0"/>
    <w:rsid w:val="008E5E23"/>
    <w:rsid w:val="008E67C0"/>
    <w:rsid w:val="008E7A14"/>
    <w:rsid w:val="008E7F9F"/>
    <w:rsid w:val="008F03EA"/>
    <w:rsid w:val="008F09FE"/>
    <w:rsid w:val="008F0C7E"/>
    <w:rsid w:val="008F1046"/>
    <w:rsid w:val="008F1462"/>
    <w:rsid w:val="008F18B3"/>
    <w:rsid w:val="008F1E40"/>
    <w:rsid w:val="008F2132"/>
    <w:rsid w:val="008F24A5"/>
    <w:rsid w:val="008F25B5"/>
    <w:rsid w:val="008F281A"/>
    <w:rsid w:val="008F2DC7"/>
    <w:rsid w:val="008F5890"/>
    <w:rsid w:val="008F5B59"/>
    <w:rsid w:val="008F64EF"/>
    <w:rsid w:val="008F6E9D"/>
    <w:rsid w:val="008F7A96"/>
    <w:rsid w:val="008F7EA7"/>
    <w:rsid w:val="009001A7"/>
    <w:rsid w:val="00900BB1"/>
    <w:rsid w:val="00900C12"/>
    <w:rsid w:val="00901AFF"/>
    <w:rsid w:val="00901EDF"/>
    <w:rsid w:val="009037DB"/>
    <w:rsid w:val="00903968"/>
    <w:rsid w:val="00903CAE"/>
    <w:rsid w:val="00903D80"/>
    <w:rsid w:val="009041BE"/>
    <w:rsid w:val="00904B02"/>
    <w:rsid w:val="00904BBF"/>
    <w:rsid w:val="009050B9"/>
    <w:rsid w:val="00905618"/>
    <w:rsid w:val="00905752"/>
    <w:rsid w:val="0090575C"/>
    <w:rsid w:val="00906288"/>
    <w:rsid w:val="00906C4F"/>
    <w:rsid w:val="00906E14"/>
    <w:rsid w:val="009076FD"/>
    <w:rsid w:val="0091113E"/>
    <w:rsid w:val="009128E8"/>
    <w:rsid w:val="00913030"/>
    <w:rsid w:val="00914581"/>
    <w:rsid w:val="00914697"/>
    <w:rsid w:val="0091671D"/>
    <w:rsid w:val="00920962"/>
    <w:rsid w:val="00920A27"/>
    <w:rsid w:val="00924485"/>
    <w:rsid w:val="0092467E"/>
    <w:rsid w:val="00924E21"/>
    <w:rsid w:val="0092669B"/>
    <w:rsid w:val="0092726F"/>
    <w:rsid w:val="009308F0"/>
    <w:rsid w:val="0093251D"/>
    <w:rsid w:val="00932CDB"/>
    <w:rsid w:val="0093589C"/>
    <w:rsid w:val="00935F44"/>
    <w:rsid w:val="00936AF4"/>
    <w:rsid w:val="00936C94"/>
    <w:rsid w:val="009379E6"/>
    <w:rsid w:val="00937CD8"/>
    <w:rsid w:val="00937DFB"/>
    <w:rsid w:val="00940A80"/>
    <w:rsid w:val="00941D69"/>
    <w:rsid w:val="00942060"/>
    <w:rsid w:val="00944597"/>
    <w:rsid w:val="00944936"/>
    <w:rsid w:val="00944AA7"/>
    <w:rsid w:val="009463EC"/>
    <w:rsid w:val="009464EC"/>
    <w:rsid w:val="00946AD7"/>
    <w:rsid w:val="00946EFE"/>
    <w:rsid w:val="00947C30"/>
    <w:rsid w:val="00947F91"/>
    <w:rsid w:val="0095045E"/>
    <w:rsid w:val="00950571"/>
    <w:rsid w:val="00951821"/>
    <w:rsid w:val="00952D7C"/>
    <w:rsid w:val="009540D9"/>
    <w:rsid w:val="009546F6"/>
    <w:rsid w:val="00954DF1"/>
    <w:rsid w:val="0095626F"/>
    <w:rsid w:val="009569C9"/>
    <w:rsid w:val="00956B63"/>
    <w:rsid w:val="00956BA1"/>
    <w:rsid w:val="00956EDA"/>
    <w:rsid w:val="009601ED"/>
    <w:rsid w:val="00960623"/>
    <w:rsid w:val="009606C8"/>
    <w:rsid w:val="00961356"/>
    <w:rsid w:val="00962C9F"/>
    <w:rsid w:val="00963DA9"/>
    <w:rsid w:val="0096455D"/>
    <w:rsid w:val="00964D3E"/>
    <w:rsid w:val="00964F55"/>
    <w:rsid w:val="00965ABA"/>
    <w:rsid w:val="00965CBF"/>
    <w:rsid w:val="00966271"/>
    <w:rsid w:val="009707A2"/>
    <w:rsid w:val="009709DA"/>
    <w:rsid w:val="0097133C"/>
    <w:rsid w:val="0097372C"/>
    <w:rsid w:val="00974A91"/>
    <w:rsid w:val="00974E56"/>
    <w:rsid w:val="0097570D"/>
    <w:rsid w:val="0097610C"/>
    <w:rsid w:val="009769C6"/>
    <w:rsid w:val="00977A8C"/>
    <w:rsid w:val="00977C33"/>
    <w:rsid w:val="00977F47"/>
    <w:rsid w:val="00980FD2"/>
    <w:rsid w:val="00982965"/>
    <w:rsid w:val="009837EF"/>
    <w:rsid w:val="00984BDC"/>
    <w:rsid w:val="00985591"/>
    <w:rsid w:val="009857E0"/>
    <w:rsid w:val="00986496"/>
    <w:rsid w:val="009879B7"/>
    <w:rsid w:val="009879CC"/>
    <w:rsid w:val="00987A1D"/>
    <w:rsid w:val="00987F3B"/>
    <w:rsid w:val="009900C7"/>
    <w:rsid w:val="00990976"/>
    <w:rsid w:val="00990D4F"/>
    <w:rsid w:val="00990FD2"/>
    <w:rsid w:val="009918FB"/>
    <w:rsid w:val="0099198E"/>
    <w:rsid w:val="00991CE2"/>
    <w:rsid w:val="009925E9"/>
    <w:rsid w:val="0099386C"/>
    <w:rsid w:val="009945E4"/>
    <w:rsid w:val="009954C5"/>
    <w:rsid w:val="0099640E"/>
    <w:rsid w:val="00996E7A"/>
    <w:rsid w:val="009A0410"/>
    <w:rsid w:val="009A0497"/>
    <w:rsid w:val="009A1142"/>
    <w:rsid w:val="009A1A9A"/>
    <w:rsid w:val="009A2D21"/>
    <w:rsid w:val="009A4828"/>
    <w:rsid w:val="009A63E0"/>
    <w:rsid w:val="009A7E16"/>
    <w:rsid w:val="009B157C"/>
    <w:rsid w:val="009B1F84"/>
    <w:rsid w:val="009B2293"/>
    <w:rsid w:val="009B239D"/>
    <w:rsid w:val="009B258B"/>
    <w:rsid w:val="009B25BD"/>
    <w:rsid w:val="009B36BF"/>
    <w:rsid w:val="009B38E2"/>
    <w:rsid w:val="009B39E9"/>
    <w:rsid w:val="009B44D5"/>
    <w:rsid w:val="009B46EE"/>
    <w:rsid w:val="009B5060"/>
    <w:rsid w:val="009B5872"/>
    <w:rsid w:val="009B5928"/>
    <w:rsid w:val="009B5A80"/>
    <w:rsid w:val="009B671B"/>
    <w:rsid w:val="009B6ACF"/>
    <w:rsid w:val="009B6B48"/>
    <w:rsid w:val="009B7123"/>
    <w:rsid w:val="009B7B65"/>
    <w:rsid w:val="009C0CEB"/>
    <w:rsid w:val="009C2B62"/>
    <w:rsid w:val="009C2CB4"/>
    <w:rsid w:val="009C2E11"/>
    <w:rsid w:val="009C3E19"/>
    <w:rsid w:val="009C4275"/>
    <w:rsid w:val="009C4560"/>
    <w:rsid w:val="009C552D"/>
    <w:rsid w:val="009C6DC2"/>
    <w:rsid w:val="009C74B5"/>
    <w:rsid w:val="009C7BD2"/>
    <w:rsid w:val="009D0E47"/>
    <w:rsid w:val="009D0F57"/>
    <w:rsid w:val="009D0F79"/>
    <w:rsid w:val="009D13F4"/>
    <w:rsid w:val="009D1F1C"/>
    <w:rsid w:val="009D2060"/>
    <w:rsid w:val="009D2902"/>
    <w:rsid w:val="009D3AEC"/>
    <w:rsid w:val="009D580B"/>
    <w:rsid w:val="009D5A13"/>
    <w:rsid w:val="009D7957"/>
    <w:rsid w:val="009D7CE6"/>
    <w:rsid w:val="009E008F"/>
    <w:rsid w:val="009E0870"/>
    <w:rsid w:val="009E0D56"/>
    <w:rsid w:val="009E1D54"/>
    <w:rsid w:val="009E24B7"/>
    <w:rsid w:val="009E262C"/>
    <w:rsid w:val="009E3B03"/>
    <w:rsid w:val="009E4390"/>
    <w:rsid w:val="009E43FD"/>
    <w:rsid w:val="009E5251"/>
    <w:rsid w:val="009E528B"/>
    <w:rsid w:val="009E59D2"/>
    <w:rsid w:val="009E5D8C"/>
    <w:rsid w:val="009E611F"/>
    <w:rsid w:val="009E6430"/>
    <w:rsid w:val="009E64A4"/>
    <w:rsid w:val="009E6C01"/>
    <w:rsid w:val="009E6C3B"/>
    <w:rsid w:val="009E720C"/>
    <w:rsid w:val="009E771F"/>
    <w:rsid w:val="009F12C9"/>
    <w:rsid w:val="009F25B2"/>
    <w:rsid w:val="009F3C67"/>
    <w:rsid w:val="009F46D2"/>
    <w:rsid w:val="009F471D"/>
    <w:rsid w:val="009F48BD"/>
    <w:rsid w:val="009F4EF3"/>
    <w:rsid w:val="009F50DE"/>
    <w:rsid w:val="009F56A0"/>
    <w:rsid w:val="009F625C"/>
    <w:rsid w:val="009F6320"/>
    <w:rsid w:val="009F6692"/>
    <w:rsid w:val="00A00F82"/>
    <w:rsid w:val="00A01F0A"/>
    <w:rsid w:val="00A027D7"/>
    <w:rsid w:val="00A02AB8"/>
    <w:rsid w:val="00A0444F"/>
    <w:rsid w:val="00A05393"/>
    <w:rsid w:val="00A05924"/>
    <w:rsid w:val="00A077E3"/>
    <w:rsid w:val="00A100F5"/>
    <w:rsid w:val="00A12337"/>
    <w:rsid w:val="00A127AE"/>
    <w:rsid w:val="00A1324A"/>
    <w:rsid w:val="00A13C00"/>
    <w:rsid w:val="00A143E0"/>
    <w:rsid w:val="00A155E6"/>
    <w:rsid w:val="00A168E4"/>
    <w:rsid w:val="00A16C06"/>
    <w:rsid w:val="00A20ECB"/>
    <w:rsid w:val="00A212FC"/>
    <w:rsid w:val="00A21849"/>
    <w:rsid w:val="00A21C3A"/>
    <w:rsid w:val="00A22274"/>
    <w:rsid w:val="00A223AF"/>
    <w:rsid w:val="00A224B3"/>
    <w:rsid w:val="00A2267C"/>
    <w:rsid w:val="00A23419"/>
    <w:rsid w:val="00A24DCA"/>
    <w:rsid w:val="00A26FFB"/>
    <w:rsid w:val="00A27EA3"/>
    <w:rsid w:val="00A31DE9"/>
    <w:rsid w:val="00A31F40"/>
    <w:rsid w:val="00A32793"/>
    <w:rsid w:val="00A33E14"/>
    <w:rsid w:val="00A3502B"/>
    <w:rsid w:val="00A35515"/>
    <w:rsid w:val="00A376D1"/>
    <w:rsid w:val="00A412A4"/>
    <w:rsid w:val="00A41F77"/>
    <w:rsid w:val="00A448D6"/>
    <w:rsid w:val="00A44E29"/>
    <w:rsid w:val="00A45752"/>
    <w:rsid w:val="00A46BA8"/>
    <w:rsid w:val="00A46C50"/>
    <w:rsid w:val="00A47442"/>
    <w:rsid w:val="00A510CA"/>
    <w:rsid w:val="00A5214B"/>
    <w:rsid w:val="00A523F9"/>
    <w:rsid w:val="00A53786"/>
    <w:rsid w:val="00A53A3A"/>
    <w:rsid w:val="00A54607"/>
    <w:rsid w:val="00A5507A"/>
    <w:rsid w:val="00A5588D"/>
    <w:rsid w:val="00A5615B"/>
    <w:rsid w:val="00A56385"/>
    <w:rsid w:val="00A566F7"/>
    <w:rsid w:val="00A60788"/>
    <w:rsid w:val="00A61C54"/>
    <w:rsid w:val="00A624D4"/>
    <w:rsid w:val="00A6297D"/>
    <w:rsid w:val="00A63795"/>
    <w:rsid w:val="00A63817"/>
    <w:rsid w:val="00A63E99"/>
    <w:rsid w:val="00A64DFC"/>
    <w:rsid w:val="00A64E67"/>
    <w:rsid w:val="00A65219"/>
    <w:rsid w:val="00A65708"/>
    <w:rsid w:val="00A70025"/>
    <w:rsid w:val="00A70553"/>
    <w:rsid w:val="00A70C42"/>
    <w:rsid w:val="00A7131D"/>
    <w:rsid w:val="00A74FE2"/>
    <w:rsid w:val="00A75DAF"/>
    <w:rsid w:val="00A76ACC"/>
    <w:rsid w:val="00A77041"/>
    <w:rsid w:val="00A80316"/>
    <w:rsid w:val="00A80DCD"/>
    <w:rsid w:val="00A80DD5"/>
    <w:rsid w:val="00A827A8"/>
    <w:rsid w:val="00A8360B"/>
    <w:rsid w:val="00A8496E"/>
    <w:rsid w:val="00A857D9"/>
    <w:rsid w:val="00A9033C"/>
    <w:rsid w:val="00A90857"/>
    <w:rsid w:val="00A90A64"/>
    <w:rsid w:val="00A90C97"/>
    <w:rsid w:val="00A912E7"/>
    <w:rsid w:val="00A91448"/>
    <w:rsid w:val="00A91E1C"/>
    <w:rsid w:val="00A92245"/>
    <w:rsid w:val="00A934B4"/>
    <w:rsid w:val="00A93873"/>
    <w:rsid w:val="00A93A78"/>
    <w:rsid w:val="00A94548"/>
    <w:rsid w:val="00AA063E"/>
    <w:rsid w:val="00AA0CF2"/>
    <w:rsid w:val="00AA0F95"/>
    <w:rsid w:val="00AA25A1"/>
    <w:rsid w:val="00AA2747"/>
    <w:rsid w:val="00AA2B6A"/>
    <w:rsid w:val="00AA3306"/>
    <w:rsid w:val="00AA4B70"/>
    <w:rsid w:val="00AA7756"/>
    <w:rsid w:val="00AB1056"/>
    <w:rsid w:val="00AB1C38"/>
    <w:rsid w:val="00AB2055"/>
    <w:rsid w:val="00AB2960"/>
    <w:rsid w:val="00AB336E"/>
    <w:rsid w:val="00AB4054"/>
    <w:rsid w:val="00AB4A42"/>
    <w:rsid w:val="00AB4ADB"/>
    <w:rsid w:val="00AB574B"/>
    <w:rsid w:val="00AB5D58"/>
    <w:rsid w:val="00AB6054"/>
    <w:rsid w:val="00AB6DF3"/>
    <w:rsid w:val="00AB6E4E"/>
    <w:rsid w:val="00AB79EC"/>
    <w:rsid w:val="00AC00EC"/>
    <w:rsid w:val="00AC06AD"/>
    <w:rsid w:val="00AC0837"/>
    <w:rsid w:val="00AC0C94"/>
    <w:rsid w:val="00AC1849"/>
    <w:rsid w:val="00AC1DB2"/>
    <w:rsid w:val="00AC23DB"/>
    <w:rsid w:val="00AC23DD"/>
    <w:rsid w:val="00AC29B4"/>
    <w:rsid w:val="00AC3123"/>
    <w:rsid w:val="00AC4341"/>
    <w:rsid w:val="00AC4436"/>
    <w:rsid w:val="00AC498C"/>
    <w:rsid w:val="00AC4F7C"/>
    <w:rsid w:val="00AC5CC0"/>
    <w:rsid w:val="00AC6D7C"/>
    <w:rsid w:val="00AC758F"/>
    <w:rsid w:val="00AD01BB"/>
    <w:rsid w:val="00AD02B4"/>
    <w:rsid w:val="00AD0E5E"/>
    <w:rsid w:val="00AD30A2"/>
    <w:rsid w:val="00AD3BAE"/>
    <w:rsid w:val="00AD4CDC"/>
    <w:rsid w:val="00AD5221"/>
    <w:rsid w:val="00AD5272"/>
    <w:rsid w:val="00AD5620"/>
    <w:rsid w:val="00AD5C7A"/>
    <w:rsid w:val="00AD5FA3"/>
    <w:rsid w:val="00AD640D"/>
    <w:rsid w:val="00AD6B21"/>
    <w:rsid w:val="00AD6D7F"/>
    <w:rsid w:val="00AD75A3"/>
    <w:rsid w:val="00AE0DAF"/>
    <w:rsid w:val="00AE1394"/>
    <w:rsid w:val="00AE1E77"/>
    <w:rsid w:val="00AE2076"/>
    <w:rsid w:val="00AE311C"/>
    <w:rsid w:val="00AE31B0"/>
    <w:rsid w:val="00AE32FC"/>
    <w:rsid w:val="00AE3926"/>
    <w:rsid w:val="00AE3D8B"/>
    <w:rsid w:val="00AE46AA"/>
    <w:rsid w:val="00AE6061"/>
    <w:rsid w:val="00AE6BB6"/>
    <w:rsid w:val="00AE76E1"/>
    <w:rsid w:val="00AE7ADA"/>
    <w:rsid w:val="00AF0388"/>
    <w:rsid w:val="00AF05AD"/>
    <w:rsid w:val="00AF05EF"/>
    <w:rsid w:val="00AF0863"/>
    <w:rsid w:val="00AF29BB"/>
    <w:rsid w:val="00AF2B88"/>
    <w:rsid w:val="00AF51D7"/>
    <w:rsid w:val="00AF5BD1"/>
    <w:rsid w:val="00AF5F2E"/>
    <w:rsid w:val="00AF63A9"/>
    <w:rsid w:val="00AF6C90"/>
    <w:rsid w:val="00AF739D"/>
    <w:rsid w:val="00AF75FE"/>
    <w:rsid w:val="00B00194"/>
    <w:rsid w:val="00B006A9"/>
    <w:rsid w:val="00B00A80"/>
    <w:rsid w:val="00B01ECE"/>
    <w:rsid w:val="00B02B26"/>
    <w:rsid w:val="00B03DCD"/>
    <w:rsid w:val="00B04097"/>
    <w:rsid w:val="00B04A8D"/>
    <w:rsid w:val="00B057A9"/>
    <w:rsid w:val="00B06148"/>
    <w:rsid w:val="00B068F2"/>
    <w:rsid w:val="00B06FF2"/>
    <w:rsid w:val="00B073F5"/>
    <w:rsid w:val="00B10278"/>
    <w:rsid w:val="00B1056F"/>
    <w:rsid w:val="00B10788"/>
    <w:rsid w:val="00B10DA8"/>
    <w:rsid w:val="00B12922"/>
    <w:rsid w:val="00B13310"/>
    <w:rsid w:val="00B1529D"/>
    <w:rsid w:val="00B154EA"/>
    <w:rsid w:val="00B15BB9"/>
    <w:rsid w:val="00B16720"/>
    <w:rsid w:val="00B17990"/>
    <w:rsid w:val="00B201AC"/>
    <w:rsid w:val="00B20969"/>
    <w:rsid w:val="00B2109F"/>
    <w:rsid w:val="00B21702"/>
    <w:rsid w:val="00B221D7"/>
    <w:rsid w:val="00B22390"/>
    <w:rsid w:val="00B2258D"/>
    <w:rsid w:val="00B225B0"/>
    <w:rsid w:val="00B230C6"/>
    <w:rsid w:val="00B23FFF"/>
    <w:rsid w:val="00B273A2"/>
    <w:rsid w:val="00B27883"/>
    <w:rsid w:val="00B318B0"/>
    <w:rsid w:val="00B31E83"/>
    <w:rsid w:val="00B3230A"/>
    <w:rsid w:val="00B325B0"/>
    <w:rsid w:val="00B328FC"/>
    <w:rsid w:val="00B33342"/>
    <w:rsid w:val="00B3411C"/>
    <w:rsid w:val="00B345A0"/>
    <w:rsid w:val="00B34B45"/>
    <w:rsid w:val="00B371F5"/>
    <w:rsid w:val="00B37B2B"/>
    <w:rsid w:val="00B40857"/>
    <w:rsid w:val="00B40F73"/>
    <w:rsid w:val="00B4136C"/>
    <w:rsid w:val="00B417E4"/>
    <w:rsid w:val="00B4194A"/>
    <w:rsid w:val="00B4271C"/>
    <w:rsid w:val="00B42A04"/>
    <w:rsid w:val="00B42A84"/>
    <w:rsid w:val="00B43252"/>
    <w:rsid w:val="00B43453"/>
    <w:rsid w:val="00B447A9"/>
    <w:rsid w:val="00B44A2F"/>
    <w:rsid w:val="00B44D49"/>
    <w:rsid w:val="00B450F8"/>
    <w:rsid w:val="00B47A0F"/>
    <w:rsid w:val="00B47CFD"/>
    <w:rsid w:val="00B5039C"/>
    <w:rsid w:val="00B50649"/>
    <w:rsid w:val="00B506B4"/>
    <w:rsid w:val="00B51927"/>
    <w:rsid w:val="00B51DCA"/>
    <w:rsid w:val="00B51EDA"/>
    <w:rsid w:val="00B52BE0"/>
    <w:rsid w:val="00B5400D"/>
    <w:rsid w:val="00B5418B"/>
    <w:rsid w:val="00B549E8"/>
    <w:rsid w:val="00B55516"/>
    <w:rsid w:val="00B557B6"/>
    <w:rsid w:val="00B55E3F"/>
    <w:rsid w:val="00B60542"/>
    <w:rsid w:val="00B60A1E"/>
    <w:rsid w:val="00B614CF"/>
    <w:rsid w:val="00B6156C"/>
    <w:rsid w:val="00B61595"/>
    <w:rsid w:val="00B62B53"/>
    <w:rsid w:val="00B62E01"/>
    <w:rsid w:val="00B6327A"/>
    <w:rsid w:val="00B64725"/>
    <w:rsid w:val="00B657A0"/>
    <w:rsid w:val="00B65FA8"/>
    <w:rsid w:val="00B661CE"/>
    <w:rsid w:val="00B66384"/>
    <w:rsid w:val="00B664D8"/>
    <w:rsid w:val="00B66D25"/>
    <w:rsid w:val="00B67EB0"/>
    <w:rsid w:val="00B7014D"/>
    <w:rsid w:val="00B7017B"/>
    <w:rsid w:val="00B704EA"/>
    <w:rsid w:val="00B722B5"/>
    <w:rsid w:val="00B73DDD"/>
    <w:rsid w:val="00B73F2E"/>
    <w:rsid w:val="00B74113"/>
    <w:rsid w:val="00B74AB0"/>
    <w:rsid w:val="00B75D81"/>
    <w:rsid w:val="00B75E13"/>
    <w:rsid w:val="00B75F16"/>
    <w:rsid w:val="00B76C41"/>
    <w:rsid w:val="00B77714"/>
    <w:rsid w:val="00B77B55"/>
    <w:rsid w:val="00B8198D"/>
    <w:rsid w:val="00B827C5"/>
    <w:rsid w:val="00B828FA"/>
    <w:rsid w:val="00B83B44"/>
    <w:rsid w:val="00B83D1F"/>
    <w:rsid w:val="00B84190"/>
    <w:rsid w:val="00B86974"/>
    <w:rsid w:val="00B873FD"/>
    <w:rsid w:val="00B8765F"/>
    <w:rsid w:val="00B877E6"/>
    <w:rsid w:val="00B9057D"/>
    <w:rsid w:val="00B907A5"/>
    <w:rsid w:val="00B90ABD"/>
    <w:rsid w:val="00B91546"/>
    <w:rsid w:val="00B919DC"/>
    <w:rsid w:val="00B91C91"/>
    <w:rsid w:val="00B91D3B"/>
    <w:rsid w:val="00B93466"/>
    <w:rsid w:val="00B93D1A"/>
    <w:rsid w:val="00B94293"/>
    <w:rsid w:val="00B94408"/>
    <w:rsid w:val="00B94B1E"/>
    <w:rsid w:val="00B9525D"/>
    <w:rsid w:val="00B9655E"/>
    <w:rsid w:val="00B9718C"/>
    <w:rsid w:val="00B97844"/>
    <w:rsid w:val="00BA0A8C"/>
    <w:rsid w:val="00BA0E95"/>
    <w:rsid w:val="00BA0FD9"/>
    <w:rsid w:val="00BA155D"/>
    <w:rsid w:val="00BA1691"/>
    <w:rsid w:val="00BA2000"/>
    <w:rsid w:val="00BA2B44"/>
    <w:rsid w:val="00BA326C"/>
    <w:rsid w:val="00BA3AAC"/>
    <w:rsid w:val="00BA4224"/>
    <w:rsid w:val="00BA46CF"/>
    <w:rsid w:val="00BA622D"/>
    <w:rsid w:val="00BB1709"/>
    <w:rsid w:val="00BB249D"/>
    <w:rsid w:val="00BB25FD"/>
    <w:rsid w:val="00BB2F15"/>
    <w:rsid w:val="00BB5F74"/>
    <w:rsid w:val="00BB76DF"/>
    <w:rsid w:val="00BC1511"/>
    <w:rsid w:val="00BC17BE"/>
    <w:rsid w:val="00BC1A3E"/>
    <w:rsid w:val="00BC2FCC"/>
    <w:rsid w:val="00BC3319"/>
    <w:rsid w:val="00BC33DB"/>
    <w:rsid w:val="00BC468A"/>
    <w:rsid w:val="00BC4A9A"/>
    <w:rsid w:val="00BC64E0"/>
    <w:rsid w:val="00BC6D7D"/>
    <w:rsid w:val="00BC6E4E"/>
    <w:rsid w:val="00BC731A"/>
    <w:rsid w:val="00BC77B4"/>
    <w:rsid w:val="00BC7D24"/>
    <w:rsid w:val="00BD0413"/>
    <w:rsid w:val="00BD0C96"/>
    <w:rsid w:val="00BD0CB7"/>
    <w:rsid w:val="00BD1479"/>
    <w:rsid w:val="00BD2E17"/>
    <w:rsid w:val="00BD43D3"/>
    <w:rsid w:val="00BD45CF"/>
    <w:rsid w:val="00BD483E"/>
    <w:rsid w:val="00BD4A55"/>
    <w:rsid w:val="00BD6BE7"/>
    <w:rsid w:val="00BD6E3E"/>
    <w:rsid w:val="00BD7B1A"/>
    <w:rsid w:val="00BD7B51"/>
    <w:rsid w:val="00BD7C45"/>
    <w:rsid w:val="00BE1829"/>
    <w:rsid w:val="00BE2287"/>
    <w:rsid w:val="00BE22F7"/>
    <w:rsid w:val="00BE2ED0"/>
    <w:rsid w:val="00BE3370"/>
    <w:rsid w:val="00BE3D9E"/>
    <w:rsid w:val="00BE4286"/>
    <w:rsid w:val="00BE435B"/>
    <w:rsid w:val="00BE4622"/>
    <w:rsid w:val="00BE46BF"/>
    <w:rsid w:val="00BE51A0"/>
    <w:rsid w:val="00BE5FB9"/>
    <w:rsid w:val="00BE647C"/>
    <w:rsid w:val="00BE650A"/>
    <w:rsid w:val="00BE655B"/>
    <w:rsid w:val="00BE7CC4"/>
    <w:rsid w:val="00BF268F"/>
    <w:rsid w:val="00BF385C"/>
    <w:rsid w:val="00BF4CAF"/>
    <w:rsid w:val="00BF55DF"/>
    <w:rsid w:val="00BF6B44"/>
    <w:rsid w:val="00BF6B96"/>
    <w:rsid w:val="00C03042"/>
    <w:rsid w:val="00C0349A"/>
    <w:rsid w:val="00C03562"/>
    <w:rsid w:val="00C04766"/>
    <w:rsid w:val="00C04819"/>
    <w:rsid w:val="00C0490B"/>
    <w:rsid w:val="00C04A7D"/>
    <w:rsid w:val="00C050FE"/>
    <w:rsid w:val="00C05B46"/>
    <w:rsid w:val="00C06197"/>
    <w:rsid w:val="00C06200"/>
    <w:rsid w:val="00C06A01"/>
    <w:rsid w:val="00C079DC"/>
    <w:rsid w:val="00C10425"/>
    <w:rsid w:val="00C1198C"/>
    <w:rsid w:val="00C120C0"/>
    <w:rsid w:val="00C13270"/>
    <w:rsid w:val="00C133FC"/>
    <w:rsid w:val="00C13EF0"/>
    <w:rsid w:val="00C141CF"/>
    <w:rsid w:val="00C14AF4"/>
    <w:rsid w:val="00C15845"/>
    <w:rsid w:val="00C15A21"/>
    <w:rsid w:val="00C15BD4"/>
    <w:rsid w:val="00C17126"/>
    <w:rsid w:val="00C173DC"/>
    <w:rsid w:val="00C17AAA"/>
    <w:rsid w:val="00C202C8"/>
    <w:rsid w:val="00C20366"/>
    <w:rsid w:val="00C21068"/>
    <w:rsid w:val="00C21483"/>
    <w:rsid w:val="00C22EBB"/>
    <w:rsid w:val="00C23DB0"/>
    <w:rsid w:val="00C2545A"/>
    <w:rsid w:val="00C26BA5"/>
    <w:rsid w:val="00C30AB4"/>
    <w:rsid w:val="00C31C51"/>
    <w:rsid w:val="00C31CC0"/>
    <w:rsid w:val="00C3203A"/>
    <w:rsid w:val="00C33045"/>
    <w:rsid w:val="00C332A5"/>
    <w:rsid w:val="00C33392"/>
    <w:rsid w:val="00C34AC3"/>
    <w:rsid w:val="00C36146"/>
    <w:rsid w:val="00C364F8"/>
    <w:rsid w:val="00C367DE"/>
    <w:rsid w:val="00C3732E"/>
    <w:rsid w:val="00C37352"/>
    <w:rsid w:val="00C40ED5"/>
    <w:rsid w:val="00C4115B"/>
    <w:rsid w:val="00C41A41"/>
    <w:rsid w:val="00C422FA"/>
    <w:rsid w:val="00C4306B"/>
    <w:rsid w:val="00C44595"/>
    <w:rsid w:val="00C44E0C"/>
    <w:rsid w:val="00C45162"/>
    <w:rsid w:val="00C457F9"/>
    <w:rsid w:val="00C45839"/>
    <w:rsid w:val="00C45936"/>
    <w:rsid w:val="00C46EA7"/>
    <w:rsid w:val="00C4714B"/>
    <w:rsid w:val="00C473FE"/>
    <w:rsid w:val="00C47F93"/>
    <w:rsid w:val="00C5012F"/>
    <w:rsid w:val="00C509D3"/>
    <w:rsid w:val="00C522A9"/>
    <w:rsid w:val="00C53E1B"/>
    <w:rsid w:val="00C568DC"/>
    <w:rsid w:val="00C60144"/>
    <w:rsid w:val="00C60191"/>
    <w:rsid w:val="00C60355"/>
    <w:rsid w:val="00C60BBD"/>
    <w:rsid w:val="00C63343"/>
    <w:rsid w:val="00C63CA5"/>
    <w:rsid w:val="00C64712"/>
    <w:rsid w:val="00C6514B"/>
    <w:rsid w:val="00C66384"/>
    <w:rsid w:val="00C663A3"/>
    <w:rsid w:val="00C67112"/>
    <w:rsid w:val="00C67CDD"/>
    <w:rsid w:val="00C72F07"/>
    <w:rsid w:val="00C72F1C"/>
    <w:rsid w:val="00C73150"/>
    <w:rsid w:val="00C7325A"/>
    <w:rsid w:val="00C734E1"/>
    <w:rsid w:val="00C74661"/>
    <w:rsid w:val="00C746AE"/>
    <w:rsid w:val="00C75ABF"/>
    <w:rsid w:val="00C75C12"/>
    <w:rsid w:val="00C75D00"/>
    <w:rsid w:val="00C821DB"/>
    <w:rsid w:val="00C82E7F"/>
    <w:rsid w:val="00C831D8"/>
    <w:rsid w:val="00C83D8F"/>
    <w:rsid w:val="00C84F64"/>
    <w:rsid w:val="00C850F4"/>
    <w:rsid w:val="00C85510"/>
    <w:rsid w:val="00C8661F"/>
    <w:rsid w:val="00C8795B"/>
    <w:rsid w:val="00C8797D"/>
    <w:rsid w:val="00C902D7"/>
    <w:rsid w:val="00C915B0"/>
    <w:rsid w:val="00C929CB"/>
    <w:rsid w:val="00C933E3"/>
    <w:rsid w:val="00C943EE"/>
    <w:rsid w:val="00C94463"/>
    <w:rsid w:val="00C94CD6"/>
    <w:rsid w:val="00C94EF0"/>
    <w:rsid w:val="00C95912"/>
    <w:rsid w:val="00C959A6"/>
    <w:rsid w:val="00C9627B"/>
    <w:rsid w:val="00C96388"/>
    <w:rsid w:val="00C9661C"/>
    <w:rsid w:val="00C971CD"/>
    <w:rsid w:val="00C9757E"/>
    <w:rsid w:val="00C97772"/>
    <w:rsid w:val="00C97E9E"/>
    <w:rsid w:val="00CA10EB"/>
    <w:rsid w:val="00CA31D5"/>
    <w:rsid w:val="00CA40EE"/>
    <w:rsid w:val="00CA4B44"/>
    <w:rsid w:val="00CA53DB"/>
    <w:rsid w:val="00CA5748"/>
    <w:rsid w:val="00CA5B78"/>
    <w:rsid w:val="00CA6695"/>
    <w:rsid w:val="00CA6A40"/>
    <w:rsid w:val="00CA70B9"/>
    <w:rsid w:val="00CB17CB"/>
    <w:rsid w:val="00CB18B9"/>
    <w:rsid w:val="00CB1F53"/>
    <w:rsid w:val="00CB3A6C"/>
    <w:rsid w:val="00CB511B"/>
    <w:rsid w:val="00CB53B7"/>
    <w:rsid w:val="00CB5722"/>
    <w:rsid w:val="00CB5F13"/>
    <w:rsid w:val="00CC0091"/>
    <w:rsid w:val="00CC1AD6"/>
    <w:rsid w:val="00CC3809"/>
    <w:rsid w:val="00CC4078"/>
    <w:rsid w:val="00CC422E"/>
    <w:rsid w:val="00CC43B0"/>
    <w:rsid w:val="00CC4D9E"/>
    <w:rsid w:val="00CC5654"/>
    <w:rsid w:val="00CC74F3"/>
    <w:rsid w:val="00CC7744"/>
    <w:rsid w:val="00CD058E"/>
    <w:rsid w:val="00CD15B1"/>
    <w:rsid w:val="00CD2C94"/>
    <w:rsid w:val="00CD2DF7"/>
    <w:rsid w:val="00CD349A"/>
    <w:rsid w:val="00CD3C18"/>
    <w:rsid w:val="00CD3F58"/>
    <w:rsid w:val="00CD44C8"/>
    <w:rsid w:val="00CD4647"/>
    <w:rsid w:val="00CD4C22"/>
    <w:rsid w:val="00CD55D4"/>
    <w:rsid w:val="00CD5A0E"/>
    <w:rsid w:val="00CD5B12"/>
    <w:rsid w:val="00CD5C0D"/>
    <w:rsid w:val="00CD74B8"/>
    <w:rsid w:val="00CD7913"/>
    <w:rsid w:val="00CD7AAF"/>
    <w:rsid w:val="00CD7C25"/>
    <w:rsid w:val="00CE015A"/>
    <w:rsid w:val="00CE0571"/>
    <w:rsid w:val="00CE10C6"/>
    <w:rsid w:val="00CE2AC9"/>
    <w:rsid w:val="00CE30A6"/>
    <w:rsid w:val="00CE3385"/>
    <w:rsid w:val="00CE42A1"/>
    <w:rsid w:val="00CE449A"/>
    <w:rsid w:val="00CE47AB"/>
    <w:rsid w:val="00CE6738"/>
    <w:rsid w:val="00CE6BDB"/>
    <w:rsid w:val="00CE76CE"/>
    <w:rsid w:val="00CE7C01"/>
    <w:rsid w:val="00CF0D74"/>
    <w:rsid w:val="00CF1595"/>
    <w:rsid w:val="00CF2024"/>
    <w:rsid w:val="00CF2ADA"/>
    <w:rsid w:val="00CF3EB8"/>
    <w:rsid w:val="00CF3FBF"/>
    <w:rsid w:val="00CF4AD8"/>
    <w:rsid w:val="00CF4B8F"/>
    <w:rsid w:val="00CF5EBE"/>
    <w:rsid w:val="00CF61B6"/>
    <w:rsid w:val="00CF671F"/>
    <w:rsid w:val="00CF6B0D"/>
    <w:rsid w:val="00D00503"/>
    <w:rsid w:val="00D00846"/>
    <w:rsid w:val="00D01950"/>
    <w:rsid w:val="00D025D0"/>
    <w:rsid w:val="00D02C89"/>
    <w:rsid w:val="00D0336F"/>
    <w:rsid w:val="00D04432"/>
    <w:rsid w:val="00D04919"/>
    <w:rsid w:val="00D04FCF"/>
    <w:rsid w:val="00D052B4"/>
    <w:rsid w:val="00D067D5"/>
    <w:rsid w:val="00D07E33"/>
    <w:rsid w:val="00D10076"/>
    <w:rsid w:val="00D10137"/>
    <w:rsid w:val="00D11024"/>
    <w:rsid w:val="00D1193F"/>
    <w:rsid w:val="00D12778"/>
    <w:rsid w:val="00D12EC5"/>
    <w:rsid w:val="00D13B5A"/>
    <w:rsid w:val="00D13C87"/>
    <w:rsid w:val="00D1488F"/>
    <w:rsid w:val="00D15ABB"/>
    <w:rsid w:val="00D16690"/>
    <w:rsid w:val="00D1711F"/>
    <w:rsid w:val="00D20645"/>
    <w:rsid w:val="00D20D4C"/>
    <w:rsid w:val="00D22AD5"/>
    <w:rsid w:val="00D23A87"/>
    <w:rsid w:val="00D2449C"/>
    <w:rsid w:val="00D24AAD"/>
    <w:rsid w:val="00D252D1"/>
    <w:rsid w:val="00D2758D"/>
    <w:rsid w:val="00D27EE2"/>
    <w:rsid w:val="00D30D14"/>
    <w:rsid w:val="00D3177D"/>
    <w:rsid w:val="00D31EA6"/>
    <w:rsid w:val="00D3286E"/>
    <w:rsid w:val="00D328D5"/>
    <w:rsid w:val="00D337D1"/>
    <w:rsid w:val="00D33EFF"/>
    <w:rsid w:val="00D356A3"/>
    <w:rsid w:val="00D357D2"/>
    <w:rsid w:val="00D35822"/>
    <w:rsid w:val="00D35E5E"/>
    <w:rsid w:val="00D36E4F"/>
    <w:rsid w:val="00D3772B"/>
    <w:rsid w:val="00D406B9"/>
    <w:rsid w:val="00D41A06"/>
    <w:rsid w:val="00D41FA2"/>
    <w:rsid w:val="00D42082"/>
    <w:rsid w:val="00D420DA"/>
    <w:rsid w:val="00D426F4"/>
    <w:rsid w:val="00D43E31"/>
    <w:rsid w:val="00D450D0"/>
    <w:rsid w:val="00D466AF"/>
    <w:rsid w:val="00D46D8B"/>
    <w:rsid w:val="00D478C9"/>
    <w:rsid w:val="00D50283"/>
    <w:rsid w:val="00D5127D"/>
    <w:rsid w:val="00D51696"/>
    <w:rsid w:val="00D538CE"/>
    <w:rsid w:val="00D547E1"/>
    <w:rsid w:val="00D6007C"/>
    <w:rsid w:val="00D60604"/>
    <w:rsid w:val="00D62413"/>
    <w:rsid w:val="00D62DE4"/>
    <w:rsid w:val="00D64154"/>
    <w:rsid w:val="00D6426C"/>
    <w:rsid w:val="00D6521D"/>
    <w:rsid w:val="00D65913"/>
    <w:rsid w:val="00D65A18"/>
    <w:rsid w:val="00D675F9"/>
    <w:rsid w:val="00D6772B"/>
    <w:rsid w:val="00D67B59"/>
    <w:rsid w:val="00D7188D"/>
    <w:rsid w:val="00D71A04"/>
    <w:rsid w:val="00D71EBA"/>
    <w:rsid w:val="00D71F7D"/>
    <w:rsid w:val="00D71F97"/>
    <w:rsid w:val="00D7239D"/>
    <w:rsid w:val="00D72C39"/>
    <w:rsid w:val="00D73421"/>
    <w:rsid w:val="00D7450E"/>
    <w:rsid w:val="00D7478D"/>
    <w:rsid w:val="00D74A41"/>
    <w:rsid w:val="00D760B6"/>
    <w:rsid w:val="00D765BD"/>
    <w:rsid w:val="00D768BD"/>
    <w:rsid w:val="00D76907"/>
    <w:rsid w:val="00D77C30"/>
    <w:rsid w:val="00D81644"/>
    <w:rsid w:val="00D826E3"/>
    <w:rsid w:val="00D83965"/>
    <w:rsid w:val="00D85613"/>
    <w:rsid w:val="00D85A49"/>
    <w:rsid w:val="00D85D6C"/>
    <w:rsid w:val="00D8754E"/>
    <w:rsid w:val="00D877B9"/>
    <w:rsid w:val="00D93449"/>
    <w:rsid w:val="00D9441D"/>
    <w:rsid w:val="00D957B1"/>
    <w:rsid w:val="00D95AEB"/>
    <w:rsid w:val="00D95F22"/>
    <w:rsid w:val="00D97FBD"/>
    <w:rsid w:val="00DA039B"/>
    <w:rsid w:val="00DA04AD"/>
    <w:rsid w:val="00DA04ED"/>
    <w:rsid w:val="00DA11FB"/>
    <w:rsid w:val="00DA166D"/>
    <w:rsid w:val="00DA1A71"/>
    <w:rsid w:val="00DA1C42"/>
    <w:rsid w:val="00DA2387"/>
    <w:rsid w:val="00DA35CD"/>
    <w:rsid w:val="00DA4E70"/>
    <w:rsid w:val="00DA664C"/>
    <w:rsid w:val="00DA791C"/>
    <w:rsid w:val="00DB11A3"/>
    <w:rsid w:val="00DB17A2"/>
    <w:rsid w:val="00DB1949"/>
    <w:rsid w:val="00DB1D74"/>
    <w:rsid w:val="00DB25E4"/>
    <w:rsid w:val="00DB3596"/>
    <w:rsid w:val="00DB36C2"/>
    <w:rsid w:val="00DB42D1"/>
    <w:rsid w:val="00DB45EC"/>
    <w:rsid w:val="00DB4917"/>
    <w:rsid w:val="00DB5F07"/>
    <w:rsid w:val="00DB6524"/>
    <w:rsid w:val="00DB66B6"/>
    <w:rsid w:val="00DB6D0F"/>
    <w:rsid w:val="00DB788D"/>
    <w:rsid w:val="00DB7C8C"/>
    <w:rsid w:val="00DC1179"/>
    <w:rsid w:val="00DC14F0"/>
    <w:rsid w:val="00DC15B5"/>
    <w:rsid w:val="00DC1945"/>
    <w:rsid w:val="00DC380B"/>
    <w:rsid w:val="00DC39A3"/>
    <w:rsid w:val="00DC3DE0"/>
    <w:rsid w:val="00DC4D19"/>
    <w:rsid w:val="00DC5D87"/>
    <w:rsid w:val="00DC68C9"/>
    <w:rsid w:val="00DC6A66"/>
    <w:rsid w:val="00DC746F"/>
    <w:rsid w:val="00DD0C73"/>
    <w:rsid w:val="00DD1347"/>
    <w:rsid w:val="00DD1B1B"/>
    <w:rsid w:val="00DD2098"/>
    <w:rsid w:val="00DD29ED"/>
    <w:rsid w:val="00DD32DC"/>
    <w:rsid w:val="00DD617D"/>
    <w:rsid w:val="00DE04E0"/>
    <w:rsid w:val="00DE06E0"/>
    <w:rsid w:val="00DE2F0B"/>
    <w:rsid w:val="00DE3566"/>
    <w:rsid w:val="00DE39C4"/>
    <w:rsid w:val="00DE53BA"/>
    <w:rsid w:val="00DE55FF"/>
    <w:rsid w:val="00DE5747"/>
    <w:rsid w:val="00DE5F6F"/>
    <w:rsid w:val="00DE64F3"/>
    <w:rsid w:val="00DE79D3"/>
    <w:rsid w:val="00DE7A41"/>
    <w:rsid w:val="00DE7CA9"/>
    <w:rsid w:val="00DE7F03"/>
    <w:rsid w:val="00DF281F"/>
    <w:rsid w:val="00DF286D"/>
    <w:rsid w:val="00DF28B9"/>
    <w:rsid w:val="00DF2F4B"/>
    <w:rsid w:val="00DF4071"/>
    <w:rsid w:val="00DF4424"/>
    <w:rsid w:val="00DF4CA3"/>
    <w:rsid w:val="00DF58CE"/>
    <w:rsid w:val="00DF5D92"/>
    <w:rsid w:val="00DF6297"/>
    <w:rsid w:val="00DF71A3"/>
    <w:rsid w:val="00DF771D"/>
    <w:rsid w:val="00DF782B"/>
    <w:rsid w:val="00E00448"/>
    <w:rsid w:val="00E00B23"/>
    <w:rsid w:val="00E0117D"/>
    <w:rsid w:val="00E01410"/>
    <w:rsid w:val="00E0310F"/>
    <w:rsid w:val="00E03125"/>
    <w:rsid w:val="00E03E33"/>
    <w:rsid w:val="00E04357"/>
    <w:rsid w:val="00E04D95"/>
    <w:rsid w:val="00E0751D"/>
    <w:rsid w:val="00E0769B"/>
    <w:rsid w:val="00E1037F"/>
    <w:rsid w:val="00E10B5C"/>
    <w:rsid w:val="00E10F9F"/>
    <w:rsid w:val="00E11286"/>
    <w:rsid w:val="00E11324"/>
    <w:rsid w:val="00E11760"/>
    <w:rsid w:val="00E119E8"/>
    <w:rsid w:val="00E12973"/>
    <w:rsid w:val="00E139C5"/>
    <w:rsid w:val="00E13CF2"/>
    <w:rsid w:val="00E141EC"/>
    <w:rsid w:val="00E14792"/>
    <w:rsid w:val="00E14DAE"/>
    <w:rsid w:val="00E155FA"/>
    <w:rsid w:val="00E15A15"/>
    <w:rsid w:val="00E16600"/>
    <w:rsid w:val="00E169CD"/>
    <w:rsid w:val="00E17EE5"/>
    <w:rsid w:val="00E204A0"/>
    <w:rsid w:val="00E205A2"/>
    <w:rsid w:val="00E20C25"/>
    <w:rsid w:val="00E21354"/>
    <w:rsid w:val="00E217A2"/>
    <w:rsid w:val="00E2280E"/>
    <w:rsid w:val="00E228DE"/>
    <w:rsid w:val="00E22E89"/>
    <w:rsid w:val="00E23208"/>
    <w:rsid w:val="00E24085"/>
    <w:rsid w:val="00E24758"/>
    <w:rsid w:val="00E2763D"/>
    <w:rsid w:val="00E278DC"/>
    <w:rsid w:val="00E27ECE"/>
    <w:rsid w:val="00E31A86"/>
    <w:rsid w:val="00E33069"/>
    <w:rsid w:val="00E3374A"/>
    <w:rsid w:val="00E345DB"/>
    <w:rsid w:val="00E3545D"/>
    <w:rsid w:val="00E3574A"/>
    <w:rsid w:val="00E35A46"/>
    <w:rsid w:val="00E36123"/>
    <w:rsid w:val="00E37BAE"/>
    <w:rsid w:val="00E40533"/>
    <w:rsid w:val="00E405B8"/>
    <w:rsid w:val="00E428EE"/>
    <w:rsid w:val="00E43540"/>
    <w:rsid w:val="00E435D8"/>
    <w:rsid w:val="00E43EE2"/>
    <w:rsid w:val="00E440D7"/>
    <w:rsid w:val="00E4448D"/>
    <w:rsid w:val="00E463E6"/>
    <w:rsid w:val="00E46F96"/>
    <w:rsid w:val="00E475AC"/>
    <w:rsid w:val="00E47A7B"/>
    <w:rsid w:val="00E50D28"/>
    <w:rsid w:val="00E51807"/>
    <w:rsid w:val="00E5294C"/>
    <w:rsid w:val="00E53519"/>
    <w:rsid w:val="00E53642"/>
    <w:rsid w:val="00E53896"/>
    <w:rsid w:val="00E55584"/>
    <w:rsid w:val="00E5597A"/>
    <w:rsid w:val="00E55ABB"/>
    <w:rsid w:val="00E5686D"/>
    <w:rsid w:val="00E57FEC"/>
    <w:rsid w:val="00E6038C"/>
    <w:rsid w:val="00E60876"/>
    <w:rsid w:val="00E60BCA"/>
    <w:rsid w:val="00E62FEA"/>
    <w:rsid w:val="00E63E6B"/>
    <w:rsid w:val="00E63F98"/>
    <w:rsid w:val="00E64602"/>
    <w:rsid w:val="00E653D4"/>
    <w:rsid w:val="00E659E5"/>
    <w:rsid w:val="00E675B6"/>
    <w:rsid w:val="00E67B60"/>
    <w:rsid w:val="00E67D90"/>
    <w:rsid w:val="00E72931"/>
    <w:rsid w:val="00E74DC5"/>
    <w:rsid w:val="00E75380"/>
    <w:rsid w:val="00E75999"/>
    <w:rsid w:val="00E76032"/>
    <w:rsid w:val="00E7665D"/>
    <w:rsid w:val="00E766DF"/>
    <w:rsid w:val="00E77B80"/>
    <w:rsid w:val="00E8061A"/>
    <w:rsid w:val="00E80E2D"/>
    <w:rsid w:val="00E81392"/>
    <w:rsid w:val="00E8172C"/>
    <w:rsid w:val="00E81F35"/>
    <w:rsid w:val="00E82A56"/>
    <w:rsid w:val="00E82B1A"/>
    <w:rsid w:val="00E83D8A"/>
    <w:rsid w:val="00E84C30"/>
    <w:rsid w:val="00E906FE"/>
    <w:rsid w:val="00E90731"/>
    <w:rsid w:val="00E914B0"/>
    <w:rsid w:val="00E928E2"/>
    <w:rsid w:val="00E950F1"/>
    <w:rsid w:val="00E95694"/>
    <w:rsid w:val="00E95A84"/>
    <w:rsid w:val="00E9620E"/>
    <w:rsid w:val="00E9629B"/>
    <w:rsid w:val="00E96CB5"/>
    <w:rsid w:val="00E9789E"/>
    <w:rsid w:val="00E97BF4"/>
    <w:rsid w:val="00EA020C"/>
    <w:rsid w:val="00EA0217"/>
    <w:rsid w:val="00EA0B74"/>
    <w:rsid w:val="00EA27CE"/>
    <w:rsid w:val="00EA2A88"/>
    <w:rsid w:val="00EA3223"/>
    <w:rsid w:val="00EA3E93"/>
    <w:rsid w:val="00EA78FF"/>
    <w:rsid w:val="00EA7D9E"/>
    <w:rsid w:val="00EB002B"/>
    <w:rsid w:val="00EB094A"/>
    <w:rsid w:val="00EB0ADD"/>
    <w:rsid w:val="00EB12CF"/>
    <w:rsid w:val="00EB20B2"/>
    <w:rsid w:val="00EB279B"/>
    <w:rsid w:val="00EB27A3"/>
    <w:rsid w:val="00EB2CA5"/>
    <w:rsid w:val="00EB3FCE"/>
    <w:rsid w:val="00EB43FD"/>
    <w:rsid w:val="00EB44BE"/>
    <w:rsid w:val="00EB4682"/>
    <w:rsid w:val="00EB477D"/>
    <w:rsid w:val="00EB56D6"/>
    <w:rsid w:val="00EB7FCF"/>
    <w:rsid w:val="00EC04A6"/>
    <w:rsid w:val="00EC064A"/>
    <w:rsid w:val="00EC0E11"/>
    <w:rsid w:val="00EC152A"/>
    <w:rsid w:val="00EC17A1"/>
    <w:rsid w:val="00EC1839"/>
    <w:rsid w:val="00EC1E41"/>
    <w:rsid w:val="00EC207F"/>
    <w:rsid w:val="00EC28E5"/>
    <w:rsid w:val="00EC2BC8"/>
    <w:rsid w:val="00EC458D"/>
    <w:rsid w:val="00EC5183"/>
    <w:rsid w:val="00EC543F"/>
    <w:rsid w:val="00EC5448"/>
    <w:rsid w:val="00EC6350"/>
    <w:rsid w:val="00EC6B93"/>
    <w:rsid w:val="00EC7095"/>
    <w:rsid w:val="00EC741D"/>
    <w:rsid w:val="00EC79DE"/>
    <w:rsid w:val="00ED0004"/>
    <w:rsid w:val="00ED514D"/>
    <w:rsid w:val="00ED5603"/>
    <w:rsid w:val="00ED5DEF"/>
    <w:rsid w:val="00ED7181"/>
    <w:rsid w:val="00ED72D5"/>
    <w:rsid w:val="00ED7C75"/>
    <w:rsid w:val="00EE0868"/>
    <w:rsid w:val="00EE1372"/>
    <w:rsid w:val="00EE1515"/>
    <w:rsid w:val="00EE1BFF"/>
    <w:rsid w:val="00EE1F4E"/>
    <w:rsid w:val="00EE2B95"/>
    <w:rsid w:val="00EE3DCF"/>
    <w:rsid w:val="00EE4702"/>
    <w:rsid w:val="00EE5650"/>
    <w:rsid w:val="00EE585D"/>
    <w:rsid w:val="00EE58CB"/>
    <w:rsid w:val="00EE75A5"/>
    <w:rsid w:val="00EE784D"/>
    <w:rsid w:val="00EF02ED"/>
    <w:rsid w:val="00EF055C"/>
    <w:rsid w:val="00EF06C5"/>
    <w:rsid w:val="00EF0B62"/>
    <w:rsid w:val="00EF0FF1"/>
    <w:rsid w:val="00EF1989"/>
    <w:rsid w:val="00EF3A40"/>
    <w:rsid w:val="00EF4072"/>
    <w:rsid w:val="00EF468B"/>
    <w:rsid w:val="00EF4F81"/>
    <w:rsid w:val="00EF5429"/>
    <w:rsid w:val="00EF5B58"/>
    <w:rsid w:val="00EF6007"/>
    <w:rsid w:val="00EF66BF"/>
    <w:rsid w:val="00EF70A2"/>
    <w:rsid w:val="00EF7B3B"/>
    <w:rsid w:val="00F011E3"/>
    <w:rsid w:val="00F01329"/>
    <w:rsid w:val="00F02857"/>
    <w:rsid w:val="00F02D3E"/>
    <w:rsid w:val="00F03025"/>
    <w:rsid w:val="00F03060"/>
    <w:rsid w:val="00F03424"/>
    <w:rsid w:val="00F03EC7"/>
    <w:rsid w:val="00F04CDD"/>
    <w:rsid w:val="00F0606D"/>
    <w:rsid w:val="00F06858"/>
    <w:rsid w:val="00F06BB9"/>
    <w:rsid w:val="00F071A7"/>
    <w:rsid w:val="00F0778D"/>
    <w:rsid w:val="00F077D3"/>
    <w:rsid w:val="00F07E0C"/>
    <w:rsid w:val="00F1156A"/>
    <w:rsid w:val="00F1316C"/>
    <w:rsid w:val="00F1328C"/>
    <w:rsid w:val="00F13817"/>
    <w:rsid w:val="00F13939"/>
    <w:rsid w:val="00F1396A"/>
    <w:rsid w:val="00F13B21"/>
    <w:rsid w:val="00F14463"/>
    <w:rsid w:val="00F145AE"/>
    <w:rsid w:val="00F154A0"/>
    <w:rsid w:val="00F1653E"/>
    <w:rsid w:val="00F16C75"/>
    <w:rsid w:val="00F16C7C"/>
    <w:rsid w:val="00F16D0E"/>
    <w:rsid w:val="00F17944"/>
    <w:rsid w:val="00F17FE9"/>
    <w:rsid w:val="00F2128C"/>
    <w:rsid w:val="00F2177F"/>
    <w:rsid w:val="00F21914"/>
    <w:rsid w:val="00F219AD"/>
    <w:rsid w:val="00F23291"/>
    <w:rsid w:val="00F232CD"/>
    <w:rsid w:val="00F2399E"/>
    <w:rsid w:val="00F25284"/>
    <w:rsid w:val="00F26123"/>
    <w:rsid w:val="00F26CA1"/>
    <w:rsid w:val="00F270C1"/>
    <w:rsid w:val="00F30E47"/>
    <w:rsid w:val="00F31416"/>
    <w:rsid w:val="00F32E6B"/>
    <w:rsid w:val="00F33190"/>
    <w:rsid w:val="00F3329B"/>
    <w:rsid w:val="00F332A2"/>
    <w:rsid w:val="00F337B2"/>
    <w:rsid w:val="00F33D36"/>
    <w:rsid w:val="00F350F3"/>
    <w:rsid w:val="00F35F9F"/>
    <w:rsid w:val="00F363AD"/>
    <w:rsid w:val="00F4080E"/>
    <w:rsid w:val="00F4152B"/>
    <w:rsid w:val="00F447AA"/>
    <w:rsid w:val="00F45799"/>
    <w:rsid w:val="00F46593"/>
    <w:rsid w:val="00F46C39"/>
    <w:rsid w:val="00F4755A"/>
    <w:rsid w:val="00F50947"/>
    <w:rsid w:val="00F52D35"/>
    <w:rsid w:val="00F530F9"/>
    <w:rsid w:val="00F547A2"/>
    <w:rsid w:val="00F54AA4"/>
    <w:rsid w:val="00F555C6"/>
    <w:rsid w:val="00F56E1B"/>
    <w:rsid w:val="00F603F6"/>
    <w:rsid w:val="00F60CC6"/>
    <w:rsid w:val="00F622E8"/>
    <w:rsid w:val="00F62819"/>
    <w:rsid w:val="00F63895"/>
    <w:rsid w:val="00F63F4E"/>
    <w:rsid w:val="00F642AF"/>
    <w:rsid w:val="00F64822"/>
    <w:rsid w:val="00F65CB3"/>
    <w:rsid w:val="00F66B4C"/>
    <w:rsid w:val="00F6759D"/>
    <w:rsid w:val="00F67A71"/>
    <w:rsid w:val="00F707E3"/>
    <w:rsid w:val="00F70A77"/>
    <w:rsid w:val="00F70FDB"/>
    <w:rsid w:val="00F717B9"/>
    <w:rsid w:val="00F71CD0"/>
    <w:rsid w:val="00F71FC5"/>
    <w:rsid w:val="00F73049"/>
    <w:rsid w:val="00F7378F"/>
    <w:rsid w:val="00F74152"/>
    <w:rsid w:val="00F75B20"/>
    <w:rsid w:val="00F77609"/>
    <w:rsid w:val="00F80AE5"/>
    <w:rsid w:val="00F82258"/>
    <w:rsid w:val="00F83E4E"/>
    <w:rsid w:val="00F84225"/>
    <w:rsid w:val="00F8468B"/>
    <w:rsid w:val="00F846D6"/>
    <w:rsid w:val="00F84E50"/>
    <w:rsid w:val="00F85083"/>
    <w:rsid w:val="00F8532A"/>
    <w:rsid w:val="00F858B1"/>
    <w:rsid w:val="00F85CB9"/>
    <w:rsid w:val="00F8607C"/>
    <w:rsid w:val="00F86973"/>
    <w:rsid w:val="00F87BC7"/>
    <w:rsid w:val="00F9065F"/>
    <w:rsid w:val="00F9076B"/>
    <w:rsid w:val="00F90C9C"/>
    <w:rsid w:val="00F9142F"/>
    <w:rsid w:val="00F91F5A"/>
    <w:rsid w:val="00F92976"/>
    <w:rsid w:val="00F92F01"/>
    <w:rsid w:val="00F941C2"/>
    <w:rsid w:val="00F94870"/>
    <w:rsid w:val="00F94E55"/>
    <w:rsid w:val="00F958ED"/>
    <w:rsid w:val="00F95B2C"/>
    <w:rsid w:val="00F96BA2"/>
    <w:rsid w:val="00F971E5"/>
    <w:rsid w:val="00F97337"/>
    <w:rsid w:val="00FA028B"/>
    <w:rsid w:val="00FA0AA2"/>
    <w:rsid w:val="00FA17AC"/>
    <w:rsid w:val="00FA1A8E"/>
    <w:rsid w:val="00FA4960"/>
    <w:rsid w:val="00FA509B"/>
    <w:rsid w:val="00FA63FD"/>
    <w:rsid w:val="00FB0F81"/>
    <w:rsid w:val="00FB17F6"/>
    <w:rsid w:val="00FB202E"/>
    <w:rsid w:val="00FB3263"/>
    <w:rsid w:val="00FB46A3"/>
    <w:rsid w:val="00FB5BC7"/>
    <w:rsid w:val="00FB5CFE"/>
    <w:rsid w:val="00FB6ED3"/>
    <w:rsid w:val="00FB79D5"/>
    <w:rsid w:val="00FC0090"/>
    <w:rsid w:val="00FC059D"/>
    <w:rsid w:val="00FC07D5"/>
    <w:rsid w:val="00FC0D50"/>
    <w:rsid w:val="00FC1DF8"/>
    <w:rsid w:val="00FC3832"/>
    <w:rsid w:val="00FC4514"/>
    <w:rsid w:val="00FC4754"/>
    <w:rsid w:val="00FC514A"/>
    <w:rsid w:val="00FC5216"/>
    <w:rsid w:val="00FC5738"/>
    <w:rsid w:val="00FC594B"/>
    <w:rsid w:val="00FC6BFA"/>
    <w:rsid w:val="00FC7C27"/>
    <w:rsid w:val="00FD1F2A"/>
    <w:rsid w:val="00FD4195"/>
    <w:rsid w:val="00FD5942"/>
    <w:rsid w:val="00FD5FBF"/>
    <w:rsid w:val="00FD6838"/>
    <w:rsid w:val="00FD79BD"/>
    <w:rsid w:val="00FD7ABD"/>
    <w:rsid w:val="00FE1391"/>
    <w:rsid w:val="00FE1897"/>
    <w:rsid w:val="00FE2339"/>
    <w:rsid w:val="00FE41CB"/>
    <w:rsid w:val="00FE4B7E"/>
    <w:rsid w:val="00FE574F"/>
    <w:rsid w:val="00FE610F"/>
    <w:rsid w:val="00FF029E"/>
    <w:rsid w:val="00FF0918"/>
    <w:rsid w:val="00FF0A78"/>
    <w:rsid w:val="00FF0F21"/>
    <w:rsid w:val="00FF1006"/>
    <w:rsid w:val="00FF160F"/>
    <w:rsid w:val="00FF2332"/>
    <w:rsid w:val="00FF237A"/>
    <w:rsid w:val="00FF261B"/>
    <w:rsid w:val="00FF48F9"/>
    <w:rsid w:val="00FF616D"/>
    <w:rsid w:val="00FF6F4D"/>
    <w:rsid w:val="00FF7B29"/>
    <w:rsid w:val="1AF5597D"/>
    <w:rsid w:val="267D1AEA"/>
    <w:rsid w:val="3B8D31D2"/>
    <w:rsid w:val="51861D77"/>
    <w:rsid w:val="584B7111"/>
    <w:rsid w:val="651A1F6E"/>
    <w:rsid w:val="7C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9764E"/>
  <w15:docId w15:val="{5AC67790-68B9-42B6-9BAE-F71A3AF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8D9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005F1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sid w:val="002005F1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sid w:val="002005F1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sid w:val="002005F1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sid w:val="002005F1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left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05F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05F1"/>
    <w:rPr>
      <w:rFonts w:ascii="Arial" w:hAnsi="Arial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05F1"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5F1"/>
    <w:rPr>
      <w:rFonts w:ascii="Segoe UI" w:hAnsi="Segoe UI" w:cs="Segoe UI"/>
      <w:sz w:val="18"/>
      <w:szCs w:val="18"/>
      <w:lang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3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3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2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Bullet1,3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5A55A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t">
    <w:name w:val="t"/>
    <w:basedOn w:val="DefaultParagraphFont"/>
    <w:rsid w:val="008A77B8"/>
  </w:style>
  <w:style w:type="table" w:customStyle="1" w:styleId="TableGrid111">
    <w:name w:val="Table Grid111"/>
    <w:basedOn w:val="TableNormal"/>
    <w:next w:val="TableGrid"/>
    <w:uiPriority w:val="59"/>
    <w:rsid w:val="00AB10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624FC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cf01">
    <w:name w:val="cf01"/>
    <w:basedOn w:val="DefaultParagraphFont"/>
    <w:rsid w:val="006624FC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6624FC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efaultParagraphFont"/>
    <w:rsid w:val="006624FC"/>
    <w:rPr>
      <w:rFonts w:ascii="Segoe UI" w:hAnsi="Segoe UI" w:cs="Segoe UI" w:hint="default"/>
      <w:sz w:val="18"/>
      <w:szCs w:val="18"/>
      <w:u w:val="single"/>
    </w:rPr>
  </w:style>
  <w:style w:type="character" w:customStyle="1" w:styleId="cf31">
    <w:name w:val="cf31"/>
    <w:basedOn w:val="DefaultParagraphFont"/>
    <w:rsid w:val="006624FC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6624FC"/>
    <w:rPr>
      <w:rFonts w:ascii="Segoe UI" w:hAnsi="Segoe UI" w:cs="Segoe UI" w:hint="default"/>
      <w:sz w:val="18"/>
      <w:szCs w:val="18"/>
    </w:rPr>
  </w:style>
  <w:style w:type="character" w:customStyle="1" w:styleId="cf61">
    <w:name w:val="cf61"/>
    <w:basedOn w:val="DefaultParagraphFont"/>
    <w:rsid w:val="006624FC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71">
    <w:name w:val="cf71"/>
    <w:basedOn w:val="DefaultParagraphFont"/>
    <w:rsid w:val="006624FC"/>
    <w:rPr>
      <w:rFonts w:ascii="Segoe UI" w:hAnsi="Segoe UI" w:cs="Segoe UI" w:hint="default"/>
      <w:sz w:val="18"/>
      <w:szCs w:val="18"/>
    </w:rPr>
  </w:style>
  <w:style w:type="character" w:customStyle="1" w:styleId="cf81">
    <w:name w:val="cf81"/>
    <w:basedOn w:val="DefaultParagraphFont"/>
    <w:rsid w:val="006624FC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91">
    <w:name w:val="cf91"/>
    <w:basedOn w:val="DefaultParagraphFont"/>
    <w:rsid w:val="006624FC"/>
    <w:rPr>
      <w:rFonts w:ascii="Segoe UI" w:hAnsi="Segoe UI" w:cs="Segoe UI" w:hint="default"/>
      <w:sz w:val="18"/>
      <w:szCs w:val="18"/>
    </w:rPr>
  </w:style>
  <w:style w:type="character" w:customStyle="1" w:styleId="cf101">
    <w:name w:val="cf101"/>
    <w:basedOn w:val="DefaultParagraphFont"/>
    <w:rsid w:val="006624FC"/>
    <w:rPr>
      <w:rFonts w:ascii="Segoe UI" w:hAnsi="Segoe UI" w:cs="Segoe UI" w:hint="default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977A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5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625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C0835"/>
    <w:rPr>
      <w:i/>
      <w:iCs/>
    </w:rPr>
  </w:style>
  <w:style w:type="character" w:customStyle="1" w:styleId="ms-1">
    <w:name w:val="ms-1"/>
    <w:basedOn w:val="DefaultParagraphFont"/>
    <w:rsid w:val="00F350F3"/>
  </w:style>
  <w:style w:type="character" w:customStyle="1" w:styleId="max-w-full">
    <w:name w:val="max-w-full"/>
    <w:basedOn w:val="DefaultParagraphFont"/>
    <w:rsid w:val="00F350F3"/>
  </w:style>
  <w:style w:type="table" w:styleId="PlainTable1">
    <w:name w:val="Plain Table 1"/>
    <w:basedOn w:val="TableNormal"/>
    <w:uiPriority w:val="41"/>
    <w:rsid w:val="00554E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3B8F-2FB8-4C54-90B2-0C6A1D28955D}"/>
      </w:docPartPr>
      <w:docPartBody>
        <w:p w:rsidR="00B91967" w:rsidRDefault="00265E85"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64307E5F40099245506EC81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2FFD-248E-4EFC-AD37-AFC976E2B435}"/>
      </w:docPartPr>
      <w:docPartBody>
        <w:p w:rsidR="00861778" w:rsidRDefault="00D71EBA" w:rsidP="00D71EBA">
          <w:pPr>
            <w:pStyle w:val="873E64307E5F40099245506EC819755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38C4388889164EF79F2F36295DAF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D3E0-88F2-4AB5-BE48-BEA3D79C7E97}"/>
      </w:docPartPr>
      <w:docPartBody>
        <w:p w:rsidR="0076232B" w:rsidRDefault="005F0ADA" w:rsidP="005F0ADA">
          <w:pPr>
            <w:pStyle w:val="38C4388889164EF79F2F36295DAF2652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0D4FAF7B9A8E4D57B2B5C5E1F117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826E8-D61E-4823-AEAE-17F762342481}"/>
      </w:docPartPr>
      <w:docPartBody>
        <w:p w:rsidR="0076232B" w:rsidRDefault="005F0ADA" w:rsidP="005F0ADA">
          <w:pPr>
            <w:pStyle w:val="0D4FAF7B9A8E4D57B2B5C5E1F1170ACB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F0F12F16F9DC497B85B62E325CC72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9277-7ADF-4354-8CC1-4DAA3F3B5651}"/>
      </w:docPartPr>
      <w:docPartBody>
        <w:p w:rsidR="0076232B" w:rsidRDefault="005F0ADA" w:rsidP="005F0ADA">
          <w:pPr>
            <w:pStyle w:val="F0F12F16F9DC497B85B62E325CC72A54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  <w:docPart>
      <w:docPartPr>
        <w:name w:val="44A516C976744553A16103A31B35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9587-5B0B-4CA3-8123-7DBF92081A61}"/>
      </w:docPartPr>
      <w:docPartBody>
        <w:p w:rsidR="0076232B" w:rsidRDefault="005F0ADA" w:rsidP="005F0ADA">
          <w:pPr>
            <w:pStyle w:val="44A516C976744553A16103A31B359EB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1216902C7D394A54AEC0EEFDD4BB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65CF-6FA1-4AA4-9EF7-B7F6396F590F}"/>
      </w:docPartPr>
      <w:docPartBody>
        <w:p w:rsidR="00000000" w:rsidRDefault="00797DFE" w:rsidP="00797DFE">
          <w:pPr>
            <w:pStyle w:val="1216902C7D394A54AEC0EEFDD4BBCA41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925"/>
    <w:rsid w:val="0003006C"/>
    <w:rsid w:val="0005764A"/>
    <w:rsid w:val="000B341C"/>
    <w:rsid w:val="000C3D8E"/>
    <w:rsid w:val="000F5B7B"/>
    <w:rsid w:val="00103345"/>
    <w:rsid w:val="0012061E"/>
    <w:rsid w:val="00123CDD"/>
    <w:rsid w:val="00130507"/>
    <w:rsid w:val="001A4222"/>
    <w:rsid w:val="001A6CB6"/>
    <w:rsid w:val="002462E5"/>
    <w:rsid w:val="002545DB"/>
    <w:rsid w:val="00265E85"/>
    <w:rsid w:val="002724FA"/>
    <w:rsid w:val="00276D0E"/>
    <w:rsid w:val="002C6877"/>
    <w:rsid w:val="00341895"/>
    <w:rsid w:val="0036461E"/>
    <w:rsid w:val="003654A4"/>
    <w:rsid w:val="00393C33"/>
    <w:rsid w:val="00395E5F"/>
    <w:rsid w:val="003A769F"/>
    <w:rsid w:val="003B1FF8"/>
    <w:rsid w:val="003D2CDE"/>
    <w:rsid w:val="003E572C"/>
    <w:rsid w:val="003F4FC0"/>
    <w:rsid w:val="004A1919"/>
    <w:rsid w:val="004D2FF8"/>
    <w:rsid w:val="00507281"/>
    <w:rsid w:val="00573B4E"/>
    <w:rsid w:val="0059083F"/>
    <w:rsid w:val="00590AA3"/>
    <w:rsid w:val="005A6C19"/>
    <w:rsid w:val="005E2B65"/>
    <w:rsid w:val="005F0ADA"/>
    <w:rsid w:val="00602C98"/>
    <w:rsid w:val="00613314"/>
    <w:rsid w:val="00616558"/>
    <w:rsid w:val="006170E4"/>
    <w:rsid w:val="00627EA3"/>
    <w:rsid w:val="00651651"/>
    <w:rsid w:val="00657E87"/>
    <w:rsid w:val="006665A5"/>
    <w:rsid w:val="00680593"/>
    <w:rsid w:val="006D2028"/>
    <w:rsid w:val="006F0B37"/>
    <w:rsid w:val="006F1ED4"/>
    <w:rsid w:val="007126C8"/>
    <w:rsid w:val="007500C5"/>
    <w:rsid w:val="0076232B"/>
    <w:rsid w:val="00793394"/>
    <w:rsid w:val="00797DFE"/>
    <w:rsid w:val="007B4F71"/>
    <w:rsid w:val="007E5429"/>
    <w:rsid w:val="00800F29"/>
    <w:rsid w:val="00835A5F"/>
    <w:rsid w:val="00841C40"/>
    <w:rsid w:val="00861778"/>
    <w:rsid w:val="00862925"/>
    <w:rsid w:val="00897247"/>
    <w:rsid w:val="008C2583"/>
    <w:rsid w:val="008E7E8D"/>
    <w:rsid w:val="00903172"/>
    <w:rsid w:val="00990976"/>
    <w:rsid w:val="009F4EF3"/>
    <w:rsid w:val="00A47442"/>
    <w:rsid w:val="00A51B93"/>
    <w:rsid w:val="00A523F9"/>
    <w:rsid w:val="00A60EA2"/>
    <w:rsid w:val="00AB6054"/>
    <w:rsid w:val="00AC0C94"/>
    <w:rsid w:val="00AD30A2"/>
    <w:rsid w:val="00AE5F5F"/>
    <w:rsid w:val="00B035ED"/>
    <w:rsid w:val="00B520DD"/>
    <w:rsid w:val="00B614CF"/>
    <w:rsid w:val="00B76596"/>
    <w:rsid w:val="00B91967"/>
    <w:rsid w:val="00B94408"/>
    <w:rsid w:val="00BD45CF"/>
    <w:rsid w:val="00C10425"/>
    <w:rsid w:val="00C1198C"/>
    <w:rsid w:val="00C15845"/>
    <w:rsid w:val="00C363C6"/>
    <w:rsid w:val="00C4714B"/>
    <w:rsid w:val="00CC282E"/>
    <w:rsid w:val="00CE6053"/>
    <w:rsid w:val="00CF0D74"/>
    <w:rsid w:val="00D1193F"/>
    <w:rsid w:val="00D71EBA"/>
    <w:rsid w:val="00DA1BDD"/>
    <w:rsid w:val="00DB42D1"/>
    <w:rsid w:val="00DB7C8C"/>
    <w:rsid w:val="00DC15B5"/>
    <w:rsid w:val="00DC3C88"/>
    <w:rsid w:val="00DC6A66"/>
    <w:rsid w:val="00DE3566"/>
    <w:rsid w:val="00E0751D"/>
    <w:rsid w:val="00E14115"/>
    <w:rsid w:val="00E17FD4"/>
    <w:rsid w:val="00EE784D"/>
    <w:rsid w:val="00F03060"/>
    <w:rsid w:val="00F05CAA"/>
    <w:rsid w:val="00F145AE"/>
    <w:rsid w:val="00F4370F"/>
    <w:rsid w:val="00F63531"/>
    <w:rsid w:val="00F80994"/>
    <w:rsid w:val="00F858B1"/>
    <w:rsid w:val="00FB279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DFE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873E64307E5F40099245506EC819755B">
    <w:name w:val="873E64307E5F40099245506EC819755B"/>
    <w:rsid w:val="00D71EBA"/>
  </w:style>
  <w:style w:type="paragraph" w:customStyle="1" w:styleId="38C4388889164EF79F2F36295DAF2652">
    <w:name w:val="38C4388889164EF79F2F36295DAF2652"/>
    <w:rsid w:val="005F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FAF7B9A8E4D57B2B5C5E1F1170ACB">
    <w:name w:val="0D4FAF7B9A8E4D57B2B5C5E1F1170ACB"/>
    <w:rsid w:val="005F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12F16F9DC497B85B62E325CC72A54">
    <w:name w:val="F0F12F16F9DC497B85B62E325CC72A54"/>
    <w:rsid w:val="005F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516C976744553A16103A31B359EBF">
    <w:name w:val="44A516C976744553A16103A31B359EBF"/>
    <w:rsid w:val="005F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6902C7D394A54AEC0EEFDD4BBCA41">
    <w:name w:val="1216902C7D394A54AEC0EEFDD4BBCA41"/>
    <w:rsid w:val="00797D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FDBB-2BC3-4BFB-8D89-AE97289264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28</Pages>
  <Words>9314</Words>
  <Characters>53093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62283</CharactersWithSpaces>
  <SharedDoc>false</SharedDoc>
  <HLinks>
    <vt:vector size="18" baseType="variant">
      <vt:variant>
        <vt:i4>5701707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https://link.springer.com/article/10.1007/s40804-023-00282-6</vt:lpwstr>
      </vt:variant>
      <vt:variant>
        <vt:lpwstr>:~:text=All%20of%20the%20mentioned%20provisions,Footnote%2065</vt:lpwstr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https://hrcak.srce.hr/file/324822</vt:lpwstr>
      </vt:variant>
      <vt:variant>
        <vt:lpwstr>:~:text=document%20queries%20as%20well%20as,EU%20member%20states%20introduced%20with</vt:lpwstr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https://link.springer.com/article/10.1007/s40804-023-00282-6</vt:lpwstr>
      </vt:variant>
      <vt:variant>
        <vt:lpwstr>:~:text=member%20of%20the%20Polish%20Parliament,Footnote%20120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subject/>
  <dc:creator>Ricketts Simon (GO-Science)</dc:creator>
  <cp:keywords/>
  <dc:description/>
  <cp:lastModifiedBy>Eralda Shtylla</cp:lastModifiedBy>
  <cp:revision>16</cp:revision>
  <cp:lastPrinted>2025-01-10T02:26:00Z</cp:lastPrinted>
  <dcterms:created xsi:type="dcterms:W3CDTF">2025-11-10T13:30:00Z</dcterms:created>
  <dcterms:modified xsi:type="dcterms:W3CDTF">2026-05-08T11:43:00Z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