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9B7C0" w14:textId="77777777" w:rsidR="00BE1D4D" w:rsidRPr="004F4581" w:rsidRDefault="00BE1D4D" w:rsidP="009B0867">
      <w:pPr>
        <w:spacing w:after="0" w:line="360" w:lineRule="auto"/>
        <w:jc w:val="center"/>
        <w:rPr>
          <w:rFonts w:ascii="Times New Roman" w:hAnsi="Times New Roman"/>
          <w:b/>
          <w:sz w:val="28"/>
          <w:szCs w:val="28"/>
          <w:lang w:val="sq-AL"/>
        </w:rPr>
      </w:pPr>
      <w:r w:rsidRPr="004F4581">
        <w:rPr>
          <w:rFonts w:ascii="Times New Roman" w:hAnsi="Times New Roman"/>
          <w:b/>
          <w:sz w:val="28"/>
          <w:szCs w:val="28"/>
          <w:lang w:val="sq-AL"/>
        </w:rPr>
        <w:t>RELACION SHPJEGUES</w:t>
      </w:r>
    </w:p>
    <w:p w14:paraId="344B0815" w14:textId="77777777" w:rsidR="00BE1D4D" w:rsidRPr="004F4581" w:rsidRDefault="00BE1D4D" w:rsidP="009B0867">
      <w:pPr>
        <w:spacing w:after="0" w:line="360" w:lineRule="auto"/>
        <w:jc w:val="center"/>
        <w:rPr>
          <w:rFonts w:ascii="Times New Roman" w:hAnsi="Times New Roman"/>
          <w:b/>
          <w:sz w:val="28"/>
          <w:szCs w:val="28"/>
          <w:lang w:val="sq-AL"/>
        </w:rPr>
      </w:pPr>
      <w:r w:rsidRPr="004F4581">
        <w:rPr>
          <w:rFonts w:ascii="Times New Roman" w:hAnsi="Times New Roman"/>
          <w:b/>
          <w:sz w:val="28"/>
          <w:szCs w:val="28"/>
          <w:lang w:val="sq-AL"/>
        </w:rPr>
        <w:t>PËR</w:t>
      </w:r>
    </w:p>
    <w:p w14:paraId="3D81E479" w14:textId="77777777" w:rsidR="00BE1D4D" w:rsidRPr="004F4581" w:rsidRDefault="00BE1D4D" w:rsidP="009B0867">
      <w:pPr>
        <w:spacing w:after="0" w:line="360" w:lineRule="auto"/>
        <w:jc w:val="center"/>
        <w:rPr>
          <w:rFonts w:ascii="Times New Roman" w:hAnsi="Times New Roman"/>
          <w:b/>
          <w:sz w:val="28"/>
          <w:szCs w:val="28"/>
          <w:lang w:val="sq-AL"/>
        </w:rPr>
      </w:pPr>
      <w:r w:rsidRPr="004F4581">
        <w:rPr>
          <w:rFonts w:ascii="Times New Roman" w:hAnsi="Times New Roman"/>
          <w:b/>
          <w:sz w:val="28"/>
          <w:szCs w:val="28"/>
          <w:lang w:val="sq-AL"/>
        </w:rPr>
        <w:t>PROJEKT-LIGJIN</w:t>
      </w:r>
    </w:p>
    <w:p w14:paraId="7473D210" w14:textId="1477FDA8" w:rsidR="009B0867" w:rsidRPr="004F4581" w:rsidRDefault="00E93798" w:rsidP="009B0867">
      <w:pPr>
        <w:spacing w:after="0" w:line="360" w:lineRule="auto"/>
        <w:jc w:val="center"/>
        <w:rPr>
          <w:rFonts w:ascii="Times New Roman" w:hAnsi="Times New Roman"/>
          <w:b/>
          <w:sz w:val="28"/>
          <w:szCs w:val="28"/>
          <w:lang w:val="sq-AL"/>
        </w:rPr>
      </w:pPr>
      <w:r w:rsidRPr="004F4581">
        <w:rPr>
          <w:rFonts w:ascii="Times New Roman" w:hAnsi="Times New Roman"/>
          <w:b/>
          <w:sz w:val="28"/>
          <w:szCs w:val="28"/>
          <w:lang w:val="sq-AL"/>
        </w:rPr>
        <w:t>“</w:t>
      </w:r>
      <w:r w:rsidR="009B0867" w:rsidRPr="004F4581">
        <w:rPr>
          <w:rFonts w:ascii="Times New Roman" w:hAnsi="Times New Roman"/>
          <w:b/>
          <w:sz w:val="28"/>
          <w:szCs w:val="28"/>
          <w:lang w:val="sq-AL"/>
        </w:rPr>
        <w:t>PËR DISA SHTESA DHE NDRYSHIME NË LIGJIN NR. 48/2014 “PËR PAGESAT E VONUARA NË DETYRIMET KONTRAKTORE DHE TREGTARE</w:t>
      </w:r>
      <w:r w:rsidRPr="004F4581">
        <w:rPr>
          <w:rFonts w:ascii="Times New Roman" w:hAnsi="Times New Roman"/>
          <w:b/>
          <w:sz w:val="28"/>
          <w:szCs w:val="28"/>
          <w:lang w:val="sq-AL"/>
        </w:rPr>
        <w:t>”</w:t>
      </w:r>
      <w:r w:rsidR="009B0867" w:rsidRPr="004F4581">
        <w:rPr>
          <w:rFonts w:ascii="Times New Roman" w:hAnsi="Times New Roman"/>
          <w:b/>
          <w:sz w:val="28"/>
          <w:szCs w:val="28"/>
          <w:lang w:val="sq-AL"/>
        </w:rPr>
        <w:t xml:space="preserve">, </w:t>
      </w:r>
      <w:r w:rsidR="00164CDF" w:rsidRPr="004F4581">
        <w:rPr>
          <w:rFonts w:ascii="Times New Roman" w:hAnsi="Times New Roman"/>
          <w:b/>
          <w:sz w:val="28"/>
          <w:szCs w:val="28"/>
          <w:lang w:val="sq-AL"/>
        </w:rPr>
        <w:t>I</w:t>
      </w:r>
      <w:r w:rsidR="009B0867" w:rsidRPr="004F4581">
        <w:rPr>
          <w:rFonts w:ascii="Times New Roman" w:hAnsi="Times New Roman"/>
          <w:b/>
          <w:sz w:val="28"/>
          <w:szCs w:val="28"/>
          <w:lang w:val="sq-AL"/>
        </w:rPr>
        <w:t xml:space="preserve"> NDRYSHUAR </w:t>
      </w:r>
    </w:p>
    <w:p w14:paraId="54764139" w14:textId="77777777" w:rsidR="009B0867" w:rsidRPr="004F4581" w:rsidRDefault="009B0867" w:rsidP="009B0867">
      <w:pPr>
        <w:spacing w:after="0" w:line="240" w:lineRule="auto"/>
        <w:ind w:left="1080"/>
        <w:contextualSpacing/>
        <w:jc w:val="both"/>
        <w:rPr>
          <w:rFonts w:ascii="Times New Roman" w:hAnsi="Times New Roman"/>
          <w:b/>
          <w:sz w:val="28"/>
          <w:szCs w:val="28"/>
          <w:lang w:val="sq-AL"/>
        </w:rPr>
      </w:pPr>
    </w:p>
    <w:p w14:paraId="7D61E8E7" w14:textId="1A4E99FD" w:rsidR="00BE1D4D" w:rsidRPr="004F4581" w:rsidRDefault="00BE1D4D" w:rsidP="00BE1D4D">
      <w:pPr>
        <w:numPr>
          <w:ilvl w:val="0"/>
          <w:numId w:val="26"/>
        </w:numPr>
        <w:spacing w:after="0" w:line="240" w:lineRule="auto"/>
        <w:contextualSpacing/>
        <w:jc w:val="both"/>
        <w:rPr>
          <w:rFonts w:ascii="Times New Roman" w:hAnsi="Times New Roman"/>
          <w:b/>
          <w:sz w:val="28"/>
          <w:szCs w:val="28"/>
          <w:lang w:val="sq-AL"/>
        </w:rPr>
      </w:pPr>
      <w:r w:rsidRPr="004F4581">
        <w:rPr>
          <w:rFonts w:ascii="Times New Roman" w:hAnsi="Times New Roman"/>
          <w:b/>
          <w:sz w:val="28"/>
          <w:szCs w:val="28"/>
          <w:lang w:val="sq-AL"/>
        </w:rPr>
        <w:t>QËLLIMI I PROJEKTAKTIT DHE OBJEKTIVAT QË SYNOHEN TË ARRIHEN</w:t>
      </w:r>
    </w:p>
    <w:p w14:paraId="3030EAD8" w14:textId="4D1747C6" w:rsidR="00BE1D4D" w:rsidRPr="004F4581" w:rsidRDefault="00BE1D4D" w:rsidP="00BE1D4D">
      <w:pPr>
        <w:tabs>
          <w:tab w:val="left" w:pos="810"/>
        </w:tabs>
        <w:spacing w:before="240" w:line="240" w:lineRule="auto"/>
        <w:jc w:val="both"/>
        <w:rPr>
          <w:rFonts w:ascii="Times New Roman" w:hAnsi="Times New Roman"/>
          <w:sz w:val="28"/>
          <w:szCs w:val="28"/>
          <w:lang w:val="sq-AL"/>
        </w:rPr>
      </w:pPr>
      <w:r w:rsidRPr="004F4581">
        <w:rPr>
          <w:rFonts w:ascii="Times New Roman" w:hAnsi="Times New Roman"/>
          <w:sz w:val="28"/>
          <w:szCs w:val="28"/>
          <w:lang w:val="sq-AL"/>
        </w:rPr>
        <w:t xml:space="preserve">Qëllimi i projekt-ligjit është </w:t>
      </w:r>
      <w:r w:rsidR="00D655CB" w:rsidRPr="004F4581">
        <w:rPr>
          <w:rFonts w:ascii="Times New Roman" w:hAnsi="Times New Roman"/>
          <w:sz w:val="28"/>
          <w:szCs w:val="28"/>
          <w:lang w:val="sq-AL"/>
        </w:rPr>
        <w:t>përafrimi</w:t>
      </w:r>
      <w:r w:rsidRPr="004F4581">
        <w:rPr>
          <w:rFonts w:ascii="Times New Roman" w:hAnsi="Times New Roman"/>
          <w:sz w:val="28"/>
          <w:szCs w:val="28"/>
          <w:lang w:val="sq-AL"/>
        </w:rPr>
        <w:t xml:space="preserve"> i legjislacionit shqiptar me </w:t>
      </w:r>
      <w:r w:rsidRPr="004F4581">
        <w:rPr>
          <w:rFonts w:ascii="Times New Roman" w:hAnsi="Times New Roman"/>
          <w:i/>
          <w:sz w:val="28"/>
          <w:szCs w:val="28"/>
          <w:lang w:val="sq-AL"/>
        </w:rPr>
        <w:t>aquis</w:t>
      </w:r>
      <w:r w:rsidRPr="004F4581">
        <w:rPr>
          <w:rFonts w:ascii="Times New Roman" w:hAnsi="Times New Roman"/>
          <w:sz w:val="28"/>
          <w:szCs w:val="28"/>
          <w:lang w:val="sq-AL"/>
        </w:rPr>
        <w:t xml:space="preserve"> t</w:t>
      </w:r>
      <w:r w:rsidR="00295693" w:rsidRPr="004F4581">
        <w:rPr>
          <w:rFonts w:ascii="Times New Roman" w:hAnsi="Times New Roman"/>
          <w:sz w:val="28"/>
          <w:szCs w:val="28"/>
          <w:lang w:val="sq-AL"/>
        </w:rPr>
        <w:t>ë</w:t>
      </w:r>
      <w:r w:rsidRPr="004F4581">
        <w:rPr>
          <w:rFonts w:ascii="Times New Roman" w:hAnsi="Times New Roman"/>
          <w:sz w:val="28"/>
          <w:szCs w:val="28"/>
          <w:lang w:val="sq-AL"/>
        </w:rPr>
        <w:t xml:space="preserve"> BE</w:t>
      </w:r>
      <w:r w:rsidR="00065518" w:rsidRPr="004F4581">
        <w:rPr>
          <w:rFonts w:ascii="Times New Roman" w:hAnsi="Times New Roman"/>
          <w:sz w:val="28"/>
          <w:szCs w:val="28"/>
          <w:lang w:val="sq-AL"/>
        </w:rPr>
        <w:t>,</w:t>
      </w:r>
      <w:r w:rsidRPr="004F4581">
        <w:rPr>
          <w:rFonts w:ascii="Times New Roman" w:hAnsi="Times New Roman"/>
          <w:sz w:val="28"/>
          <w:szCs w:val="28"/>
          <w:lang w:val="sq-AL"/>
        </w:rPr>
        <w:t xml:space="preserve"> n</w:t>
      </w:r>
      <w:r w:rsidR="00295693" w:rsidRPr="004F4581">
        <w:rPr>
          <w:rFonts w:ascii="Times New Roman" w:hAnsi="Times New Roman"/>
          <w:sz w:val="28"/>
          <w:szCs w:val="28"/>
          <w:lang w:val="sq-AL"/>
        </w:rPr>
        <w:t>ë</w:t>
      </w:r>
      <w:r w:rsidRPr="004F4581">
        <w:rPr>
          <w:rFonts w:ascii="Times New Roman" w:hAnsi="Times New Roman"/>
          <w:sz w:val="28"/>
          <w:szCs w:val="28"/>
          <w:lang w:val="sq-AL"/>
        </w:rPr>
        <w:t xml:space="preserve"> kuad</w:t>
      </w:r>
      <w:r w:rsidR="00295693" w:rsidRPr="004F4581">
        <w:rPr>
          <w:rFonts w:ascii="Times New Roman" w:hAnsi="Times New Roman"/>
          <w:sz w:val="28"/>
          <w:szCs w:val="28"/>
          <w:lang w:val="sq-AL"/>
        </w:rPr>
        <w:t>ë</w:t>
      </w:r>
      <w:r w:rsidRPr="004F4581">
        <w:rPr>
          <w:rFonts w:ascii="Times New Roman" w:hAnsi="Times New Roman"/>
          <w:sz w:val="28"/>
          <w:szCs w:val="28"/>
          <w:lang w:val="sq-AL"/>
        </w:rPr>
        <w:t>r t</w:t>
      </w:r>
      <w:r w:rsidR="00295693" w:rsidRPr="004F4581">
        <w:rPr>
          <w:rFonts w:ascii="Times New Roman" w:hAnsi="Times New Roman"/>
          <w:sz w:val="28"/>
          <w:szCs w:val="28"/>
          <w:lang w:val="sq-AL"/>
        </w:rPr>
        <w:t>ë</w:t>
      </w:r>
      <w:r w:rsidRPr="004F4581">
        <w:rPr>
          <w:rFonts w:ascii="Times New Roman" w:hAnsi="Times New Roman"/>
          <w:sz w:val="28"/>
          <w:szCs w:val="28"/>
          <w:lang w:val="sq-AL"/>
        </w:rPr>
        <w:t xml:space="preserve"> an</w:t>
      </w:r>
      <w:r w:rsidR="00295693" w:rsidRPr="004F4581">
        <w:rPr>
          <w:rFonts w:ascii="Times New Roman" w:hAnsi="Times New Roman"/>
          <w:sz w:val="28"/>
          <w:szCs w:val="28"/>
          <w:lang w:val="sq-AL"/>
        </w:rPr>
        <w:t>ë</w:t>
      </w:r>
      <w:r w:rsidRPr="004F4581">
        <w:rPr>
          <w:rFonts w:ascii="Times New Roman" w:hAnsi="Times New Roman"/>
          <w:sz w:val="28"/>
          <w:szCs w:val="28"/>
          <w:lang w:val="sq-AL"/>
        </w:rPr>
        <w:t>tar</w:t>
      </w:r>
      <w:r w:rsidR="00295693" w:rsidRPr="004F4581">
        <w:rPr>
          <w:rFonts w:ascii="Times New Roman" w:hAnsi="Times New Roman"/>
          <w:sz w:val="28"/>
          <w:szCs w:val="28"/>
          <w:lang w:val="sq-AL"/>
        </w:rPr>
        <w:t>ë</w:t>
      </w:r>
      <w:r w:rsidRPr="004F4581">
        <w:rPr>
          <w:rFonts w:ascii="Times New Roman" w:hAnsi="Times New Roman"/>
          <w:sz w:val="28"/>
          <w:szCs w:val="28"/>
          <w:lang w:val="sq-AL"/>
        </w:rPr>
        <w:t>simit t</w:t>
      </w:r>
      <w:r w:rsidR="00295693" w:rsidRPr="004F4581">
        <w:rPr>
          <w:rFonts w:ascii="Times New Roman" w:hAnsi="Times New Roman"/>
          <w:sz w:val="28"/>
          <w:szCs w:val="28"/>
          <w:lang w:val="sq-AL"/>
        </w:rPr>
        <w:t>ë</w:t>
      </w:r>
      <w:r w:rsidRPr="004F4581">
        <w:rPr>
          <w:rFonts w:ascii="Times New Roman" w:hAnsi="Times New Roman"/>
          <w:sz w:val="28"/>
          <w:szCs w:val="28"/>
          <w:lang w:val="sq-AL"/>
        </w:rPr>
        <w:t xml:space="preserve"> Shqip</w:t>
      </w:r>
      <w:r w:rsidR="00295693" w:rsidRPr="004F4581">
        <w:rPr>
          <w:rFonts w:ascii="Times New Roman" w:hAnsi="Times New Roman"/>
          <w:sz w:val="28"/>
          <w:szCs w:val="28"/>
          <w:lang w:val="sq-AL"/>
        </w:rPr>
        <w:t>ë</w:t>
      </w:r>
      <w:r w:rsidRPr="004F4581">
        <w:rPr>
          <w:rFonts w:ascii="Times New Roman" w:hAnsi="Times New Roman"/>
          <w:sz w:val="28"/>
          <w:szCs w:val="28"/>
          <w:lang w:val="sq-AL"/>
        </w:rPr>
        <w:t>ris</w:t>
      </w:r>
      <w:r w:rsidR="00295693" w:rsidRPr="004F4581">
        <w:rPr>
          <w:rFonts w:ascii="Times New Roman" w:hAnsi="Times New Roman"/>
          <w:sz w:val="28"/>
          <w:szCs w:val="28"/>
          <w:lang w:val="sq-AL"/>
        </w:rPr>
        <w:t>ë</w:t>
      </w:r>
      <w:r w:rsidRPr="004F4581">
        <w:rPr>
          <w:rFonts w:ascii="Times New Roman" w:hAnsi="Times New Roman"/>
          <w:sz w:val="28"/>
          <w:szCs w:val="28"/>
          <w:lang w:val="sq-AL"/>
        </w:rPr>
        <w:t xml:space="preserve"> n</w:t>
      </w:r>
      <w:r w:rsidR="00295693" w:rsidRPr="004F4581">
        <w:rPr>
          <w:rFonts w:ascii="Times New Roman" w:hAnsi="Times New Roman"/>
          <w:sz w:val="28"/>
          <w:szCs w:val="28"/>
          <w:lang w:val="sq-AL"/>
        </w:rPr>
        <w:t>ë</w:t>
      </w:r>
      <w:r w:rsidRPr="004F4581">
        <w:rPr>
          <w:rFonts w:ascii="Times New Roman" w:hAnsi="Times New Roman"/>
          <w:sz w:val="28"/>
          <w:szCs w:val="28"/>
          <w:lang w:val="sq-AL"/>
        </w:rPr>
        <w:t xml:space="preserve"> Bashkimin Evropian.</w:t>
      </w:r>
    </w:p>
    <w:p w14:paraId="5FAE1CEF" w14:textId="72006443" w:rsidR="00BE1D4D" w:rsidRPr="004F4581" w:rsidRDefault="00BE1D4D" w:rsidP="00BE1D4D">
      <w:pPr>
        <w:pStyle w:val="Footer"/>
        <w:tabs>
          <w:tab w:val="left" w:pos="810"/>
        </w:tabs>
        <w:jc w:val="both"/>
        <w:rPr>
          <w:rFonts w:ascii="Times New Roman" w:hAnsi="Times New Roman"/>
          <w:sz w:val="28"/>
          <w:szCs w:val="28"/>
          <w:lang w:val="sq-AL"/>
        </w:rPr>
      </w:pPr>
      <w:r w:rsidRPr="004F4581">
        <w:rPr>
          <w:rFonts w:ascii="Times New Roman" w:hAnsi="Times New Roman"/>
          <w:sz w:val="28"/>
          <w:szCs w:val="28"/>
          <w:lang w:val="sq-AL"/>
        </w:rPr>
        <w:t>Objektivi që synohet është p</w:t>
      </w:r>
      <w:r w:rsidR="00295693" w:rsidRPr="004F4581">
        <w:rPr>
          <w:rFonts w:ascii="Times New Roman" w:hAnsi="Times New Roman"/>
          <w:sz w:val="28"/>
          <w:szCs w:val="28"/>
          <w:lang w:val="sq-AL"/>
        </w:rPr>
        <w:t>ë</w:t>
      </w:r>
      <w:r w:rsidRPr="004F4581">
        <w:rPr>
          <w:rFonts w:ascii="Times New Roman" w:hAnsi="Times New Roman"/>
          <w:sz w:val="28"/>
          <w:szCs w:val="28"/>
          <w:lang w:val="sq-AL"/>
        </w:rPr>
        <w:t>rafrimi i</w:t>
      </w:r>
      <w:r w:rsidR="00E93798" w:rsidRPr="004F4581">
        <w:rPr>
          <w:rFonts w:ascii="Times New Roman" w:hAnsi="Times New Roman"/>
          <w:sz w:val="28"/>
          <w:szCs w:val="28"/>
          <w:lang w:val="sq-AL"/>
        </w:rPr>
        <w:t xml:space="preserve"> plotë i</w:t>
      </w:r>
      <w:r w:rsidRPr="004F4581">
        <w:rPr>
          <w:rFonts w:ascii="Times New Roman" w:hAnsi="Times New Roman"/>
          <w:sz w:val="28"/>
          <w:szCs w:val="28"/>
          <w:lang w:val="sq-AL"/>
        </w:rPr>
        <w:t xml:space="preserve"> ligjit 48/2014 “</w:t>
      </w:r>
      <w:r w:rsidR="00D655CB" w:rsidRPr="004F4581">
        <w:rPr>
          <w:rFonts w:ascii="Times New Roman" w:hAnsi="Times New Roman"/>
          <w:sz w:val="28"/>
          <w:szCs w:val="28"/>
          <w:lang w:val="sq-AL"/>
        </w:rPr>
        <w:t>Për</w:t>
      </w:r>
      <w:r w:rsidRPr="004F4581">
        <w:rPr>
          <w:rFonts w:ascii="Times New Roman" w:hAnsi="Times New Roman"/>
          <w:sz w:val="28"/>
          <w:szCs w:val="28"/>
          <w:lang w:val="sq-AL"/>
        </w:rPr>
        <w:t xml:space="preserve"> pagesat e vonuara n</w:t>
      </w:r>
      <w:r w:rsidR="00295693" w:rsidRPr="004F4581">
        <w:rPr>
          <w:rFonts w:ascii="Times New Roman" w:hAnsi="Times New Roman"/>
          <w:sz w:val="28"/>
          <w:szCs w:val="28"/>
          <w:lang w:val="sq-AL"/>
        </w:rPr>
        <w:t>ë</w:t>
      </w:r>
      <w:r w:rsidRPr="004F4581">
        <w:rPr>
          <w:rFonts w:ascii="Times New Roman" w:hAnsi="Times New Roman"/>
          <w:sz w:val="28"/>
          <w:szCs w:val="28"/>
          <w:lang w:val="sq-AL"/>
        </w:rPr>
        <w:t xml:space="preserve"> detyrimet kontraktuale dhe tregtare”</w:t>
      </w:r>
      <w:r w:rsidR="009B0867" w:rsidRPr="004F4581">
        <w:rPr>
          <w:rFonts w:ascii="Times New Roman" w:hAnsi="Times New Roman"/>
          <w:sz w:val="28"/>
          <w:szCs w:val="28"/>
          <w:lang w:val="sq-AL"/>
        </w:rPr>
        <w:t>, i ndryshuar</w:t>
      </w:r>
      <w:r w:rsidRPr="004F4581">
        <w:rPr>
          <w:rFonts w:ascii="Times New Roman" w:hAnsi="Times New Roman"/>
          <w:sz w:val="28"/>
          <w:szCs w:val="28"/>
          <w:lang w:val="sq-AL"/>
        </w:rPr>
        <w:t xml:space="preserve"> </w:t>
      </w:r>
      <w:r w:rsidR="00E93798" w:rsidRPr="004F4581">
        <w:rPr>
          <w:rFonts w:ascii="Times New Roman" w:hAnsi="Times New Roman"/>
          <w:sz w:val="28"/>
          <w:szCs w:val="28"/>
          <w:lang w:val="sq-AL"/>
        </w:rPr>
        <w:t>me</w:t>
      </w:r>
      <w:r w:rsidRPr="004F4581">
        <w:rPr>
          <w:rFonts w:ascii="Times New Roman" w:hAnsi="Times New Roman"/>
          <w:sz w:val="28"/>
          <w:szCs w:val="28"/>
          <w:lang w:val="sq-AL"/>
        </w:rPr>
        <w:t xml:space="preserve"> direktivë</w:t>
      </w:r>
      <w:r w:rsidR="00E93798" w:rsidRPr="004F4581">
        <w:rPr>
          <w:rFonts w:ascii="Times New Roman" w:hAnsi="Times New Roman"/>
          <w:sz w:val="28"/>
          <w:szCs w:val="28"/>
          <w:lang w:val="sq-AL"/>
        </w:rPr>
        <w:t>n</w:t>
      </w:r>
      <w:r w:rsidRPr="004F4581">
        <w:rPr>
          <w:rFonts w:ascii="Times New Roman" w:hAnsi="Times New Roman"/>
          <w:sz w:val="28"/>
          <w:szCs w:val="28"/>
          <w:lang w:val="sq-AL"/>
        </w:rPr>
        <w:t xml:space="preserve"> 2011/7/</w:t>
      </w:r>
      <w:r w:rsidR="00D655CB" w:rsidRPr="004F4581">
        <w:rPr>
          <w:rFonts w:ascii="Times New Roman" w:hAnsi="Times New Roman"/>
          <w:sz w:val="28"/>
          <w:szCs w:val="28"/>
          <w:lang w:val="sq-AL"/>
        </w:rPr>
        <w:t>B</w:t>
      </w:r>
      <w:r w:rsidRPr="004F4581">
        <w:rPr>
          <w:rFonts w:ascii="Times New Roman" w:hAnsi="Times New Roman"/>
          <w:sz w:val="28"/>
          <w:szCs w:val="28"/>
          <w:lang w:val="sq-AL"/>
        </w:rPr>
        <w:t xml:space="preserve">E, të Parlamentit </w:t>
      </w:r>
      <w:r w:rsidR="00D655CB" w:rsidRPr="004F4581">
        <w:rPr>
          <w:rFonts w:ascii="Times New Roman" w:hAnsi="Times New Roman"/>
          <w:sz w:val="28"/>
          <w:szCs w:val="28"/>
          <w:lang w:val="sq-AL"/>
        </w:rPr>
        <w:t>Evropian</w:t>
      </w:r>
      <w:r w:rsidRPr="004F4581">
        <w:rPr>
          <w:rFonts w:ascii="Times New Roman" w:hAnsi="Times New Roman"/>
          <w:sz w:val="28"/>
          <w:szCs w:val="28"/>
          <w:lang w:val="sq-AL"/>
        </w:rPr>
        <w:t xml:space="preserve"> dhe Këshillit, të datës 16 shkurt 2011, “Për luftën kundër pagesës me vonesë në transaksionet tregtare”; Celex: 32011L000, Fletorja Zyrtare e Bashkimit </w:t>
      </w:r>
      <w:r w:rsidR="00D655CB" w:rsidRPr="004F4581">
        <w:rPr>
          <w:rFonts w:ascii="Times New Roman" w:hAnsi="Times New Roman"/>
          <w:sz w:val="28"/>
          <w:szCs w:val="28"/>
          <w:lang w:val="sq-AL"/>
        </w:rPr>
        <w:t>Evropian</w:t>
      </w:r>
      <w:r w:rsidRPr="004F4581">
        <w:rPr>
          <w:rFonts w:ascii="Times New Roman" w:hAnsi="Times New Roman"/>
          <w:sz w:val="28"/>
          <w:szCs w:val="28"/>
          <w:lang w:val="sq-AL"/>
        </w:rPr>
        <w:t xml:space="preserve">, Seria L, nr. 48, datë 23.2.2011, f. 1–10.  </w:t>
      </w:r>
    </w:p>
    <w:p w14:paraId="3598ED11" w14:textId="77777777" w:rsidR="00BE1D4D" w:rsidRPr="004F4581" w:rsidRDefault="00BE1D4D" w:rsidP="00BE1D4D">
      <w:pPr>
        <w:numPr>
          <w:ilvl w:val="0"/>
          <w:numId w:val="26"/>
        </w:numPr>
        <w:spacing w:before="240" w:line="240" w:lineRule="auto"/>
        <w:contextualSpacing/>
        <w:jc w:val="both"/>
        <w:rPr>
          <w:rFonts w:ascii="Times New Roman" w:eastAsia="Times New Roman" w:hAnsi="Times New Roman"/>
          <w:b/>
          <w:sz w:val="28"/>
          <w:szCs w:val="28"/>
          <w:lang w:val="sq-AL"/>
        </w:rPr>
      </w:pPr>
      <w:r w:rsidRPr="004F4581">
        <w:rPr>
          <w:rFonts w:ascii="Times New Roman" w:eastAsia="Times New Roman" w:hAnsi="Times New Roman"/>
          <w:b/>
          <w:sz w:val="28"/>
          <w:szCs w:val="28"/>
          <w:lang w:val="sq-AL"/>
        </w:rPr>
        <w:t>VLERËSIMI I PROJEKTAKTIT NË RAPORT ME PROGRAMIN POLITIK TË KËSHILLIT TË MINISTRAVE, ME PROGRAMIN ANALITIK TË AKTEVE DHE DOKUMENTE TË TJERA POLITIKE</w:t>
      </w:r>
    </w:p>
    <w:p w14:paraId="086447AA" w14:textId="5843C1F6" w:rsidR="00EE3477" w:rsidRPr="004F4581" w:rsidRDefault="00EE3477" w:rsidP="00EE3477">
      <w:pPr>
        <w:pStyle w:val="Footer"/>
        <w:tabs>
          <w:tab w:val="left" w:pos="810"/>
        </w:tabs>
        <w:jc w:val="both"/>
        <w:rPr>
          <w:rFonts w:ascii="Times New Roman" w:hAnsi="Times New Roman"/>
          <w:sz w:val="28"/>
          <w:szCs w:val="28"/>
          <w:lang w:val="sq-AL"/>
        </w:rPr>
      </w:pPr>
      <w:r w:rsidRPr="004F4581">
        <w:rPr>
          <w:rFonts w:ascii="Times New Roman" w:hAnsi="Times New Roman"/>
          <w:sz w:val="28"/>
          <w:szCs w:val="28"/>
          <w:lang w:val="sq-AL"/>
        </w:rPr>
        <w:t xml:space="preserve">Ky projekt </w:t>
      </w:r>
      <w:r w:rsidR="007475C6" w:rsidRPr="004F4581">
        <w:rPr>
          <w:rFonts w:ascii="Times New Roman" w:hAnsi="Times New Roman"/>
          <w:sz w:val="28"/>
          <w:szCs w:val="28"/>
          <w:lang w:val="sq-AL"/>
        </w:rPr>
        <w:t>ligj</w:t>
      </w:r>
      <w:r w:rsidR="008B66DC" w:rsidRPr="004F4581">
        <w:rPr>
          <w:rFonts w:ascii="Times New Roman" w:hAnsi="Times New Roman"/>
          <w:sz w:val="28"/>
          <w:szCs w:val="28"/>
          <w:lang w:val="sq-AL"/>
        </w:rPr>
        <w:t xml:space="preserve"> </w:t>
      </w:r>
      <w:r w:rsidRPr="004F4581">
        <w:rPr>
          <w:rFonts w:ascii="Times New Roman" w:hAnsi="Times New Roman"/>
          <w:sz w:val="28"/>
          <w:szCs w:val="28"/>
          <w:lang w:val="sq-AL"/>
        </w:rPr>
        <w:t>nuk është pjesë e programit analitik të akteve të Këshillit të Ministrave.</w:t>
      </w:r>
    </w:p>
    <w:p w14:paraId="0A1DE98D" w14:textId="77777777" w:rsidR="00BE1D4D" w:rsidRPr="004F4581" w:rsidRDefault="00BE1D4D" w:rsidP="00BE1D4D">
      <w:pPr>
        <w:numPr>
          <w:ilvl w:val="0"/>
          <w:numId w:val="26"/>
        </w:numPr>
        <w:spacing w:before="240" w:line="240" w:lineRule="auto"/>
        <w:contextualSpacing/>
        <w:jc w:val="both"/>
        <w:rPr>
          <w:rFonts w:ascii="Times New Roman" w:eastAsia="Times New Roman" w:hAnsi="Times New Roman"/>
          <w:b/>
          <w:sz w:val="28"/>
          <w:szCs w:val="28"/>
          <w:lang w:val="sq-AL"/>
        </w:rPr>
      </w:pPr>
      <w:r w:rsidRPr="004F4581">
        <w:rPr>
          <w:rFonts w:ascii="Times New Roman" w:eastAsia="Times New Roman" w:hAnsi="Times New Roman"/>
          <w:b/>
          <w:sz w:val="28"/>
          <w:szCs w:val="28"/>
          <w:lang w:val="sq-AL"/>
        </w:rPr>
        <w:t>ARGUMENTIMI I PROJEKTAKTIT LIDHUR ME PËRPARËSITË, PROBLEMATIKAT, EFEKTET E PRITSHME</w:t>
      </w:r>
    </w:p>
    <w:p w14:paraId="389580D1" w14:textId="77777777" w:rsidR="00BE1D4D" w:rsidRPr="004F4581" w:rsidRDefault="00BE1D4D" w:rsidP="00BE1D4D">
      <w:pPr>
        <w:spacing w:before="240" w:line="240" w:lineRule="auto"/>
        <w:ind w:left="1080"/>
        <w:contextualSpacing/>
        <w:jc w:val="both"/>
        <w:rPr>
          <w:rFonts w:ascii="Times New Roman" w:eastAsia="Times New Roman" w:hAnsi="Times New Roman"/>
          <w:b/>
          <w:sz w:val="28"/>
          <w:szCs w:val="28"/>
          <w:lang w:val="sq-AL"/>
        </w:rPr>
      </w:pPr>
    </w:p>
    <w:p w14:paraId="55B88D07" w14:textId="221AC6D3" w:rsidR="00820C9A" w:rsidRPr="004F4581" w:rsidRDefault="00295693" w:rsidP="00295693">
      <w:pPr>
        <w:spacing w:after="0" w:line="240" w:lineRule="auto"/>
        <w:jc w:val="both"/>
        <w:rPr>
          <w:rFonts w:ascii="Times New Roman" w:hAnsi="Times New Roman"/>
          <w:sz w:val="28"/>
          <w:szCs w:val="28"/>
          <w:lang w:val="sq-AL"/>
        </w:rPr>
      </w:pPr>
      <w:r w:rsidRPr="004F4581">
        <w:rPr>
          <w:rFonts w:ascii="Times New Roman" w:eastAsia="Times New Roman" w:hAnsi="Times New Roman"/>
          <w:sz w:val="28"/>
          <w:szCs w:val="28"/>
          <w:lang w:val="sq-AL"/>
        </w:rPr>
        <w:t>N</w:t>
      </w:r>
      <w:r w:rsidR="00820C9A" w:rsidRPr="004F4581">
        <w:rPr>
          <w:rFonts w:ascii="Times New Roman" w:eastAsia="Times New Roman" w:hAnsi="Times New Roman"/>
          <w:sz w:val="28"/>
          <w:szCs w:val="28"/>
          <w:lang w:val="sq-AL"/>
        </w:rPr>
        <w:t>ë</w:t>
      </w:r>
      <w:r w:rsidRPr="004F4581">
        <w:rPr>
          <w:rFonts w:ascii="Times New Roman" w:eastAsia="Times New Roman" w:hAnsi="Times New Roman"/>
          <w:sz w:val="28"/>
          <w:szCs w:val="28"/>
          <w:lang w:val="sq-AL"/>
        </w:rPr>
        <w:t xml:space="preserve"> kuad</w:t>
      </w:r>
      <w:r w:rsidR="00820C9A" w:rsidRPr="004F4581">
        <w:rPr>
          <w:rFonts w:ascii="Times New Roman" w:eastAsia="Times New Roman" w:hAnsi="Times New Roman"/>
          <w:sz w:val="28"/>
          <w:szCs w:val="28"/>
          <w:lang w:val="sq-AL"/>
        </w:rPr>
        <w:t>ë</w:t>
      </w:r>
      <w:r w:rsidRPr="004F4581">
        <w:rPr>
          <w:rFonts w:ascii="Times New Roman" w:eastAsia="Times New Roman" w:hAnsi="Times New Roman"/>
          <w:sz w:val="28"/>
          <w:szCs w:val="28"/>
          <w:lang w:val="sq-AL"/>
        </w:rPr>
        <w:t>r t</w:t>
      </w:r>
      <w:r w:rsidR="00820C9A" w:rsidRPr="004F4581">
        <w:rPr>
          <w:rFonts w:ascii="Times New Roman" w:eastAsia="Times New Roman" w:hAnsi="Times New Roman"/>
          <w:sz w:val="28"/>
          <w:szCs w:val="28"/>
          <w:lang w:val="sq-AL"/>
        </w:rPr>
        <w:t>ë</w:t>
      </w:r>
      <w:r w:rsidRPr="004F4581">
        <w:rPr>
          <w:rFonts w:ascii="Times New Roman" w:eastAsia="Times New Roman" w:hAnsi="Times New Roman"/>
          <w:sz w:val="28"/>
          <w:szCs w:val="28"/>
          <w:lang w:val="sq-AL"/>
        </w:rPr>
        <w:t xml:space="preserve"> </w:t>
      </w:r>
      <w:r w:rsidR="009B0867" w:rsidRPr="004F4581">
        <w:rPr>
          <w:rFonts w:ascii="Times New Roman" w:eastAsia="Times New Roman" w:hAnsi="Times New Roman"/>
          <w:sz w:val="28"/>
          <w:szCs w:val="28"/>
          <w:lang w:val="sq-AL"/>
        </w:rPr>
        <w:t>integrimit evropian</w:t>
      </w:r>
      <w:r w:rsidRPr="004F4581">
        <w:rPr>
          <w:rFonts w:ascii="Times New Roman" w:eastAsia="Times New Roman" w:hAnsi="Times New Roman"/>
          <w:sz w:val="28"/>
          <w:szCs w:val="28"/>
          <w:lang w:val="sq-AL"/>
        </w:rPr>
        <w:t xml:space="preserve">, </w:t>
      </w:r>
      <w:r w:rsidRPr="004F4581">
        <w:rPr>
          <w:rFonts w:ascii="Times New Roman" w:hAnsi="Times New Roman"/>
          <w:sz w:val="28"/>
          <w:szCs w:val="28"/>
          <w:lang w:val="sq-AL"/>
        </w:rPr>
        <w:t xml:space="preserve"> </w:t>
      </w:r>
      <w:r w:rsidR="00BE1D4D" w:rsidRPr="004F4581">
        <w:rPr>
          <w:rFonts w:ascii="Times New Roman" w:hAnsi="Times New Roman"/>
          <w:sz w:val="28"/>
          <w:szCs w:val="28"/>
          <w:lang w:val="sq-AL"/>
        </w:rPr>
        <w:t>M</w:t>
      </w:r>
      <w:r w:rsidRPr="004F4581">
        <w:rPr>
          <w:rFonts w:ascii="Times New Roman" w:hAnsi="Times New Roman"/>
          <w:sz w:val="28"/>
          <w:szCs w:val="28"/>
          <w:lang w:val="sq-AL"/>
        </w:rPr>
        <w:t>inistria e Ekonomis</w:t>
      </w:r>
      <w:r w:rsidR="00820C9A" w:rsidRPr="004F4581">
        <w:rPr>
          <w:rFonts w:ascii="Times New Roman" w:hAnsi="Times New Roman"/>
          <w:sz w:val="28"/>
          <w:szCs w:val="28"/>
          <w:lang w:val="sq-AL"/>
        </w:rPr>
        <w:t>ë</w:t>
      </w:r>
      <w:r w:rsidR="009B0867" w:rsidRPr="004F4581">
        <w:rPr>
          <w:rFonts w:ascii="Times New Roman" w:hAnsi="Times New Roman"/>
          <w:sz w:val="28"/>
          <w:szCs w:val="28"/>
          <w:lang w:val="sq-AL"/>
        </w:rPr>
        <w:t xml:space="preserve"> dhe Inovacionit</w:t>
      </w:r>
      <w:r w:rsidRPr="004F4581">
        <w:rPr>
          <w:rFonts w:ascii="Times New Roman" w:hAnsi="Times New Roman"/>
          <w:sz w:val="28"/>
          <w:szCs w:val="28"/>
          <w:lang w:val="sq-AL"/>
        </w:rPr>
        <w:t xml:space="preserve"> n</w:t>
      </w:r>
      <w:r w:rsidR="00820C9A" w:rsidRPr="004F4581">
        <w:rPr>
          <w:rFonts w:ascii="Times New Roman" w:hAnsi="Times New Roman"/>
          <w:sz w:val="28"/>
          <w:szCs w:val="28"/>
          <w:lang w:val="sq-AL"/>
        </w:rPr>
        <w:t>ë</w:t>
      </w:r>
      <w:r w:rsidR="00BE1D4D" w:rsidRPr="004F4581">
        <w:rPr>
          <w:rFonts w:ascii="Times New Roman" w:hAnsi="Times New Roman"/>
          <w:sz w:val="28"/>
          <w:szCs w:val="28"/>
          <w:lang w:val="sq-AL"/>
        </w:rPr>
        <w:t xml:space="preserve"> cilësinë e </w:t>
      </w:r>
      <w:r w:rsidRPr="004F4581">
        <w:rPr>
          <w:rFonts w:ascii="Times New Roman" w:hAnsi="Times New Roman"/>
          <w:sz w:val="28"/>
          <w:szCs w:val="28"/>
          <w:lang w:val="sq-AL"/>
        </w:rPr>
        <w:t>institucionit lider p</w:t>
      </w:r>
      <w:r w:rsidR="00820C9A" w:rsidRPr="004F4581">
        <w:rPr>
          <w:rFonts w:ascii="Times New Roman" w:hAnsi="Times New Roman"/>
          <w:sz w:val="28"/>
          <w:szCs w:val="28"/>
          <w:lang w:val="sq-AL"/>
        </w:rPr>
        <w:t>ë</w:t>
      </w:r>
      <w:r w:rsidRPr="004F4581">
        <w:rPr>
          <w:rFonts w:ascii="Times New Roman" w:hAnsi="Times New Roman"/>
          <w:sz w:val="28"/>
          <w:szCs w:val="28"/>
          <w:lang w:val="sq-AL"/>
        </w:rPr>
        <w:t>r kapitullin</w:t>
      </w:r>
      <w:r w:rsidR="00BE1D4D" w:rsidRPr="004F4581">
        <w:rPr>
          <w:rFonts w:ascii="Times New Roman" w:hAnsi="Times New Roman"/>
          <w:sz w:val="28"/>
          <w:szCs w:val="28"/>
          <w:lang w:val="sq-AL"/>
        </w:rPr>
        <w:t xml:space="preserve"> 20 “Nd</w:t>
      </w:r>
      <w:r w:rsidR="00820C9A" w:rsidRPr="004F4581">
        <w:rPr>
          <w:rFonts w:ascii="Times New Roman" w:hAnsi="Times New Roman"/>
          <w:sz w:val="28"/>
          <w:szCs w:val="28"/>
          <w:lang w:val="sq-AL"/>
        </w:rPr>
        <w:t>ë</w:t>
      </w:r>
      <w:r w:rsidR="00BE1D4D" w:rsidRPr="004F4581">
        <w:rPr>
          <w:rFonts w:ascii="Times New Roman" w:hAnsi="Times New Roman"/>
          <w:sz w:val="28"/>
          <w:szCs w:val="28"/>
          <w:lang w:val="sq-AL"/>
        </w:rPr>
        <w:t>rmarrjet dhe politikat industriale”</w:t>
      </w:r>
      <w:r w:rsidR="001C26F6" w:rsidRPr="004F4581">
        <w:rPr>
          <w:rFonts w:ascii="Times New Roman" w:hAnsi="Times New Roman"/>
          <w:sz w:val="28"/>
          <w:szCs w:val="28"/>
          <w:lang w:val="sq-AL"/>
        </w:rPr>
        <w:t xml:space="preserve"> ka si p</w:t>
      </w:r>
      <w:r w:rsidR="00820C9A" w:rsidRPr="004F4581">
        <w:rPr>
          <w:rFonts w:ascii="Times New Roman" w:hAnsi="Times New Roman"/>
          <w:sz w:val="28"/>
          <w:szCs w:val="28"/>
          <w:lang w:val="sq-AL"/>
        </w:rPr>
        <w:t>ë</w:t>
      </w:r>
      <w:r w:rsidR="001C26F6" w:rsidRPr="004F4581">
        <w:rPr>
          <w:rFonts w:ascii="Times New Roman" w:hAnsi="Times New Roman"/>
          <w:sz w:val="28"/>
          <w:szCs w:val="28"/>
          <w:lang w:val="sq-AL"/>
        </w:rPr>
        <w:t>rgjegj</w:t>
      </w:r>
      <w:r w:rsidR="00820C9A" w:rsidRPr="004F4581">
        <w:rPr>
          <w:rFonts w:ascii="Times New Roman" w:hAnsi="Times New Roman"/>
          <w:sz w:val="28"/>
          <w:szCs w:val="28"/>
          <w:lang w:val="sq-AL"/>
        </w:rPr>
        <w:t>ë</w:t>
      </w:r>
      <w:r w:rsidR="001C26F6" w:rsidRPr="004F4581">
        <w:rPr>
          <w:rFonts w:ascii="Times New Roman" w:hAnsi="Times New Roman"/>
          <w:sz w:val="28"/>
          <w:szCs w:val="28"/>
          <w:lang w:val="sq-AL"/>
        </w:rPr>
        <w:t>si kryesore harmonizimin dhe zbatimin e “acquis”</w:t>
      </w:r>
      <w:r w:rsidR="00BE1D4D" w:rsidRPr="004F4581">
        <w:rPr>
          <w:rFonts w:ascii="Times New Roman" w:hAnsi="Times New Roman"/>
          <w:sz w:val="28"/>
          <w:szCs w:val="28"/>
          <w:lang w:val="sq-AL"/>
        </w:rPr>
        <w:t>, pjes</w:t>
      </w:r>
      <w:r w:rsidR="00820C9A" w:rsidRPr="004F4581">
        <w:rPr>
          <w:rFonts w:ascii="Times New Roman" w:hAnsi="Times New Roman"/>
          <w:sz w:val="28"/>
          <w:szCs w:val="28"/>
          <w:lang w:val="sq-AL"/>
        </w:rPr>
        <w:t>ë e të</w:t>
      </w:r>
      <w:r w:rsidR="00BE1D4D" w:rsidRPr="004F4581">
        <w:rPr>
          <w:rFonts w:ascii="Times New Roman" w:hAnsi="Times New Roman"/>
          <w:sz w:val="28"/>
          <w:szCs w:val="28"/>
          <w:lang w:val="sq-AL"/>
        </w:rPr>
        <w:t xml:space="preserve"> cilit </w:t>
      </w:r>
      <w:r w:rsidR="00820C9A" w:rsidRPr="004F4581">
        <w:rPr>
          <w:rFonts w:ascii="Times New Roman" w:hAnsi="Times New Roman"/>
          <w:sz w:val="28"/>
          <w:szCs w:val="28"/>
          <w:lang w:val="sq-AL"/>
        </w:rPr>
        <w:t>ë</w:t>
      </w:r>
      <w:r w:rsidR="00BE1D4D" w:rsidRPr="004F4581">
        <w:rPr>
          <w:rFonts w:ascii="Times New Roman" w:hAnsi="Times New Roman"/>
          <w:sz w:val="28"/>
          <w:szCs w:val="28"/>
          <w:lang w:val="sq-AL"/>
        </w:rPr>
        <w:t>sht</w:t>
      </w:r>
      <w:r w:rsidR="00820C9A" w:rsidRPr="004F4581">
        <w:rPr>
          <w:rFonts w:ascii="Times New Roman" w:hAnsi="Times New Roman"/>
          <w:sz w:val="28"/>
          <w:szCs w:val="28"/>
          <w:lang w:val="sq-AL"/>
        </w:rPr>
        <w:t>ë</w:t>
      </w:r>
      <w:r w:rsidR="00BE1D4D" w:rsidRPr="004F4581">
        <w:rPr>
          <w:rFonts w:ascii="Times New Roman" w:hAnsi="Times New Roman"/>
          <w:sz w:val="28"/>
          <w:szCs w:val="28"/>
          <w:lang w:val="sq-AL"/>
        </w:rPr>
        <w:t xml:space="preserve"> edhe direktiva 2011/7/</w:t>
      </w:r>
      <w:r w:rsidR="00D655CB" w:rsidRPr="004F4581">
        <w:rPr>
          <w:rFonts w:ascii="Times New Roman" w:hAnsi="Times New Roman"/>
          <w:sz w:val="28"/>
          <w:szCs w:val="28"/>
          <w:lang w:val="sq-AL"/>
        </w:rPr>
        <w:t>B</w:t>
      </w:r>
      <w:r w:rsidR="00BE1D4D" w:rsidRPr="004F4581">
        <w:rPr>
          <w:rFonts w:ascii="Times New Roman" w:hAnsi="Times New Roman"/>
          <w:sz w:val="28"/>
          <w:szCs w:val="28"/>
          <w:lang w:val="sq-AL"/>
        </w:rPr>
        <w:t xml:space="preserve">E, </w:t>
      </w:r>
      <w:r w:rsidR="00820C9A" w:rsidRPr="004F4581">
        <w:rPr>
          <w:rFonts w:ascii="Times New Roman" w:hAnsi="Times New Roman"/>
          <w:sz w:val="28"/>
          <w:szCs w:val="28"/>
          <w:lang w:val="sq-AL"/>
        </w:rPr>
        <w:t>e</w:t>
      </w:r>
      <w:r w:rsidR="00BE1D4D" w:rsidRPr="004F4581">
        <w:rPr>
          <w:rFonts w:ascii="Times New Roman" w:hAnsi="Times New Roman"/>
          <w:sz w:val="28"/>
          <w:szCs w:val="28"/>
          <w:lang w:val="sq-AL"/>
        </w:rPr>
        <w:t xml:space="preserve"> Parlamentit </w:t>
      </w:r>
      <w:r w:rsidR="00D655CB" w:rsidRPr="004F4581">
        <w:rPr>
          <w:rFonts w:ascii="Times New Roman" w:hAnsi="Times New Roman"/>
          <w:sz w:val="28"/>
          <w:szCs w:val="28"/>
          <w:lang w:val="sq-AL"/>
        </w:rPr>
        <w:t>Evropian</w:t>
      </w:r>
      <w:r w:rsidR="00BE1D4D" w:rsidRPr="004F4581">
        <w:rPr>
          <w:rFonts w:ascii="Times New Roman" w:hAnsi="Times New Roman"/>
          <w:sz w:val="28"/>
          <w:szCs w:val="28"/>
          <w:lang w:val="sq-AL"/>
        </w:rPr>
        <w:t xml:space="preserve"> dhe Këshillit, të datës 16 shkurt 2011, “Për luftën kundër pagesës me vonesë në transaksionet tregtare”; Celex: 32011L000, Fletorja Zyrtare e Bashkimit </w:t>
      </w:r>
      <w:r w:rsidR="00D655CB" w:rsidRPr="004F4581">
        <w:rPr>
          <w:rFonts w:ascii="Times New Roman" w:hAnsi="Times New Roman"/>
          <w:sz w:val="28"/>
          <w:szCs w:val="28"/>
          <w:lang w:val="sq-AL"/>
        </w:rPr>
        <w:t>Evropian</w:t>
      </w:r>
      <w:r w:rsidR="00BE1D4D" w:rsidRPr="004F4581">
        <w:rPr>
          <w:rFonts w:ascii="Times New Roman" w:hAnsi="Times New Roman"/>
          <w:sz w:val="28"/>
          <w:szCs w:val="28"/>
          <w:lang w:val="sq-AL"/>
        </w:rPr>
        <w:t xml:space="preserve">, Seria L, nr. 48, datë 23.2.2011, f. 1–10.  </w:t>
      </w:r>
    </w:p>
    <w:p w14:paraId="7A0B3A6B" w14:textId="2770CEC0" w:rsidR="00F315EA" w:rsidRPr="004F4581" w:rsidRDefault="00BE1D4D" w:rsidP="00295693">
      <w:pPr>
        <w:spacing w:after="0" w:line="240" w:lineRule="auto"/>
        <w:jc w:val="both"/>
        <w:rPr>
          <w:rFonts w:ascii="Times New Roman" w:hAnsi="Times New Roman"/>
          <w:sz w:val="28"/>
          <w:szCs w:val="28"/>
          <w:lang w:val="sq-AL"/>
        </w:rPr>
      </w:pPr>
      <w:r w:rsidRPr="004F4581">
        <w:rPr>
          <w:rFonts w:ascii="Times New Roman" w:hAnsi="Times New Roman"/>
          <w:sz w:val="28"/>
          <w:szCs w:val="28"/>
          <w:lang w:val="sq-AL"/>
        </w:rPr>
        <w:t xml:space="preserve">Ky </w:t>
      </w:r>
      <w:r w:rsidR="009B0867" w:rsidRPr="004F4581">
        <w:rPr>
          <w:rFonts w:ascii="Times New Roman" w:hAnsi="Times New Roman"/>
          <w:sz w:val="28"/>
          <w:szCs w:val="28"/>
          <w:lang w:val="sq-AL"/>
        </w:rPr>
        <w:t>projekligj</w:t>
      </w:r>
      <w:r w:rsidRPr="004F4581">
        <w:rPr>
          <w:rFonts w:ascii="Times New Roman" w:hAnsi="Times New Roman"/>
          <w:sz w:val="28"/>
          <w:szCs w:val="28"/>
          <w:lang w:val="sq-AL"/>
        </w:rPr>
        <w:t xml:space="preserve"> konsiston n</w:t>
      </w:r>
      <w:r w:rsidR="00820C9A" w:rsidRPr="004F4581">
        <w:rPr>
          <w:rFonts w:ascii="Times New Roman" w:hAnsi="Times New Roman"/>
          <w:sz w:val="28"/>
          <w:szCs w:val="28"/>
          <w:lang w:val="sq-AL"/>
        </w:rPr>
        <w:t>ë</w:t>
      </w:r>
      <w:r w:rsidR="00F93BBB" w:rsidRPr="004F4581">
        <w:rPr>
          <w:rFonts w:ascii="Times New Roman" w:hAnsi="Times New Roman"/>
          <w:sz w:val="28"/>
          <w:szCs w:val="28"/>
          <w:lang w:val="sq-AL"/>
        </w:rPr>
        <w:t xml:space="preserve"> </w:t>
      </w:r>
      <w:r w:rsidR="009B0867" w:rsidRPr="004F4581">
        <w:rPr>
          <w:rFonts w:ascii="Times New Roman" w:hAnsi="Times New Roman"/>
          <w:sz w:val="28"/>
          <w:szCs w:val="28"/>
          <w:lang w:val="sq-AL"/>
        </w:rPr>
        <w:t>rishikimin e përkufizimeve në</w:t>
      </w:r>
      <w:r w:rsidR="00F93BBB" w:rsidRPr="004F4581">
        <w:rPr>
          <w:rFonts w:ascii="Times New Roman" w:hAnsi="Times New Roman"/>
          <w:sz w:val="28"/>
          <w:szCs w:val="28"/>
          <w:lang w:val="sq-AL"/>
        </w:rPr>
        <w:t xml:space="preserve"> neni</w:t>
      </w:r>
      <w:r w:rsidR="00E93798" w:rsidRPr="004F4581">
        <w:rPr>
          <w:rFonts w:ascii="Times New Roman" w:hAnsi="Times New Roman"/>
          <w:sz w:val="28"/>
          <w:szCs w:val="28"/>
          <w:lang w:val="sq-AL"/>
        </w:rPr>
        <w:t>n</w:t>
      </w:r>
      <w:r w:rsidR="00F93BBB" w:rsidRPr="004F4581">
        <w:rPr>
          <w:rFonts w:ascii="Times New Roman" w:hAnsi="Times New Roman"/>
          <w:sz w:val="28"/>
          <w:szCs w:val="28"/>
          <w:lang w:val="sq-AL"/>
        </w:rPr>
        <w:t xml:space="preserve"> </w:t>
      </w:r>
      <w:r w:rsidR="00E93798" w:rsidRPr="004F4581">
        <w:rPr>
          <w:rFonts w:ascii="Times New Roman" w:hAnsi="Times New Roman"/>
          <w:sz w:val="28"/>
          <w:szCs w:val="28"/>
          <w:lang w:val="sq-AL"/>
        </w:rPr>
        <w:t>3,</w:t>
      </w:r>
      <w:r w:rsidR="00F93BBB" w:rsidRPr="004F4581">
        <w:rPr>
          <w:rFonts w:ascii="Times New Roman" w:hAnsi="Times New Roman"/>
          <w:sz w:val="28"/>
          <w:szCs w:val="28"/>
          <w:lang w:val="sq-AL"/>
        </w:rPr>
        <w:t xml:space="preserve"> t</w:t>
      </w:r>
      <w:r w:rsidR="004E2F3C" w:rsidRPr="004F4581">
        <w:rPr>
          <w:rFonts w:ascii="Times New Roman" w:hAnsi="Times New Roman"/>
          <w:sz w:val="28"/>
          <w:szCs w:val="28"/>
          <w:lang w:val="sq-AL"/>
        </w:rPr>
        <w:t>ë</w:t>
      </w:r>
      <w:r w:rsidR="00F93BBB" w:rsidRPr="004F4581">
        <w:rPr>
          <w:rFonts w:ascii="Times New Roman" w:hAnsi="Times New Roman"/>
          <w:sz w:val="28"/>
          <w:szCs w:val="28"/>
          <w:lang w:val="sq-AL"/>
        </w:rPr>
        <w:t xml:space="preserve"> ligjit nr. 48/2014 , me q</w:t>
      </w:r>
      <w:r w:rsidR="004E2F3C" w:rsidRPr="004F4581">
        <w:rPr>
          <w:rFonts w:ascii="Times New Roman" w:hAnsi="Times New Roman"/>
          <w:sz w:val="28"/>
          <w:szCs w:val="28"/>
          <w:lang w:val="sq-AL"/>
        </w:rPr>
        <w:t>ë</w:t>
      </w:r>
      <w:r w:rsidR="00F93BBB" w:rsidRPr="004F4581">
        <w:rPr>
          <w:rFonts w:ascii="Times New Roman" w:hAnsi="Times New Roman"/>
          <w:sz w:val="28"/>
          <w:szCs w:val="28"/>
          <w:lang w:val="sq-AL"/>
        </w:rPr>
        <w:t>llim</w:t>
      </w:r>
      <w:r w:rsidRPr="004F4581">
        <w:rPr>
          <w:rFonts w:ascii="Times New Roman" w:hAnsi="Times New Roman"/>
          <w:sz w:val="28"/>
          <w:szCs w:val="28"/>
          <w:lang w:val="sq-AL"/>
        </w:rPr>
        <w:t xml:space="preserve"> sigurimin e funksionimit t</w:t>
      </w:r>
      <w:r w:rsidR="00820C9A" w:rsidRPr="004F4581">
        <w:rPr>
          <w:rFonts w:ascii="Times New Roman" w:hAnsi="Times New Roman"/>
          <w:sz w:val="28"/>
          <w:szCs w:val="28"/>
          <w:lang w:val="sq-AL"/>
        </w:rPr>
        <w:t>ë</w:t>
      </w:r>
      <w:r w:rsidRPr="004F4581">
        <w:rPr>
          <w:rFonts w:ascii="Times New Roman" w:hAnsi="Times New Roman"/>
          <w:sz w:val="28"/>
          <w:szCs w:val="28"/>
          <w:lang w:val="sq-AL"/>
        </w:rPr>
        <w:t xml:space="preserve"> duhur t</w:t>
      </w:r>
      <w:r w:rsidR="00820C9A" w:rsidRPr="004F4581">
        <w:rPr>
          <w:rFonts w:ascii="Times New Roman" w:hAnsi="Times New Roman"/>
          <w:sz w:val="28"/>
          <w:szCs w:val="28"/>
          <w:lang w:val="sq-AL"/>
        </w:rPr>
        <w:t>ë tregut të brendsh</w:t>
      </w:r>
      <w:r w:rsidR="004E2F3C" w:rsidRPr="004F4581">
        <w:rPr>
          <w:rFonts w:ascii="Times New Roman" w:hAnsi="Times New Roman"/>
          <w:sz w:val="28"/>
          <w:szCs w:val="28"/>
          <w:lang w:val="sq-AL"/>
        </w:rPr>
        <w:t>ë</w:t>
      </w:r>
      <w:r w:rsidR="00820C9A" w:rsidRPr="004F4581">
        <w:rPr>
          <w:rFonts w:ascii="Times New Roman" w:hAnsi="Times New Roman"/>
          <w:sz w:val="28"/>
          <w:szCs w:val="28"/>
          <w:lang w:val="sq-AL"/>
        </w:rPr>
        <w:t xml:space="preserve">m në </w:t>
      </w:r>
      <w:r w:rsidR="00553589" w:rsidRPr="004F4581">
        <w:rPr>
          <w:rFonts w:ascii="Times New Roman" w:hAnsi="Times New Roman"/>
          <w:sz w:val="28"/>
          <w:szCs w:val="28"/>
          <w:lang w:val="sq-AL"/>
        </w:rPr>
        <w:t>Shqipëri</w:t>
      </w:r>
      <w:r w:rsidR="00820C9A" w:rsidRPr="004F4581">
        <w:rPr>
          <w:rFonts w:ascii="Times New Roman" w:hAnsi="Times New Roman"/>
          <w:sz w:val="28"/>
          <w:szCs w:val="28"/>
          <w:lang w:val="sq-AL"/>
        </w:rPr>
        <w:t>, duke nxitur aftë</w:t>
      </w:r>
      <w:r w:rsidRPr="004F4581">
        <w:rPr>
          <w:rFonts w:ascii="Times New Roman" w:hAnsi="Times New Roman"/>
          <w:sz w:val="28"/>
          <w:szCs w:val="28"/>
          <w:lang w:val="sq-AL"/>
        </w:rPr>
        <w:t>sin</w:t>
      </w:r>
      <w:r w:rsidR="00820C9A" w:rsidRPr="004F4581">
        <w:rPr>
          <w:rFonts w:ascii="Times New Roman" w:hAnsi="Times New Roman"/>
          <w:sz w:val="28"/>
          <w:szCs w:val="28"/>
          <w:lang w:val="sq-AL"/>
        </w:rPr>
        <w:t xml:space="preserve">ë konkurruese të </w:t>
      </w:r>
      <w:r w:rsidR="009B0867" w:rsidRPr="004F4581">
        <w:rPr>
          <w:rFonts w:ascii="Times New Roman" w:hAnsi="Times New Roman"/>
          <w:sz w:val="28"/>
          <w:szCs w:val="28"/>
          <w:lang w:val="sq-AL"/>
        </w:rPr>
        <w:t xml:space="preserve">sipërmarrjeve. Projekligji synon </w:t>
      </w:r>
      <w:r w:rsidR="009B0867" w:rsidRPr="004F4581">
        <w:rPr>
          <w:rFonts w:ascii="Times New Roman" w:hAnsi="Times New Roman"/>
          <w:sz w:val="28"/>
          <w:szCs w:val="28"/>
          <w:lang w:val="sq-AL"/>
        </w:rPr>
        <w:lastRenderedPageBreak/>
        <w:t>harmonizimin e afateve kontraktuale sipas standardeve evropiane, duke vendosur rregulla strikte dhe të qarta si për transaksionet ndërmjet sipërmarrjeve, ashtu edhe për ndërmjet sipërmarrjeve dhe autoriteteve publike. Ndryshimet adresojnë problematikën e vonesave të pagesave me impa</w:t>
      </w:r>
      <w:r w:rsidR="00E93798" w:rsidRPr="004F4581">
        <w:rPr>
          <w:rFonts w:ascii="Times New Roman" w:hAnsi="Times New Roman"/>
          <w:sz w:val="28"/>
          <w:szCs w:val="28"/>
          <w:lang w:val="sq-AL"/>
        </w:rPr>
        <w:t>k</w:t>
      </w:r>
      <w:r w:rsidR="009B0867" w:rsidRPr="004F4581">
        <w:rPr>
          <w:rFonts w:ascii="Times New Roman" w:hAnsi="Times New Roman"/>
          <w:sz w:val="28"/>
          <w:szCs w:val="28"/>
          <w:lang w:val="sq-AL"/>
        </w:rPr>
        <w:t>t në likuiditetin e sipërmarrjeve dhe mungesën e një mekanizmi për kamatëvonesat, që ndikon në konkurrueshmërinë e bizneseve shqiptare, veçanërisht të ndërmarrjeve të vogla dhe të mesme (NVM). Përafrimi ligjor do të përmirësojë klimën e biznesit dhe do të shërbejë si një tregues i arritur për piketat përmbyllëse të Kapitulli</w:t>
      </w:r>
      <w:r w:rsidR="00E93798" w:rsidRPr="004F4581">
        <w:rPr>
          <w:rFonts w:ascii="Times New Roman" w:hAnsi="Times New Roman"/>
          <w:sz w:val="28"/>
          <w:szCs w:val="28"/>
          <w:lang w:val="sq-AL"/>
        </w:rPr>
        <w:t>t</w:t>
      </w:r>
      <w:r w:rsidR="009B0867" w:rsidRPr="004F4581">
        <w:rPr>
          <w:rFonts w:ascii="Times New Roman" w:hAnsi="Times New Roman"/>
          <w:sz w:val="28"/>
          <w:szCs w:val="28"/>
          <w:lang w:val="sq-AL"/>
        </w:rPr>
        <w:t xml:space="preserve"> 20. </w:t>
      </w:r>
    </w:p>
    <w:p w14:paraId="0DB9E7D6" w14:textId="4A1FE7E9" w:rsidR="00BE1D4D" w:rsidRPr="00650A85" w:rsidRDefault="00F315EA" w:rsidP="00650A85">
      <w:pPr>
        <w:spacing w:before="100" w:beforeAutospacing="1" w:after="240" w:line="240" w:lineRule="auto"/>
        <w:jc w:val="both"/>
        <w:rPr>
          <w:rFonts w:ascii="Times New Roman" w:eastAsia="Times New Roman" w:hAnsi="Times New Roman"/>
          <w:sz w:val="28"/>
          <w:szCs w:val="28"/>
          <w:lang w:val="sq-AL"/>
        </w:rPr>
      </w:pPr>
      <w:r w:rsidRPr="00F315EA">
        <w:rPr>
          <w:rFonts w:ascii="Times New Roman" w:eastAsia="Times New Roman" w:hAnsi="Times New Roman"/>
          <w:sz w:val="28"/>
          <w:szCs w:val="28"/>
          <w:lang w:val="sq-AL"/>
        </w:rPr>
        <w:t>Ky projektakt u gjenerua në sistemin e mbivendosjes ligjore dhe pas kërkimit rezulton se ky projektakt nuk ka mbivendosje ligjore. Akti i propozuar nuk ka për qëllim ndërmarrjen e proceseve të derregullimit dhe nuk sjell thjeshtim, reduktim apo eliminim të procedurave administrative ekzistuese.</w:t>
      </w:r>
    </w:p>
    <w:p w14:paraId="2FFFA967" w14:textId="77777777" w:rsidR="00BE1D4D" w:rsidRPr="004F4581" w:rsidRDefault="00BE1D4D" w:rsidP="00BE1D4D">
      <w:pPr>
        <w:numPr>
          <w:ilvl w:val="0"/>
          <w:numId w:val="26"/>
        </w:numPr>
        <w:spacing w:before="240" w:line="240" w:lineRule="auto"/>
        <w:ind w:left="720"/>
        <w:contextualSpacing/>
        <w:jc w:val="both"/>
        <w:rPr>
          <w:rFonts w:ascii="Times New Roman" w:eastAsia="Times New Roman" w:hAnsi="Times New Roman"/>
          <w:b/>
          <w:sz w:val="28"/>
          <w:szCs w:val="28"/>
          <w:lang w:val="sq-AL"/>
        </w:rPr>
      </w:pPr>
      <w:r w:rsidRPr="004F4581">
        <w:rPr>
          <w:rFonts w:ascii="Times New Roman" w:eastAsia="Times New Roman" w:hAnsi="Times New Roman"/>
          <w:b/>
          <w:sz w:val="28"/>
          <w:szCs w:val="28"/>
          <w:lang w:val="sq-AL"/>
        </w:rPr>
        <w:t>VLERËSIMI I LIGJSHMËRISË, KUSHTETUTSHMËRISË DHE HARMONIZIMI ME LEGJISLACIONIN NË FUQI VENDAS E NDËRKOMBËTAR</w:t>
      </w:r>
    </w:p>
    <w:p w14:paraId="7E1291C8" w14:textId="77777777" w:rsidR="00BE1D4D" w:rsidRPr="004F4581" w:rsidRDefault="00BE1D4D" w:rsidP="00BE1D4D">
      <w:pPr>
        <w:spacing w:before="240" w:line="240" w:lineRule="auto"/>
        <w:ind w:left="1080"/>
        <w:contextualSpacing/>
        <w:jc w:val="both"/>
        <w:rPr>
          <w:rFonts w:ascii="Times New Roman" w:eastAsia="Times New Roman" w:hAnsi="Times New Roman"/>
          <w:b/>
          <w:sz w:val="28"/>
          <w:szCs w:val="28"/>
          <w:lang w:val="sq-AL"/>
        </w:rPr>
      </w:pPr>
    </w:p>
    <w:p w14:paraId="50685B0E" w14:textId="5184FC30" w:rsidR="008B66DC" w:rsidRPr="004F4581" w:rsidRDefault="008B66DC" w:rsidP="008B66DC">
      <w:pPr>
        <w:spacing w:before="240" w:line="240" w:lineRule="auto"/>
        <w:contextualSpacing/>
        <w:jc w:val="both"/>
        <w:rPr>
          <w:rFonts w:ascii="Times New Roman" w:hAnsi="Times New Roman"/>
          <w:sz w:val="28"/>
          <w:szCs w:val="28"/>
          <w:lang w:val="sq-AL"/>
        </w:rPr>
      </w:pPr>
      <w:r w:rsidRPr="004F4581">
        <w:rPr>
          <w:rFonts w:ascii="Times New Roman" w:hAnsi="Times New Roman"/>
          <w:sz w:val="28"/>
          <w:szCs w:val="28"/>
          <w:lang w:val="sq-AL"/>
        </w:rPr>
        <w:t xml:space="preserve">Ky projektligj </w:t>
      </w:r>
      <w:r w:rsidR="00380E33" w:rsidRPr="004F4581">
        <w:rPr>
          <w:rFonts w:ascii="Times New Roman" w:hAnsi="Times New Roman"/>
          <w:sz w:val="28"/>
          <w:szCs w:val="28"/>
          <w:lang w:val="sq-AL"/>
        </w:rPr>
        <w:t xml:space="preserve">është hartuar në mbështetje të neneve 78 e 83, pika 1 të Kushtetutës së Republikës së Shqipërisë dhe </w:t>
      </w:r>
      <w:r w:rsidRPr="004F4581">
        <w:rPr>
          <w:rFonts w:ascii="Times New Roman" w:hAnsi="Times New Roman"/>
          <w:sz w:val="28"/>
          <w:szCs w:val="28"/>
          <w:lang w:val="sq-AL"/>
        </w:rPr>
        <w:t>është në harmoni të plotë me rendin e brendshëm juridik dhe atë ndërkombëtar. Përafrimi i i mëtejshëm me Direktivën 2011/7/BE “Për luftën kundër pagesës me vonesë në transaksionet tregtare”</w:t>
      </w:r>
      <w:r w:rsidR="009B0867" w:rsidRPr="004F4581">
        <w:rPr>
          <w:rFonts w:ascii="Times New Roman" w:hAnsi="Times New Roman"/>
          <w:sz w:val="28"/>
          <w:szCs w:val="28"/>
          <w:lang w:val="sq-AL"/>
        </w:rPr>
        <w:t xml:space="preserve">. </w:t>
      </w:r>
      <w:r w:rsidR="009D1809" w:rsidRPr="004F4581">
        <w:rPr>
          <w:rFonts w:ascii="Times New Roman" w:hAnsi="Times New Roman"/>
          <w:sz w:val="28"/>
          <w:szCs w:val="28"/>
        </w:rPr>
        <w:t xml:space="preserve">Projektligji </w:t>
      </w:r>
      <w:r w:rsidR="00E93798" w:rsidRPr="004F4581">
        <w:rPr>
          <w:rFonts w:ascii="Times New Roman" w:hAnsi="Times New Roman"/>
          <w:sz w:val="28"/>
          <w:szCs w:val="28"/>
        </w:rPr>
        <w:t>ë</w:t>
      </w:r>
      <w:r w:rsidR="009D1809" w:rsidRPr="004F4581">
        <w:rPr>
          <w:rFonts w:ascii="Times New Roman" w:hAnsi="Times New Roman"/>
          <w:sz w:val="28"/>
          <w:szCs w:val="28"/>
        </w:rPr>
        <w:t>sht</w:t>
      </w:r>
      <w:r w:rsidR="00E93798" w:rsidRPr="004F4581">
        <w:rPr>
          <w:rFonts w:ascii="Times New Roman" w:hAnsi="Times New Roman"/>
          <w:sz w:val="28"/>
          <w:szCs w:val="28"/>
        </w:rPr>
        <w:t>ë</w:t>
      </w:r>
      <w:r w:rsidR="009D1809" w:rsidRPr="004F4581">
        <w:rPr>
          <w:rFonts w:ascii="Times New Roman" w:hAnsi="Times New Roman"/>
          <w:sz w:val="28"/>
          <w:szCs w:val="28"/>
        </w:rPr>
        <w:t xml:space="preserve"> n</w:t>
      </w:r>
      <w:r w:rsidR="00E93798" w:rsidRPr="004F4581">
        <w:rPr>
          <w:rFonts w:ascii="Times New Roman" w:hAnsi="Times New Roman"/>
          <w:sz w:val="28"/>
          <w:szCs w:val="28"/>
        </w:rPr>
        <w:t>ë</w:t>
      </w:r>
      <w:r w:rsidR="009D1809" w:rsidRPr="004F4581">
        <w:rPr>
          <w:rFonts w:ascii="Times New Roman" w:hAnsi="Times New Roman"/>
          <w:sz w:val="28"/>
          <w:szCs w:val="28"/>
        </w:rPr>
        <w:t xml:space="preserve"> p</w:t>
      </w:r>
      <w:r w:rsidR="00E93798" w:rsidRPr="004F4581">
        <w:rPr>
          <w:rFonts w:ascii="Times New Roman" w:hAnsi="Times New Roman"/>
          <w:sz w:val="28"/>
          <w:szCs w:val="28"/>
        </w:rPr>
        <w:t>ër</w:t>
      </w:r>
      <w:r w:rsidR="009D1809" w:rsidRPr="004F4581">
        <w:rPr>
          <w:rFonts w:ascii="Times New Roman" w:hAnsi="Times New Roman"/>
          <w:sz w:val="28"/>
          <w:szCs w:val="28"/>
        </w:rPr>
        <w:t>puthje me Nenin 70</w:t>
      </w:r>
      <w:r w:rsidR="00E93798" w:rsidRPr="004F4581">
        <w:rPr>
          <w:rFonts w:ascii="Times New Roman" w:hAnsi="Times New Roman"/>
          <w:sz w:val="28"/>
          <w:szCs w:val="28"/>
        </w:rPr>
        <w:t>,</w:t>
      </w:r>
      <w:r w:rsidR="009D1809" w:rsidRPr="004F4581">
        <w:rPr>
          <w:rFonts w:ascii="Times New Roman" w:hAnsi="Times New Roman"/>
          <w:sz w:val="28"/>
          <w:szCs w:val="28"/>
        </w:rPr>
        <w:t xml:space="preserve"> t</w:t>
      </w:r>
      <w:r w:rsidR="00E93798" w:rsidRPr="004F4581">
        <w:rPr>
          <w:rFonts w:ascii="Times New Roman" w:hAnsi="Times New Roman"/>
          <w:sz w:val="28"/>
          <w:szCs w:val="28"/>
        </w:rPr>
        <w:t>ë</w:t>
      </w:r>
      <w:r w:rsidR="009D1809" w:rsidRPr="004F4581">
        <w:rPr>
          <w:rFonts w:ascii="Times New Roman" w:hAnsi="Times New Roman"/>
          <w:sz w:val="28"/>
          <w:szCs w:val="28"/>
        </w:rPr>
        <w:t xml:space="preserve"> Marrëveshjes së Stabilizim-Asociimit (MSA), duke </w:t>
      </w:r>
      <w:r w:rsidR="00E93798" w:rsidRPr="004F4581">
        <w:rPr>
          <w:rFonts w:ascii="Times New Roman" w:hAnsi="Times New Roman"/>
          <w:sz w:val="28"/>
          <w:szCs w:val="28"/>
        </w:rPr>
        <w:t>siguruar</w:t>
      </w:r>
      <w:r w:rsidR="009D1809" w:rsidRPr="004F4581">
        <w:rPr>
          <w:rFonts w:ascii="Times New Roman" w:hAnsi="Times New Roman"/>
          <w:sz w:val="28"/>
          <w:szCs w:val="28"/>
        </w:rPr>
        <w:t xml:space="preserve"> një përafrim të plot</w:t>
      </w:r>
      <w:r w:rsidR="00E93798" w:rsidRPr="004F4581">
        <w:rPr>
          <w:rFonts w:ascii="Times New Roman" w:hAnsi="Times New Roman"/>
          <w:sz w:val="28"/>
          <w:szCs w:val="28"/>
        </w:rPr>
        <w:t>ë</w:t>
      </w:r>
      <w:r w:rsidR="009D1809" w:rsidRPr="004F4581">
        <w:rPr>
          <w:rFonts w:ascii="Times New Roman" w:hAnsi="Times New Roman"/>
          <w:sz w:val="28"/>
          <w:szCs w:val="28"/>
        </w:rPr>
        <w:t xml:space="preserve"> me Direktivën 2011/7/BE të Parlamentit Evropian dhe Këshillit.</w:t>
      </w:r>
    </w:p>
    <w:p w14:paraId="10D8F20E" w14:textId="77777777" w:rsidR="009B0867" w:rsidRPr="004F4581" w:rsidRDefault="009B0867" w:rsidP="00BE1D4D">
      <w:pPr>
        <w:spacing w:before="240" w:line="240" w:lineRule="auto"/>
        <w:contextualSpacing/>
        <w:jc w:val="both"/>
        <w:rPr>
          <w:rFonts w:ascii="Times New Roman" w:hAnsi="Times New Roman"/>
          <w:sz w:val="28"/>
          <w:szCs w:val="28"/>
        </w:rPr>
      </w:pPr>
    </w:p>
    <w:p w14:paraId="37D2E595" w14:textId="77777777" w:rsidR="00BE1D4D" w:rsidRPr="004F4581" w:rsidRDefault="00BE1D4D" w:rsidP="00BE1D4D">
      <w:pPr>
        <w:numPr>
          <w:ilvl w:val="0"/>
          <w:numId w:val="26"/>
        </w:numPr>
        <w:spacing w:before="240" w:after="0" w:line="240" w:lineRule="auto"/>
        <w:ind w:left="720"/>
        <w:contextualSpacing/>
        <w:jc w:val="both"/>
        <w:rPr>
          <w:rFonts w:ascii="Times New Roman" w:eastAsia="Times New Roman" w:hAnsi="Times New Roman"/>
          <w:b/>
          <w:sz w:val="28"/>
          <w:szCs w:val="28"/>
          <w:lang w:val="sq-AL"/>
        </w:rPr>
      </w:pPr>
      <w:r w:rsidRPr="004F4581">
        <w:rPr>
          <w:rFonts w:ascii="Times New Roman" w:eastAsia="Times New Roman" w:hAnsi="Times New Roman"/>
          <w:b/>
          <w:sz w:val="28"/>
          <w:szCs w:val="28"/>
          <w:lang w:val="sq-AL"/>
        </w:rPr>
        <w:t xml:space="preserve">VLERËSIMI I SHKALLËS SË PËRAFRIMIT ME </w:t>
      </w:r>
      <w:r w:rsidRPr="004F4581">
        <w:rPr>
          <w:rFonts w:ascii="Times New Roman" w:eastAsia="Times New Roman" w:hAnsi="Times New Roman"/>
          <w:b/>
          <w:i/>
          <w:sz w:val="28"/>
          <w:szCs w:val="28"/>
          <w:lang w:val="sq-AL"/>
        </w:rPr>
        <w:t xml:space="preserve">ACQUIS COMMUNAUTAIRE </w:t>
      </w:r>
      <w:r w:rsidRPr="004F4581">
        <w:rPr>
          <w:rFonts w:ascii="Times New Roman" w:eastAsia="Times New Roman" w:hAnsi="Times New Roman"/>
          <w:b/>
          <w:sz w:val="28"/>
          <w:szCs w:val="28"/>
          <w:lang w:val="sq-AL"/>
        </w:rPr>
        <w:t>(PËR PROJEKTAKET NORMATIVE)</w:t>
      </w:r>
    </w:p>
    <w:p w14:paraId="30BE4425" w14:textId="77777777" w:rsidR="00BE1D4D" w:rsidRPr="004F4581" w:rsidRDefault="00BE1D4D" w:rsidP="00BE1D4D">
      <w:pPr>
        <w:spacing w:before="240" w:after="0" w:line="240" w:lineRule="auto"/>
        <w:ind w:left="1080"/>
        <w:contextualSpacing/>
        <w:jc w:val="both"/>
        <w:rPr>
          <w:rFonts w:ascii="Times New Roman" w:eastAsia="Times New Roman" w:hAnsi="Times New Roman"/>
          <w:b/>
          <w:sz w:val="28"/>
          <w:szCs w:val="28"/>
          <w:lang w:val="sq-AL"/>
        </w:rPr>
      </w:pPr>
    </w:p>
    <w:p w14:paraId="0E491011" w14:textId="3B8F74B3" w:rsidR="00232928" w:rsidRPr="004F4581" w:rsidRDefault="00232928" w:rsidP="00232928">
      <w:pPr>
        <w:spacing w:before="240" w:line="240" w:lineRule="auto"/>
        <w:contextualSpacing/>
        <w:jc w:val="both"/>
        <w:rPr>
          <w:rFonts w:ascii="Times New Roman" w:hAnsi="Times New Roman"/>
          <w:sz w:val="28"/>
          <w:szCs w:val="28"/>
          <w:lang w:val="sq-AL"/>
        </w:rPr>
      </w:pPr>
      <w:r w:rsidRPr="004F4581">
        <w:rPr>
          <w:rFonts w:ascii="Times New Roman" w:hAnsi="Times New Roman"/>
          <w:sz w:val="28"/>
          <w:szCs w:val="28"/>
          <w:lang w:val="sq-AL"/>
        </w:rPr>
        <w:t>Ky projektligj përafro</w:t>
      </w:r>
      <w:r w:rsidR="00382047">
        <w:rPr>
          <w:rFonts w:ascii="Times New Roman" w:hAnsi="Times New Roman"/>
          <w:sz w:val="28"/>
          <w:szCs w:val="28"/>
          <w:lang w:val="sq-AL"/>
        </w:rPr>
        <w:t>het</w:t>
      </w:r>
      <w:r w:rsidRPr="004F4581">
        <w:rPr>
          <w:rFonts w:ascii="Times New Roman" w:hAnsi="Times New Roman"/>
          <w:sz w:val="28"/>
          <w:szCs w:val="28"/>
          <w:lang w:val="sq-AL"/>
        </w:rPr>
        <w:t xml:space="preserve"> </w:t>
      </w:r>
      <w:r w:rsidR="009D1809" w:rsidRPr="004F4581">
        <w:rPr>
          <w:rFonts w:ascii="Times New Roman" w:hAnsi="Times New Roman"/>
          <w:sz w:val="28"/>
          <w:szCs w:val="28"/>
          <w:lang w:val="sq-AL"/>
        </w:rPr>
        <w:t>plot</w:t>
      </w:r>
      <w:r w:rsidR="00E93798" w:rsidRPr="004F4581">
        <w:rPr>
          <w:rFonts w:ascii="Times New Roman" w:hAnsi="Times New Roman"/>
          <w:sz w:val="28"/>
          <w:szCs w:val="28"/>
          <w:lang w:val="sq-AL"/>
        </w:rPr>
        <w:t>ë</w:t>
      </w:r>
      <w:r w:rsidR="009D1809" w:rsidRPr="004F4581">
        <w:rPr>
          <w:rFonts w:ascii="Times New Roman" w:hAnsi="Times New Roman"/>
          <w:sz w:val="28"/>
          <w:szCs w:val="28"/>
          <w:lang w:val="sq-AL"/>
        </w:rPr>
        <w:t>sisht me</w:t>
      </w:r>
      <w:r w:rsidRPr="004F4581">
        <w:rPr>
          <w:rFonts w:ascii="Times New Roman" w:hAnsi="Times New Roman"/>
          <w:sz w:val="28"/>
          <w:szCs w:val="28"/>
          <w:lang w:val="sq-AL"/>
        </w:rPr>
        <w:t xml:space="preserve"> </w:t>
      </w:r>
      <w:r w:rsidR="0085500E" w:rsidRPr="004F4581">
        <w:rPr>
          <w:rFonts w:ascii="Times New Roman" w:hAnsi="Times New Roman"/>
          <w:sz w:val="28"/>
          <w:szCs w:val="28"/>
          <w:lang w:val="sq-AL"/>
        </w:rPr>
        <w:t>D</w:t>
      </w:r>
      <w:r w:rsidRPr="004F4581">
        <w:rPr>
          <w:rFonts w:ascii="Times New Roman" w:hAnsi="Times New Roman"/>
          <w:sz w:val="28"/>
          <w:szCs w:val="28"/>
          <w:lang w:val="sq-AL"/>
        </w:rPr>
        <w:t>irektivën 2011/7/</w:t>
      </w:r>
      <w:r w:rsidR="00D655CB" w:rsidRPr="004F4581">
        <w:rPr>
          <w:rFonts w:ascii="Times New Roman" w:hAnsi="Times New Roman"/>
          <w:sz w:val="28"/>
          <w:szCs w:val="28"/>
          <w:lang w:val="sq-AL"/>
        </w:rPr>
        <w:t>B</w:t>
      </w:r>
      <w:r w:rsidRPr="004F4581">
        <w:rPr>
          <w:rFonts w:ascii="Times New Roman" w:hAnsi="Times New Roman"/>
          <w:sz w:val="28"/>
          <w:szCs w:val="28"/>
          <w:lang w:val="sq-AL"/>
        </w:rPr>
        <w:t xml:space="preserve">E të Parlamentit </w:t>
      </w:r>
      <w:r w:rsidR="00D655CB" w:rsidRPr="004F4581">
        <w:rPr>
          <w:rFonts w:ascii="Times New Roman" w:hAnsi="Times New Roman"/>
          <w:sz w:val="28"/>
          <w:szCs w:val="28"/>
          <w:lang w:val="sq-AL"/>
        </w:rPr>
        <w:t>Evropian</w:t>
      </w:r>
      <w:r w:rsidRPr="004F4581">
        <w:rPr>
          <w:rFonts w:ascii="Times New Roman" w:hAnsi="Times New Roman"/>
          <w:sz w:val="28"/>
          <w:szCs w:val="28"/>
          <w:lang w:val="sq-AL"/>
        </w:rPr>
        <w:t xml:space="preserve"> dhe Këshillit të datës 16 shkurt 2011, “Për luftën kundër pagesës me vonesë në transaksionet tregtare”; Celex: 32011L000, Fletorja Zyrtare e Bashkimit </w:t>
      </w:r>
      <w:r w:rsidR="00D655CB" w:rsidRPr="004F4581">
        <w:rPr>
          <w:rFonts w:ascii="Times New Roman" w:hAnsi="Times New Roman"/>
          <w:sz w:val="28"/>
          <w:szCs w:val="28"/>
          <w:lang w:val="sq-AL"/>
        </w:rPr>
        <w:t>Evropian</w:t>
      </w:r>
      <w:r w:rsidRPr="004F4581">
        <w:rPr>
          <w:rFonts w:ascii="Times New Roman" w:hAnsi="Times New Roman"/>
          <w:sz w:val="28"/>
          <w:szCs w:val="28"/>
          <w:lang w:val="sq-AL"/>
        </w:rPr>
        <w:t xml:space="preserve">, Seria L, nr. 48, datë 23.2.2011, f. 1–10.  </w:t>
      </w:r>
    </w:p>
    <w:p w14:paraId="23FA20BD" w14:textId="77777777" w:rsidR="00232928" w:rsidRPr="004F4581" w:rsidRDefault="00232928" w:rsidP="00BE1D4D">
      <w:pPr>
        <w:spacing w:before="240" w:after="0" w:line="240" w:lineRule="auto"/>
        <w:contextualSpacing/>
        <w:jc w:val="both"/>
        <w:rPr>
          <w:rFonts w:ascii="Times New Roman" w:hAnsi="Times New Roman"/>
          <w:color w:val="000000"/>
          <w:sz w:val="28"/>
          <w:szCs w:val="28"/>
          <w:lang w:val="sq-AL" w:eastAsia="sq-AL"/>
        </w:rPr>
      </w:pPr>
    </w:p>
    <w:p w14:paraId="5A087111" w14:textId="13AA6A92" w:rsidR="00ED6D80" w:rsidRPr="00420757" w:rsidRDefault="00BE1D4D" w:rsidP="00D06E53">
      <w:pPr>
        <w:numPr>
          <w:ilvl w:val="0"/>
          <w:numId w:val="26"/>
        </w:numPr>
        <w:spacing w:before="240" w:after="0" w:line="240" w:lineRule="auto"/>
        <w:ind w:left="720"/>
        <w:contextualSpacing/>
        <w:jc w:val="both"/>
        <w:rPr>
          <w:rFonts w:ascii="Times New Roman" w:eastAsia="Times New Roman" w:hAnsi="Times New Roman"/>
          <w:b/>
          <w:sz w:val="28"/>
          <w:szCs w:val="28"/>
          <w:lang w:val="sq-AL"/>
        </w:rPr>
      </w:pPr>
      <w:r w:rsidRPr="004F4581">
        <w:rPr>
          <w:rFonts w:ascii="Times New Roman" w:eastAsia="Times New Roman" w:hAnsi="Times New Roman"/>
          <w:b/>
          <w:sz w:val="28"/>
          <w:szCs w:val="28"/>
          <w:lang w:val="sq-AL"/>
        </w:rPr>
        <w:t>PËRMBLEDHJE SHPJEGUESE E PËRMBAJTJES SË PROJEKTAKTIT</w:t>
      </w:r>
    </w:p>
    <w:p w14:paraId="034F2CD8" w14:textId="77777777" w:rsidR="001963B8" w:rsidRPr="004F4581" w:rsidRDefault="009D1809" w:rsidP="001963B8">
      <w:pPr>
        <w:tabs>
          <w:tab w:val="num" w:pos="720"/>
        </w:tabs>
        <w:autoSpaceDE w:val="0"/>
        <w:autoSpaceDN w:val="0"/>
        <w:adjustRightInd w:val="0"/>
        <w:spacing w:after="0" w:line="240" w:lineRule="auto"/>
        <w:jc w:val="both"/>
        <w:rPr>
          <w:rFonts w:ascii="Times New Roman" w:hAnsi="Times New Roman"/>
          <w:sz w:val="28"/>
          <w:szCs w:val="28"/>
        </w:rPr>
      </w:pPr>
      <w:r w:rsidRPr="004F4581">
        <w:rPr>
          <w:rFonts w:ascii="Times New Roman" w:hAnsi="Times New Roman"/>
          <w:sz w:val="28"/>
          <w:szCs w:val="28"/>
        </w:rPr>
        <w:t>Projektligji përmban 6 nene</w:t>
      </w:r>
      <w:r w:rsidR="001963B8" w:rsidRPr="004F4581">
        <w:rPr>
          <w:rFonts w:ascii="Times New Roman" w:hAnsi="Times New Roman"/>
          <w:sz w:val="28"/>
          <w:szCs w:val="28"/>
        </w:rPr>
        <w:t xml:space="preserve"> si vijon:</w:t>
      </w:r>
    </w:p>
    <w:p w14:paraId="09070DC2" w14:textId="77777777" w:rsidR="001963B8" w:rsidRPr="004F4581" w:rsidRDefault="001963B8" w:rsidP="001963B8">
      <w:pPr>
        <w:tabs>
          <w:tab w:val="num" w:pos="720"/>
        </w:tabs>
        <w:autoSpaceDE w:val="0"/>
        <w:autoSpaceDN w:val="0"/>
        <w:adjustRightInd w:val="0"/>
        <w:spacing w:after="0" w:line="240" w:lineRule="auto"/>
        <w:jc w:val="both"/>
        <w:rPr>
          <w:rFonts w:ascii="Times New Roman" w:hAnsi="Times New Roman"/>
          <w:sz w:val="28"/>
          <w:szCs w:val="28"/>
        </w:rPr>
      </w:pPr>
    </w:p>
    <w:p w14:paraId="62968C9E" w14:textId="0BC7220F" w:rsidR="009D1809" w:rsidRPr="004F4581" w:rsidRDefault="009D1809" w:rsidP="00E93798">
      <w:pPr>
        <w:autoSpaceDE w:val="0"/>
        <w:autoSpaceDN w:val="0"/>
        <w:adjustRightInd w:val="0"/>
        <w:spacing w:after="0" w:line="240" w:lineRule="auto"/>
        <w:jc w:val="both"/>
        <w:rPr>
          <w:rFonts w:ascii="Times New Roman" w:hAnsi="Times New Roman"/>
          <w:sz w:val="28"/>
          <w:szCs w:val="28"/>
        </w:rPr>
      </w:pPr>
      <w:r w:rsidRPr="004F4581">
        <w:rPr>
          <w:rFonts w:ascii="Times New Roman" w:hAnsi="Times New Roman"/>
          <w:b/>
          <w:bCs/>
          <w:sz w:val="28"/>
          <w:szCs w:val="28"/>
        </w:rPr>
        <w:t>Neni 1</w:t>
      </w:r>
      <w:r w:rsidRPr="004F4581">
        <w:rPr>
          <w:rFonts w:ascii="Times New Roman" w:hAnsi="Times New Roman"/>
          <w:sz w:val="28"/>
          <w:szCs w:val="28"/>
        </w:rPr>
        <w:t xml:space="preserve"> parashikon ndryshimin e pikave 2, 3, 10, 11 dhe 12 të nenit 3 të ligjit </w:t>
      </w:r>
      <w:r w:rsidR="001963B8" w:rsidRPr="004F4581">
        <w:rPr>
          <w:rFonts w:ascii="Times New Roman" w:hAnsi="Times New Roman"/>
          <w:sz w:val="28"/>
          <w:szCs w:val="28"/>
        </w:rPr>
        <w:t>aktual</w:t>
      </w:r>
      <w:r w:rsidRPr="004F4581">
        <w:rPr>
          <w:rFonts w:ascii="Times New Roman" w:hAnsi="Times New Roman"/>
          <w:sz w:val="28"/>
          <w:szCs w:val="28"/>
        </w:rPr>
        <w:t xml:space="preserve">, si dhe shton pikën 15. </w:t>
      </w:r>
      <w:r w:rsidR="00E93798" w:rsidRPr="004F4581">
        <w:rPr>
          <w:rFonts w:ascii="Times New Roman" w:hAnsi="Times New Roman"/>
          <w:sz w:val="28"/>
          <w:szCs w:val="28"/>
        </w:rPr>
        <w:t xml:space="preserve"> </w:t>
      </w:r>
      <w:r w:rsidRPr="004F4581">
        <w:rPr>
          <w:rFonts w:ascii="Times New Roman" w:hAnsi="Times New Roman"/>
          <w:sz w:val="28"/>
          <w:szCs w:val="28"/>
        </w:rPr>
        <w:t xml:space="preserve">Ndryshimet në këtë nen bëhen për të saktësuar dhe zgjeruar përkufizimet ligjore </w:t>
      </w:r>
      <w:r w:rsidR="00E93798" w:rsidRPr="004F4581">
        <w:rPr>
          <w:rFonts w:ascii="Times New Roman" w:hAnsi="Times New Roman"/>
          <w:sz w:val="28"/>
          <w:szCs w:val="28"/>
        </w:rPr>
        <w:t xml:space="preserve">si psh: </w:t>
      </w:r>
      <w:r w:rsidR="001963B8" w:rsidRPr="004F4581">
        <w:rPr>
          <w:rFonts w:ascii="Times New Roman" w:hAnsi="Times New Roman"/>
          <w:sz w:val="28"/>
          <w:szCs w:val="28"/>
        </w:rPr>
        <w:t>“A</w:t>
      </w:r>
      <w:r w:rsidRPr="004F4581">
        <w:rPr>
          <w:rFonts w:ascii="Times New Roman" w:hAnsi="Times New Roman"/>
          <w:sz w:val="28"/>
          <w:szCs w:val="28"/>
        </w:rPr>
        <w:t>utoritet Publik</w:t>
      </w:r>
      <w:r w:rsidR="001963B8" w:rsidRPr="004F4581">
        <w:rPr>
          <w:rFonts w:ascii="Times New Roman" w:hAnsi="Times New Roman"/>
          <w:sz w:val="28"/>
          <w:szCs w:val="28"/>
        </w:rPr>
        <w:t>”</w:t>
      </w:r>
      <w:r w:rsidRPr="004F4581">
        <w:rPr>
          <w:rFonts w:ascii="Times New Roman" w:hAnsi="Times New Roman"/>
          <w:sz w:val="28"/>
          <w:szCs w:val="28"/>
        </w:rPr>
        <w:t xml:space="preserve"> dhe </w:t>
      </w:r>
      <w:r w:rsidR="001963B8" w:rsidRPr="004F4581">
        <w:rPr>
          <w:rFonts w:ascii="Times New Roman" w:hAnsi="Times New Roman"/>
          <w:sz w:val="28"/>
          <w:szCs w:val="28"/>
        </w:rPr>
        <w:t>“</w:t>
      </w:r>
      <w:r w:rsidRPr="004F4581">
        <w:rPr>
          <w:rFonts w:ascii="Times New Roman" w:hAnsi="Times New Roman"/>
          <w:sz w:val="28"/>
          <w:szCs w:val="28"/>
        </w:rPr>
        <w:t>Sipërmarrje</w:t>
      </w:r>
      <w:r w:rsidR="001963B8" w:rsidRPr="004F4581">
        <w:rPr>
          <w:rFonts w:ascii="Times New Roman" w:hAnsi="Times New Roman"/>
          <w:sz w:val="28"/>
          <w:szCs w:val="28"/>
        </w:rPr>
        <w:t>”</w:t>
      </w:r>
      <w:r w:rsidRPr="004F4581">
        <w:rPr>
          <w:rFonts w:ascii="Times New Roman" w:hAnsi="Times New Roman"/>
          <w:sz w:val="28"/>
          <w:szCs w:val="28"/>
        </w:rPr>
        <w:t xml:space="preserve">, duke përfshirë në këtë të fundit edhe personat fizikë </w:t>
      </w:r>
      <w:r w:rsidR="001963B8" w:rsidRPr="004F4581">
        <w:rPr>
          <w:rFonts w:ascii="Times New Roman" w:hAnsi="Times New Roman"/>
          <w:sz w:val="28"/>
          <w:szCs w:val="28"/>
        </w:rPr>
        <w:t>dhe</w:t>
      </w:r>
      <w:r w:rsidRPr="004F4581">
        <w:rPr>
          <w:rFonts w:ascii="Times New Roman" w:hAnsi="Times New Roman"/>
          <w:sz w:val="28"/>
          <w:szCs w:val="28"/>
        </w:rPr>
        <w:t xml:space="preserve"> profesionet e lira. Po ashtu, riformulohen </w:t>
      </w:r>
      <w:r w:rsidRPr="004F4581">
        <w:rPr>
          <w:rFonts w:ascii="Times New Roman" w:hAnsi="Times New Roman"/>
          <w:sz w:val="28"/>
          <w:szCs w:val="28"/>
        </w:rPr>
        <w:lastRenderedPageBreak/>
        <w:t xml:space="preserve">konceptet e normave të referencës së interesit për Lekun, Euro-n dhe monedhat e huaja, duke i lidhur ato organikisht me vendimmarrjet respektive të Bankës së Shqipërisë, Bankës Qendrore Evropiane dhe bankave të tjera qendrore. Pika 15 e shtuar përkufizon qartë se çfarë konsiderohet </w:t>
      </w:r>
      <w:r w:rsidR="001963B8" w:rsidRPr="004F4581">
        <w:rPr>
          <w:rFonts w:ascii="Times New Roman" w:hAnsi="Times New Roman"/>
          <w:sz w:val="28"/>
          <w:szCs w:val="28"/>
        </w:rPr>
        <w:t>“</w:t>
      </w:r>
      <w:r w:rsidRPr="004F4581">
        <w:rPr>
          <w:rFonts w:ascii="Times New Roman" w:hAnsi="Times New Roman"/>
          <w:sz w:val="28"/>
          <w:szCs w:val="28"/>
        </w:rPr>
        <w:t>kamatëvonesë për pagesat e vonuara</w:t>
      </w:r>
      <w:r w:rsidR="001963B8" w:rsidRPr="004F4581">
        <w:rPr>
          <w:rFonts w:ascii="Times New Roman" w:hAnsi="Times New Roman"/>
          <w:sz w:val="28"/>
          <w:szCs w:val="28"/>
        </w:rPr>
        <w:t>”</w:t>
      </w:r>
      <w:r w:rsidRPr="004F4581">
        <w:rPr>
          <w:rFonts w:ascii="Times New Roman" w:hAnsi="Times New Roman"/>
          <w:sz w:val="28"/>
          <w:szCs w:val="28"/>
        </w:rPr>
        <w:t>.</w:t>
      </w:r>
    </w:p>
    <w:p w14:paraId="2DDACAB5" w14:textId="77777777" w:rsidR="001963B8" w:rsidRPr="004F4581" w:rsidRDefault="001963B8" w:rsidP="001963B8">
      <w:pPr>
        <w:tabs>
          <w:tab w:val="num" w:pos="720"/>
        </w:tabs>
        <w:autoSpaceDE w:val="0"/>
        <w:autoSpaceDN w:val="0"/>
        <w:adjustRightInd w:val="0"/>
        <w:spacing w:after="0" w:line="240" w:lineRule="auto"/>
        <w:jc w:val="both"/>
        <w:rPr>
          <w:rFonts w:ascii="Times New Roman" w:hAnsi="Times New Roman"/>
          <w:sz w:val="28"/>
          <w:szCs w:val="28"/>
        </w:rPr>
      </w:pPr>
    </w:p>
    <w:p w14:paraId="4F16B4C5" w14:textId="45F8CC34" w:rsidR="001963B8" w:rsidRPr="004F4581" w:rsidRDefault="001963B8" w:rsidP="001963B8">
      <w:pPr>
        <w:pStyle w:val="ListParagraph"/>
        <w:autoSpaceDE w:val="0"/>
        <w:autoSpaceDN w:val="0"/>
        <w:adjustRightInd w:val="0"/>
        <w:spacing w:after="0" w:line="240" w:lineRule="auto"/>
        <w:ind w:left="0"/>
        <w:jc w:val="both"/>
        <w:rPr>
          <w:rFonts w:ascii="Times New Roman" w:hAnsi="Times New Roman"/>
          <w:sz w:val="28"/>
          <w:szCs w:val="28"/>
        </w:rPr>
      </w:pPr>
      <w:r w:rsidRPr="004F4581">
        <w:rPr>
          <w:rFonts w:ascii="Times New Roman" w:hAnsi="Times New Roman"/>
          <w:sz w:val="28"/>
          <w:szCs w:val="28"/>
        </w:rPr>
        <w:t>Direktiva 2004/17/EC është shfuqizuar me Direktivën 2014/25/EU. Prandaj, referencat e bëra në dispozitën e Direktivës nuk mund të përdoren. Rrjedhimisht, referimet bëhen në nenin 3(1) të Direktivës 2014/25/EU ku parashikohet se: “Për qëllimin e kësaj Direktive, 'autoritete kontraktore' nënkuptojnë autoritetet shtetërore, rajonale ose lokale, organet e rregulluara nga e drejta publike ose shoqatat e formuara. nga një ose më shumë autoritete të tilla ose një ose më shumë organe të tilla të rregulluara nga e drejta publike”.</w:t>
      </w:r>
    </w:p>
    <w:p w14:paraId="3521BA1E" w14:textId="77777777" w:rsidR="001963B8" w:rsidRPr="004F4581" w:rsidRDefault="001963B8" w:rsidP="001963B8">
      <w:pPr>
        <w:pStyle w:val="ListParagraph"/>
        <w:autoSpaceDE w:val="0"/>
        <w:autoSpaceDN w:val="0"/>
        <w:adjustRightInd w:val="0"/>
        <w:spacing w:after="0" w:line="240" w:lineRule="auto"/>
        <w:ind w:left="0"/>
        <w:jc w:val="both"/>
        <w:rPr>
          <w:rFonts w:ascii="Times New Roman" w:hAnsi="Times New Roman"/>
          <w:sz w:val="28"/>
          <w:szCs w:val="28"/>
        </w:rPr>
      </w:pPr>
    </w:p>
    <w:p w14:paraId="69EDCE7D" w14:textId="77777777" w:rsidR="001963B8" w:rsidRPr="004F4581" w:rsidRDefault="001963B8" w:rsidP="001963B8">
      <w:pPr>
        <w:pStyle w:val="ListParagraph"/>
        <w:autoSpaceDE w:val="0"/>
        <w:autoSpaceDN w:val="0"/>
        <w:adjustRightInd w:val="0"/>
        <w:spacing w:after="0" w:line="240" w:lineRule="auto"/>
        <w:ind w:left="0"/>
        <w:jc w:val="both"/>
        <w:rPr>
          <w:rFonts w:ascii="Times New Roman" w:hAnsi="Times New Roman"/>
          <w:sz w:val="28"/>
          <w:szCs w:val="28"/>
        </w:rPr>
      </w:pPr>
      <w:r w:rsidRPr="004F4581">
        <w:rPr>
          <w:rFonts w:ascii="Times New Roman" w:hAnsi="Times New Roman"/>
          <w:sz w:val="28"/>
          <w:szCs w:val="28"/>
        </w:rPr>
        <w:t>Në të njëjtën mënyrë, Direktiva 2004/18/EC është shfuqizuar me Direktivën 2014/24/EU. Rrjedhimisht, referimet bëhen në Direktivën e fundit, ku neni 2(1)(1) parashikon se: “autoritetet kontraktore” nënkupton shtetin, autoritetet rajonale ose lokale, organet e rregulluara nga e drejta publike ose shoqatat e formuara nga një ose më shumë autoritete të tilla ose një ose më shumë organe të tilla të rregulluara nga e drejta publike”;</w:t>
      </w:r>
    </w:p>
    <w:p w14:paraId="63177716" w14:textId="77777777" w:rsidR="001963B8" w:rsidRPr="004F4581" w:rsidRDefault="001963B8" w:rsidP="001963B8">
      <w:pPr>
        <w:pStyle w:val="ListParagraph"/>
        <w:autoSpaceDE w:val="0"/>
        <w:autoSpaceDN w:val="0"/>
        <w:adjustRightInd w:val="0"/>
        <w:spacing w:after="0" w:line="240" w:lineRule="auto"/>
        <w:ind w:left="0"/>
        <w:jc w:val="both"/>
        <w:rPr>
          <w:rFonts w:ascii="Times New Roman" w:hAnsi="Times New Roman"/>
          <w:sz w:val="28"/>
          <w:szCs w:val="28"/>
        </w:rPr>
      </w:pPr>
    </w:p>
    <w:p w14:paraId="1640737E" w14:textId="77777777" w:rsidR="001963B8" w:rsidRPr="004F4581" w:rsidRDefault="001963B8" w:rsidP="001963B8">
      <w:pPr>
        <w:pStyle w:val="ListParagraph"/>
        <w:autoSpaceDE w:val="0"/>
        <w:autoSpaceDN w:val="0"/>
        <w:adjustRightInd w:val="0"/>
        <w:spacing w:after="0" w:line="240" w:lineRule="auto"/>
        <w:ind w:left="0"/>
        <w:jc w:val="both"/>
        <w:rPr>
          <w:rFonts w:ascii="Times New Roman" w:hAnsi="Times New Roman"/>
          <w:sz w:val="28"/>
          <w:szCs w:val="28"/>
        </w:rPr>
      </w:pPr>
      <w:r w:rsidRPr="004F4581">
        <w:rPr>
          <w:rFonts w:ascii="Times New Roman" w:hAnsi="Times New Roman"/>
          <w:sz w:val="28"/>
          <w:szCs w:val="28"/>
        </w:rPr>
        <w:t xml:space="preserve">Duke marrë parasysh nenet e mësipërme, arrihet në përfundimin se termi “autoritet publik” përfshin edhe organet dhe shoqatat e rregulluara nga e drejta publike. Megjithatë, këto kërkesa nuk pasqyrohen në ligjin shqiptar, ku koncepti është tkurrur, veçanërisht duke mos përfshirë shoqëritë e rregulluara nga e drejta publike, si kompanitë shtetërore që operojnë në sektorin e energjisë. Edhe neni 2(d) i LLP parashikon se: “Nuk i nënshtrohen rregullimeve të këtij ligji, detyrimet apo pagesat: që rrjedhin nga shitja, blerja dhe faturat e shërbimit të transmetimit dhe shpërndarjes së energjisë, përveç pagesave që bëhen në treg të parregulluar, sipas rregullave të tregut energjetik”. </w:t>
      </w:r>
    </w:p>
    <w:p w14:paraId="419B5CD9" w14:textId="77777777" w:rsidR="001963B8" w:rsidRPr="004F4581" w:rsidRDefault="001963B8" w:rsidP="001963B8">
      <w:pPr>
        <w:pStyle w:val="ListParagraph"/>
        <w:autoSpaceDE w:val="0"/>
        <w:autoSpaceDN w:val="0"/>
        <w:adjustRightInd w:val="0"/>
        <w:spacing w:after="0" w:line="240" w:lineRule="auto"/>
        <w:ind w:left="0"/>
        <w:jc w:val="both"/>
        <w:rPr>
          <w:rFonts w:ascii="Times New Roman" w:hAnsi="Times New Roman"/>
          <w:sz w:val="28"/>
          <w:szCs w:val="28"/>
        </w:rPr>
      </w:pPr>
    </w:p>
    <w:p w14:paraId="11DE8A41" w14:textId="77777777" w:rsidR="001963B8" w:rsidRPr="004F4581" w:rsidRDefault="001963B8" w:rsidP="001963B8">
      <w:pPr>
        <w:pStyle w:val="ListParagraph"/>
        <w:autoSpaceDE w:val="0"/>
        <w:autoSpaceDN w:val="0"/>
        <w:adjustRightInd w:val="0"/>
        <w:spacing w:after="0" w:line="240" w:lineRule="auto"/>
        <w:ind w:left="0"/>
        <w:jc w:val="both"/>
        <w:rPr>
          <w:rFonts w:ascii="Times New Roman" w:hAnsi="Times New Roman"/>
          <w:sz w:val="28"/>
          <w:szCs w:val="28"/>
        </w:rPr>
      </w:pPr>
      <w:r w:rsidRPr="004F4581">
        <w:rPr>
          <w:rFonts w:ascii="Times New Roman" w:hAnsi="Times New Roman"/>
          <w:sz w:val="28"/>
          <w:szCs w:val="28"/>
        </w:rPr>
        <w:t>Përveç kësaj, neni 2(2) i Direktivës thekson se “autoritet publik” nënkupton çdo autoritet kontraktor “pavarësisht nga subjekti apo vlera e kontratës”. Megjithatë, ligji shqiptar ka përjashtuar në mënyrë eksplicite nga objekti i tij kontratat që përfshijnë subjekte të caktuara si ato në sektorin e energjisë, duke rënë kështu në kundërshtim me dispozitën e Direktivës. Prandaj, transpozimi është i gabuar dhe jo i plotë.</w:t>
      </w:r>
    </w:p>
    <w:p w14:paraId="499C28C9" w14:textId="77777777" w:rsidR="001963B8" w:rsidRPr="004F4581" w:rsidRDefault="001963B8" w:rsidP="001963B8">
      <w:pPr>
        <w:pStyle w:val="ListParagraph"/>
        <w:autoSpaceDE w:val="0"/>
        <w:autoSpaceDN w:val="0"/>
        <w:adjustRightInd w:val="0"/>
        <w:spacing w:after="0" w:line="240" w:lineRule="auto"/>
        <w:ind w:left="0"/>
        <w:jc w:val="both"/>
        <w:rPr>
          <w:rFonts w:ascii="Times New Roman" w:hAnsi="Times New Roman"/>
          <w:sz w:val="28"/>
          <w:szCs w:val="28"/>
        </w:rPr>
      </w:pPr>
    </w:p>
    <w:p w14:paraId="216A8A7A" w14:textId="1AB4146A" w:rsidR="001963B8" w:rsidRPr="004F4581" w:rsidRDefault="001963B8" w:rsidP="001963B8">
      <w:pPr>
        <w:pStyle w:val="ListParagraph"/>
        <w:autoSpaceDE w:val="0"/>
        <w:autoSpaceDN w:val="0"/>
        <w:adjustRightInd w:val="0"/>
        <w:spacing w:after="0" w:line="240" w:lineRule="auto"/>
        <w:ind w:left="0"/>
        <w:jc w:val="both"/>
        <w:rPr>
          <w:rFonts w:ascii="Times New Roman" w:hAnsi="Times New Roman"/>
          <w:sz w:val="28"/>
          <w:szCs w:val="28"/>
        </w:rPr>
      </w:pPr>
      <w:r w:rsidRPr="004F4581">
        <w:rPr>
          <w:rFonts w:ascii="Times New Roman" w:hAnsi="Times New Roman"/>
          <w:sz w:val="28"/>
          <w:szCs w:val="28"/>
        </w:rPr>
        <w:t xml:space="preserve">“Sipërmarrja” sipas dispozitave të Direktivës, përfshin edhe ato aktivitete të kryera nga një person i vetëm ose nga profesione të lira. Megjithatë, ligji shqiptar nuk e ka transpozuar këtë dispozitë, duke përjashtuar nga zbatimi i tij “tregtarët” individ të paorganizuar në formën e personit juridik (shoqëri). Lidhur me këtë, Gjykata Kushtetuese e Shqipërisë ka artikuluar nëpërmjet praktikës së saj gjyqësore se: “Në </w:t>
      </w:r>
      <w:r w:rsidRPr="004F4581">
        <w:rPr>
          <w:rFonts w:ascii="Times New Roman" w:hAnsi="Times New Roman"/>
          <w:sz w:val="28"/>
          <w:szCs w:val="28"/>
        </w:rPr>
        <w:lastRenderedPageBreak/>
        <w:t>rastin konkret ligjvënësi ka përcaktuar subjektet konkrete, përkatësisht shoqëritë tregtare, të cilat, nëpërmjet ekzekutimit të akteve ligjore, hyjnë në marrëdhënie me subjekte të tjera tregtare. Për rrjedhojë, veprimi juridik i lidhur ndërmjet tyre përbën titull ekzekutiv. Ligji në këtë rast ka përjashtuar edhe tregtarin individ, si person fizik, nga të qenit subjekt i marrëdhënieve juridike tregtare”. Pas dhënies së këtij vendimi nga Gjykata Kushtetuese, tregtarët individ në Shqipëri kanë pushuar së përfituari nga avantazhet e parashikuara në Ligjin për Pagesat e Vonuara. N</w:t>
      </w:r>
      <w:r w:rsidR="00E93798" w:rsidRPr="004F4581">
        <w:rPr>
          <w:rFonts w:ascii="Times New Roman" w:hAnsi="Times New Roman"/>
          <w:sz w:val="28"/>
          <w:szCs w:val="28"/>
        </w:rPr>
        <w:t>ë</w:t>
      </w:r>
      <w:r w:rsidRPr="004F4581">
        <w:rPr>
          <w:rFonts w:ascii="Times New Roman" w:hAnsi="Times New Roman"/>
          <w:sz w:val="28"/>
          <w:szCs w:val="28"/>
        </w:rPr>
        <w:t xml:space="preserve"> projekligj </w:t>
      </w:r>
      <w:r w:rsidR="00E93798" w:rsidRPr="004F4581">
        <w:rPr>
          <w:rFonts w:ascii="Times New Roman" w:hAnsi="Times New Roman"/>
          <w:sz w:val="28"/>
          <w:szCs w:val="28"/>
        </w:rPr>
        <w:t>ë</w:t>
      </w:r>
      <w:r w:rsidRPr="004F4581">
        <w:rPr>
          <w:rFonts w:ascii="Times New Roman" w:hAnsi="Times New Roman"/>
          <w:sz w:val="28"/>
          <w:szCs w:val="28"/>
        </w:rPr>
        <w:t>sht</w:t>
      </w:r>
      <w:r w:rsidR="00E93798" w:rsidRPr="004F4581">
        <w:rPr>
          <w:rFonts w:ascii="Times New Roman" w:hAnsi="Times New Roman"/>
          <w:sz w:val="28"/>
          <w:szCs w:val="28"/>
        </w:rPr>
        <w:t>ë</w:t>
      </w:r>
      <w:r w:rsidRPr="004F4581">
        <w:rPr>
          <w:rFonts w:ascii="Times New Roman" w:hAnsi="Times New Roman"/>
          <w:sz w:val="28"/>
          <w:szCs w:val="28"/>
        </w:rPr>
        <w:t xml:space="preserve"> riformuluar p</w:t>
      </w:r>
      <w:r w:rsidR="00E93798" w:rsidRPr="004F4581">
        <w:rPr>
          <w:rFonts w:ascii="Times New Roman" w:hAnsi="Times New Roman"/>
          <w:sz w:val="28"/>
          <w:szCs w:val="28"/>
        </w:rPr>
        <w:t>ë</w:t>
      </w:r>
      <w:r w:rsidRPr="004F4581">
        <w:rPr>
          <w:rFonts w:ascii="Times New Roman" w:hAnsi="Times New Roman"/>
          <w:sz w:val="28"/>
          <w:szCs w:val="28"/>
        </w:rPr>
        <w:t>rkufizimi “sip</w:t>
      </w:r>
      <w:r w:rsidR="00E93798" w:rsidRPr="004F4581">
        <w:rPr>
          <w:rFonts w:ascii="Times New Roman" w:hAnsi="Times New Roman"/>
          <w:sz w:val="28"/>
          <w:szCs w:val="28"/>
        </w:rPr>
        <w:t>ë</w:t>
      </w:r>
      <w:r w:rsidRPr="004F4581">
        <w:rPr>
          <w:rFonts w:ascii="Times New Roman" w:hAnsi="Times New Roman"/>
          <w:sz w:val="28"/>
          <w:szCs w:val="28"/>
        </w:rPr>
        <w:t>rmarrje” n</w:t>
      </w:r>
      <w:r w:rsidR="00E93798" w:rsidRPr="004F4581">
        <w:rPr>
          <w:rFonts w:ascii="Times New Roman" w:hAnsi="Times New Roman"/>
          <w:sz w:val="28"/>
          <w:szCs w:val="28"/>
        </w:rPr>
        <w:t>ë</w:t>
      </w:r>
      <w:r w:rsidRPr="004F4581">
        <w:rPr>
          <w:rFonts w:ascii="Times New Roman" w:hAnsi="Times New Roman"/>
          <w:sz w:val="28"/>
          <w:szCs w:val="28"/>
        </w:rPr>
        <w:t xml:space="preserve"> p</w:t>
      </w:r>
      <w:r w:rsidR="00E93798" w:rsidRPr="004F4581">
        <w:rPr>
          <w:rFonts w:ascii="Times New Roman" w:hAnsi="Times New Roman"/>
          <w:sz w:val="28"/>
          <w:szCs w:val="28"/>
        </w:rPr>
        <w:t>ë</w:t>
      </w:r>
      <w:r w:rsidRPr="004F4581">
        <w:rPr>
          <w:rFonts w:ascii="Times New Roman" w:hAnsi="Times New Roman"/>
          <w:sz w:val="28"/>
          <w:szCs w:val="28"/>
        </w:rPr>
        <w:t>rputhje me direktiv</w:t>
      </w:r>
      <w:r w:rsidR="00E93798" w:rsidRPr="004F4581">
        <w:rPr>
          <w:rFonts w:ascii="Times New Roman" w:hAnsi="Times New Roman"/>
          <w:sz w:val="28"/>
          <w:szCs w:val="28"/>
        </w:rPr>
        <w:t>ë</w:t>
      </w:r>
      <w:r w:rsidRPr="004F4581">
        <w:rPr>
          <w:rFonts w:ascii="Times New Roman" w:hAnsi="Times New Roman"/>
          <w:sz w:val="28"/>
          <w:szCs w:val="28"/>
        </w:rPr>
        <w:t>n.</w:t>
      </w:r>
    </w:p>
    <w:p w14:paraId="03F4515E" w14:textId="77777777" w:rsidR="0086725B" w:rsidRPr="004F4581" w:rsidRDefault="0086725B" w:rsidP="0086725B">
      <w:pPr>
        <w:widowControl w:val="0"/>
        <w:spacing w:after="0" w:line="240" w:lineRule="auto"/>
        <w:jc w:val="both"/>
        <w:rPr>
          <w:rFonts w:ascii="Times New Roman" w:hAnsi="Times New Roman"/>
          <w:sz w:val="28"/>
          <w:szCs w:val="28"/>
        </w:rPr>
      </w:pPr>
    </w:p>
    <w:p w14:paraId="42626108" w14:textId="6C047359" w:rsidR="00201E10" w:rsidRPr="004F4581" w:rsidRDefault="00201E10" w:rsidP="0086725B">
      <w:pPr>
        <w:pStyle w:val="ListParagraph"/>
        <w:autoSpaceDE w:val="0"/>
        <w:autoSpaceDN w:val="0"/>
        <w:adjustRightInd w:val="0"/>
        <w:spacing w:after="0" w:line="240" w:lineRule="auto"/>
        <w:ind w:left="0"/>
        <w:jc w:val="both"/>
        <w:rPr>
          <w:rFonts w:ascii="Times New Roman" w:hAnsi="Times New Roman"/>
          <w:sz w:val="28"/>
          <w:szCs w:val="28"/>
        </w:rPr>
      </w:pPr>
      <w:r w:rsidRPr="004F4581">
        <w:rPr>
          <w:rFonts w:ascii="Times New Roman" w:hAnsi="Times New Roman"/>
          <w:sz w:val="28"/>
          <w:szCs w:val="28"/>
        </w:rPr>
        <w:t>Gjithashtu përmes ndryshimeve të propozuara në Nenin 1</w:t>
      </w:r>
      <w:r w:rsidR="007A009D" w:rsidRPr="004F4581">
        <w:rPr>
          <w:rFonts w:ascii="Times New Roman" w:hAnsi="Times New Roman"/>
          <w:sz w:val="28"/>
          <w:szCs w:val="28"/>
        </w:rPr>
        <w:t>,</w:t>
      </w:r>
      <w:r w:rsidRPr="004F4581">
        <w:rPr>
          <w:rFonts w:ascii="Times New Roman" w:hAnsi="Times New Roman"/>
          <w:sz w:val="28"/>
          <w:szCs w:val="28"/>
        </w:rPr>
        <w:t xml:space="preserve"> të këtij projektakti, synohet edhe transpozimi i plotë sa i takon p</w:t>
      </w:r>
      <w:r w:rsidR="00E93798" w:rsidRPr="004F4581">
        <w:rPr>
          <w:rFonts w:ascii="Times New Roman" w:hAnsi="Times New Roman"/>
          <w:sz w:val="28"/>
          <w:szCs w:val="28"/>
        </w:rPr>
        <w:t>ë</w:t>
      </w:r>
      <w:r w:rsidRPr="004F4581">
        <w:rPr>
          <w:rFonts w:ascii="Times New Roman" w:hAnsi="Times New Roman"/>
          <w:sz w:val="28"/>
          <w:szCs w:val="28"/>
        </w:rPr>
        <w:t>rkufizimeve p</w:t>
      </w:r>
      <w:r w:rsidR="00E93798" w:rsidRPr="004F4581">
        <w:rPr>
          <w:rFonts w:ascii="Times New Roman" w:hAnsi="Times New Roman"/>
          <w:sz w:val="28"/>
          <w:szCs w:val="28"/>
        </w:rPr>
        <w:t>ë</w:t>
      </w:r>
      <w:r w:rsidRPr="004F4581">
        <w:rPr>
          <w:rFonts w:ascii="Times New Roman" w:hAnsi="Times New Roman"/>
          <w:sz w:val="28"/>
          <w:szCs w:val="28"/>
        </w:rPr>
        <w:t>r</w:t>
      </w:r>
      <w:r w:rsidR="007A009D" w:rsidRPr="004F4581">
        <w:rPr>
          <w:rFonts w:ascii="Times New Roman" w:hAnsi="Times New Roman"/>
          <w:sz w:val="28"/>
          <w:szCs w:val="28"/>
        </w:rPr>
        <w:t xml:space="preserve"> </w:t>
      </w:r>
      <w:r w:rsidRPr="004F4581">
        <w:rPr>
          <w:rFonts w:ascii="Times New Roman" w:hAnsi="Times New Roman"/>
          <w:sz w:val="28"/>
          <w:szCs w:val="28"/>
        </w:rPr>
        <w:t>norm</w:t>
      </w:r>
      <w:r w:rsidR="00E93798" w:rsidRPr="004F4581">
        <w:rPr>
          <w:rFonts w:ascii="Times New Roman" w:hAnsi="Times New Roman"/>
          <w:sz w:val="28"/>
          <w:szCs w:val="28"/>
        </w:rPr>
        <w:t>ë</w:t>
      </w:r>
      <w:r w:rsidRPr="004F4581">
        <w:rPr>
          <w:rFonts w:ascii="Times New Roman" w:hAnsi="Times New Roman"/>
          <w:sz w:val="28"/>
          <w:szCs w:val="28"/>
        </w:rPr>
        <w:t>n baz</w:t>
      </w:r>
      <w:r w:rsidR="00E93798" w:rsidRPr="004F4581">
        <w:rPr>
          <w:rFonts w:ascii="Times New Roman" w:hAnsi="Times New Roman"/>
          <w:sz w:val="28"/>
          <w:szCs w:val="28"/>
        </w:rPr>
        <w:t>ë</w:t>
      </w:r>
      <w:r w:rsidRPr="004F4581">
        <w:rPr>
          <w:rFonts w:ascii="Times New Roman" w:hAnsi="Times New Roman"/>
          <w:sz w:val="28"/>
          <w:szCs w:val="28"/>
        </w:rPr>
        <w:t xml:space="preserve"> t</w:t>
      </w:r>
      <w:r w:rsidR="00E93798" w:rsidRPr="004F4581">
        <w:rPr>
          <w:rFonts w:ascii="Times New Roman" w:hAnsi="Times New Roman"/>
          <w:sz w:val="28"/>
          <w:szCs w:val="28"/>
        </w:rPr>
        <w:t>ë</w:t>
      </w:r>
      <w:r w:rsidRPr="004F4581">
        <w:rPr>
          <w:rFonts w:ascii="Times New Roman" w:hAnsi="Times New Roman"/>
          <w:sz w:val="28"/>
          <w:szCs w:val="28"/>
        </w:rPr>
        <w:t xml:space="preserve"> interest n</w:t>
      </w:r>
      <w:r w:rsidR="00E93798" w:rsidRPr="004F4581">
        <w:rPr>
          <w:rFonts w:ascii="Times New Roman" w:hAnsi="Times New Roman"/>
          <w:sz w:val="28"/>
          <w:szCs w:val="28"/>
        </w:rPr>
        <w:t>ë</w:t>
      </w:r>
      <w:r w:rsidRPr="004F4581">
        <w:rPr>
          <w:rFonts w:ascii="Times New Roman" w:hAnsi="Times New Roman"/>
          <w:sz w:val="28"/>
          <w:szCs w:val="28"/>
        </w:rPr>
        <w:t xml:space="preserve"> lek</w:t>
      </w:r>
      <w:r w:rsidR="00E93798" w:rsidRPr="004F4581">
        <w:rPr>
          <w:rFonts w:ascii="Times New Roman" w:hAnsi="Times New Roman"/>
          <w:sz w:val="28"/>
          <w:szCs w:val="28"/>
        </w:rPr>
        <w:t>ë</w:t>
      </w:r>
      <w:r w:rsidRPr="004F4581">
        <w:rPr>
          <w:rFonts w:ascii="Times New Roman" w:hAnsi="Times New Roman"/>
          <w:sz w:val="28"/>
          <w:szCs w:val="28"/>
        </w:rPr>
        <w:t>/euro/monedh</w:t>
      </w:r>
      <w:r w:rsidR="00E93798" w:rsidRPr="004F4581">
        <w:rPr>
          <w:rFonts w:ascii="Times New Roman" w:hAnsi="Times New Roman"/>
          <w:sz w:val="28"/>
          <w:szCs w:val="28"/>
        </w:rPr>
        <w:t>ë</w:t>
      </w:r>
      <w:r w:rsidRPr="004F4581">
        <w:rPr>
          <w:rFonts w:ascii="Times New Roman" w:hAnsi="Times New Roman"/>
          <w:sz w:val="28"/>
          <w:szCs w:val="28"/>
        </w:rPr>
        <w:t xml:space="preserve"> e huaj duke saktësuar se, përveç normës fikse, si normë bazë e interesit për zonën euro do të konsiderohet edhe “</w:t>
      </w:r>
      <w:r w:rsidRPr="004F4581">
        <w:rPr>
          <w:rFonts w:ascii="Times New Roman" w:hAnsi="Times New Roman"/>
          <w:i/>
          <w:iCs/>
          <w:sz w:val="28"/>
          <w:szCs w:val="28"/>
        </w:rPr>
        <w:t>norma marxhinale e interesit që rezulton nga procedurat e tenderit me norma të ndryshueshme për operacionet më të fundit të rifinancimit kryesor të Bankës Qendrore Evropiane”</w:t>
      </w:r>
      <w:r w:rsidRPr="004F4581">
        <w:rPr>
          <w:rFonts w:ascii="Times New Roman" w:hAnsi="Times New Roman"/>
          <w:sz w:val="28"/>
          <w:szCs w:val="28"/>
        </w:rPr>
        <w:t>. Ky plotësim teknik përmbush detyrimin ligjor ndërkombëtar të përafrimit, dhe garanton një kuadër ligjor të harmonizuar me dinamikat e tregjeve financiare ndërkombëtare, duke mbrojtur të drejtat e kreditorëve që kryejnë transaksione.</w:t>
      </w:r>
    </w:p>
    <w:p w14:paraId="25964E2C" w14:textId="77777777" w:rsidR="00201E10" w:rsidRPr="004F4581" w:rsidRDefault="00201E10" w:rsidP="0086725B">
      <w:pPr>
        <w:pStyle w:val="ListParagraph"/>
        <w:autoSpaceDE w:val="0"/>
        <w:autoSpaceDN w:val="0"/>
        <w:adjustRightInd w:val="0"/>
        <w:spacing w:after="0" w:line="240" w:lineRule="auto"/>
        <w:ind w:left="0"/>
        <w:jc w:val="both"/>
        <w:rPr>
          <w:rFonts w:ascii="Times New Roman" w:hAnsi="Times New Roman"/>
          <w:sz w:val="28"/>
          <w:szCs w:val="28"/>
        </w:rPr>
      </w:pPr>
    </w:p>
    <w:p w14:paraId="0A2E1A2E" w14:textId="15AEB517" w:rsidR="001963B8" w:rsidRPr="004F4581" w:rsidRDefault="0086725B" w:rsidP="0086725B">
      <w:pPr>
        <w:pStyle w:val="ListParagraph"/>
        <w:autoSpaceDE w:val="0"/>
        <w:autoSpaceDN w:val="0"/>
        <w:adjustRightInd w:val="0"/>
        <w:spacing w:after="0" w:line="240" w:lineRule="auto"/>
        <w:ind w:left="0"/>
        <w:jc w:val="both"/>
        <w:rPr>
          <w:rFonts w:ascii="Times New Roman" w:hAnsi="Times New Roman"/>
          <w:sz w:val="28"/>
          <w:szCs w:val="28"/>
        </w:rPr>
      </w:pPr>
      <w:r w:rsidRPr="004F4581">
        <w:rPr>
          <w:rFonts w:ascii="Times New Roman" w:hAnsi="Times New Roman"/>
          <w:sz w:val="28"/>
          <w:szCs w:val="28"/>
        </w:rPr>
        <w:t>N</w:t>
      </w:r>
      <w:r w:rsidR="00E93798" w:rsidRPr="004F4581">
        <w:rPr>
          <w:rFonts w:ascii="Times New Roman" w:hAnsi="Times New Roman"/>
          <w:sz w:val="28"/>
          <w:szCs w:val="28"/>
        </w:rPr>
        <w:t>ë</w:t>
      </w:r>
      <w:r w:rsidRPr="004F4581">
        <w:rPr>
          <w:rFonts w:ascii="Times New Roman" w:hAnsi="Times New Roman"/>
          <w:sz w:val="28"/>
          <w:szCs w:val="28"/>
        </w:rPr>
        <w:t xml:space="preserve"> lidhje me p</w:t>
      </w:r>
      <w:r w:rsidR="00E93798" w:rsidRPr="004F4581">
        <w:rPr>
          <w:rFonts w:ascii="Times New Roman" w:hAnsi="Times New Roman"/>
          <w:sz w:val="28"/>
          <w:szCs w:val="28"/>
        </w:rPr>
        <w:t>ë</w:t>
      </w:r>
      <w:r w:rsidRPr="004F4581">
        <w:rPr>
          <w:rFonts w:ascii="Times New Roman" w:hAnsi="Times New Roman"/>
          <w:sz w:val="28"/>
          <w:szCs w:val="28"/>
        </w:rPr>
        <w:t>rkufizimin e shtuar “Kamatëvonesë për pagesat e vonuara” është kamatëvonesa ligjore për pagesën e vonuar ose kamatëvonesa me një normë të rënë dakord me marrëveshje ndërmjet sipërmarrjeve, në përputhje me dispozitat e këtij ligji që rregullojnë kushtet e padrejta kontraktuale.” Kjo dispozit</w:t>
      </w:r>
      <w:r w:rsidR="00E93798" w:rsidRPr="004F4581">
        <w:rPr>
          <w:rFonts w:ascii="Times New Roman" w:hAnsi="Times New Roman"/>
          <w:sz w:val="28"/>
          <w:szCs w:val="28"/>
        </w:rPr>
        <w:t>ë</w:t>
      </w:r>
      <w:r w:rsidRPr="004F4581">
        <w:rPr>
          <w:rFonts w:ascii="Times New Roman" w:hAnsi="Times New Roman"/>
          <w:sz w:val="28"/>
          <w:szCs w:val="28"/>
        </w:rPr>
        <w:t xml:space="preserve"> </w:t>
      </w:r>
      <w:r w:rsidR="00E93798" w:rsidRPr="004F4581">
        <w:rPr>
          <w:rFonts w:ascii="Times New Roman" w:hAnsi="Times New Roman"/>
          <w:sz w:val="28"/>
          <w:szCs w:val="28"/>
        </w:rPr>
        <w:t>ë</w:t>
      </w:r>
      <w:r w:rsidRPr="004F4581">
        <w:rPr>
          <w:rFonts w:ascii="Times New Roman" w:hAnsi="Times New Roman"/>
          <w:sz w:val="28"/>
          <w:szCs w:val="28"/>
        </w:rPr>
        <w:t>sht</w:t>
      </w:r>
      <w:r w:rsidR="00E93798" w:rsidRPr="004F4581">
        <w:rPr>
          <w:rFonts w:ascii="Times New Roman" w:hAnsi="Times New Roman"/>
          <w:sz w:val="28"/>
          <w:szCs w:val="28"/>
        </w:rPr>
        <w:t>ë</w:t>
      </w:r>
      <w:r w:rsidRPr="004F4581">
        <w:rPr>
          <w:rFonts w:ascii="Times New Roman" w:hAnsi="Times New Roman"/>
          <w:sz w:val="28"/>
          <w:szCs w:val="28"/>
        </w:rPr>
        <w:t xml:space="preserve"> shtuar n</w:t>
      </w:r>
      <w:r w:rsidR="00E93798" w:rsidRPr="004F4581">
        <w:rPr>
          <w:rFonts w:ascii="Times New Roman" w:hAnsi="Times New Roman"/>
          <w:sz w:val="28"/>
          <w:szCs w:val="28"/>
        </w:rPr>
        <w:t>ë</w:t>
      </w:r>
      <w:r w:rsidRPr="004F4581">
        <w:rPr>
          <w:rFonts w:ascii="Times New Roman" w:hAnsi="Times New Roman"/>
          <w:sz w:val="28"/>
          <w:szCs w:val="28"/>
        </w:rPr>
        <w:t xml:space="preserve"> vijim t</w:t>
      </w:r>
      <w:r w:rsidR="00E93798" w:rsidRPr="004F4581">
        <w:rPr>
          <w:rFonts w:ascii="Times New Roman" w:hAnsi="Times New Roman"/>
          <w:sz w:val="28"/>
          <w:szCs w:val="28"/>
        </w:rPr>
        <w:t>ë</w:t>
      </w:r>
      <w:r w:rsidRPr="004F4581">
        <w:rPr>
          <w:rFonts w:ascii="Times New Roman" w:hAnsi="Times New Roman"/>
          <w:sz w:val="28"/>
          <w:szCs w:val="28"/>
        </w:rPr>
        <w:t xml:space="preserve"> analiz</w:t>
      </w:r>
      <w:r w:rsidR="00E93798" w:rsidRPr="004F4581">
        <w:rPr>
          <w:rFonts w:ascii="Times New Roman" w:hAnsi="Times New Roman"/>
          <w:sz w:val="28"/>
          <w:szCs w:val="28"/>
        </w:rPr>
        <w:t>ë</w:t>
      </w:r>
      <w:r w:rsidRPr="004F4581">
        <w:rPr>
          <w:rFonts w:ascii="Times New Roman" w:hAnsi="Times New Roman"/>
          <w:sz w:val="28"/>
          <w:szCs w:val="28"/>
        </w:rPr>
        <w:t>s se dispozita e Direktivës parashikon që, përveç kamatës ligjore, “kamatëvonesa” nënkupton edhe kamatën e rënë dakord ndërmjet palëve. Ndërkohë, Ligji shqiptar për Pagesat e Vonuara jep një përkufizim vetëm për kamatvonesat e caktuara me ligj, duke penguar dhe ndërhyrë në lirinë kontraktuale të palëve për të përcaktuar kamatëvonesat me marrëveshje të përbashkët. N</w:t>
      </w:r>
      <w:r w:rsidR="00E93798" w:rsidRPr="004F4581">
        <w:rPr>
          <w:rFonts w:ascii="Times New Roman" w:hAnsi="Times New Roman"/>
          <w:sz w:val="28"/>
          <w:szCs w:val="28"/>
        </w:rPr>
        <w:t>ë</w:t>
      </w:r>
      <w:r w:rsidRPr="004F4581">
        <w:rPr>
          <w:rFonts w:ascii="Times New Roman" w:hAnsi="Times New Roman"/>
          <w:sz w:val="28"/>
          <w:szCs w:val="28"/>
        </w:rPr>
        <w:t xml:space="preserve"> projekligj </w:t>
      </w:r>
      <w:r w:rsidR="00E93798" w:rsidRPr="004F4581">
        <w:rPr>
          <w:rFonts w:ascii="Times New Roman" w:hAnsi="Times New Roman"/>
          <w:sz w:val="28"/>
          <w:szCs w:val="28"/>
        </w:rPr>
        <w:t>ë</w:t>
      </w:r>
      <w:r w:rsidRPr="004F4581">
        <w:rPr>
          <w:rFonts w:ascii="Times New Roman" w:hAnsi="Times New Roman"/>
          <w:sz w:val="28"/>
          <w:szCs w:val="28"/>
        </w:rPr>
        <w:t>sht</w:t>
      </w:r>
      <w:r w:rsidR="00E93798" w:rsidRPr="004F4581">
        <w:rPr>
          <w:rFonts w:ascii="Times New Roman" w:hAnsi="Times New Roman"/>
          <w:sz w:val="28"/>
          <w:szCs w:val="28"/>
        </w:rPr>
        <w:t>ë</w:t>
      </w:r>
      <w:r w:rsidRPr="004F4581">
        <w:rPr>
          <w:rFonts w:ascii="Times New Roman" w:hAnsi="Times New Roman"/>
          <w:sz w:val="28"/>
          <w:szCs w:val="28"/>
        </w:rPr>
        <w:t xml:space="preserve"> shtuar ky p</w:t>
      </w:r>
      <w:r w:rsidR="00E93798" w:rsidRPr="004F4581">
        <w:rPr>
          <w:rFonts w:ascii="Times New Roman" w:hAnsi="Times New Roman"/>
          <w:sz w:val="28"/>
          <w:szCs w:val="28"/>
        </w:rPr>
        <w:t>ë</w:t>
      </w:r>
      <w:r w:rsidRPr="004F4581">
        <w:rPr>
          <w:rFonts w:ascii="Times New Roman" w:hAnsi="Times New Roman"/>
          <w:sz w:val="28"/>
          <w:szCs w:val="28"/>
        </w:rPr>
        <w:t>rkufizim i ri.</w:t>
      </w:r>
    </w:p>
    <w:p w14:paraId="3D555C83" w14:textId="77777777" w:rsidR="001963B8" w:rsidRPr="004F4581" w:rsidRDefault="001963B8" w:rsidP="001963B8">
      <w:pPr>
        <w:tabs>
          <w:tab w:val="num" w:pos="720"/>
        </w:tabs>
        <w:autoSpaceDE w:val="0"/>
        <w:autoSpaceDN w:val="0"/>
        <w:adjustRightInd w:val="0"/>
        <w:spacing w:after="0" w:line="240" w:lineRule="auto"/>
        <w:jc w:val="both"/>
        <w:rPr>
          <w:rFonts w:ascii="Times New Roman" w:hAnsi="Times New Roman"/>
          <w:sz w:val="28"/>
          <w:szCs w:val="28"/>
        </w:rPr>
      </w:pPr>
    </w:p>
    <w:p w14:paraId="4974B316" w14:textId="0B88B537" w:rsidR="00145A51" w:rsidRPr="004F4581" w:rsidRDefault="009D1809" w:rsidP="00345446">
      <w:pPr>
        <w:pStyle w:val="ListParagraph"/>
        <w:autoSpaceDE w:val="0"/>
        <w:autoSpaceDN w:val="0"/>
        <w:adjustRightInd w:val="0"/>
        <w:spacing w:after="0" w:line="240" w:lineRule="auto"/>
        <w:ind w:left="0"/>
        <w:jc w:val="both"/>
        <w:rPr>
          <w:rFonts w:ascii="Times New Roman" w:hAnsi="Times New Roman"/>
          <w:sz w:val="28"/>
          <w:szCs w:val="28"/>
        </w:rPr>
      </w:pPr>
      <w:r w:rsidRPr="004F4581">
        <w:rPr>
          <w:rFonts w:ascii="Times New Roman" w:hAnsi="Times New Roman"/>
          <w:b/>
          <w:bCs/>
          <w:sz w:val="28"/>
          <w:szCs w:val="28"/>
        </w:rPr>
        <w:t>Neni 2</w:t>
      </w:r>
      <w:r w:rsidRPr="004F4581">
        <w:rPr>
          <w:rFonts w:ascii="Times New Roman" w:hAnsi="Times New Roman"/>
          <w:sz w:val="28"/>
          <w:szCs w:val="28"/>
        </w:rPr>
        <w:t xml:space="preserve"> </w:t>
      </w:r>
      <w:r w:rsidR="00201E10" w:rsidRPr="004F4581">
        <w:rPr>
          <w:rFonts w:ascii="Times New Roman" w:hAnsi="Times New Roman"/>
          <w:sz w:val="28"/>
          <w:szCs w:val="28"/>
        </w:rPr>
        <w:t>riformulon</w:t>
      </w:r>
      <w:r w:rsidRPr="004F4581">
        <w:rPr>
          <w:rFonts w:ascii="Times New Roman" w:hAnsi="Times New Roman"/>
          <w:sz w:val="28"/>
          <w:szCs w:val="28"/>
        </w:rPr>
        <w:t xml:space="preserve"> nenin 6 të ligjit </w:t>
      </w:r>
      <w:r w:rsidR="00201E10" w:rsidRPr="004F4581">
        <w:rPr>
          <w:rFonts w:ascii="Times New Roman" w:hAnsi="Times New Roman"/>
          <w:sz w:val="28"/>
          <w:szCs w:val="28"/>
        </w:rPr>
        <w:t>ekzistues</w:t>
      </w:r>
      <w:r w:rsidRPr="004F4581">
        <w:rPr>
          <w:rFonts w:ascii="Times New Roman" w:hAnsi="Times New Roman"/>
          <w:sz w:val="28"/>
          <w:szCs w:val="28"/>
        </w:rPr>
        <w:t xml:space="preserve">, duke rregulluar afatet e pagesës dhe të drejtat e kreditorit në transaksionet midis sipërmarrjeve. </w:t>
      </w:r>
      <w:r w:rsidR="00145A51" w:rsidRPr="004F4581">
        <w:rPr>
          <w:rFonts w:ascii="Times New Roman" w:hAnsi="Times New Roman"/>
          <w:sz w:val="28"/>
          <w:szCs w:val="28"/>
        </w:rPr>
        <w:t>Rishikimi i k</w:t>
      </w:r>
      <w:r w:rsidR="00345446" w:rsidRPr="004F4581">
        <w:rPr>
          <w:rFonts w:ascii="Times New Roman" w:hAnsi="Times New Roman"/>
          <w:sz w:val="28"/>
          <w:szCs w:val="28"/>
        </w:rPr>
        <w:t>ë</w:t>
      </w:r>
      <w:r w:rsidR="00145A51" w:rsidRPr="004F4581">
        <w:rPr>
          <w:rFonts w:ascii="Times New Roman" w:hAnsi="Times New Roman"/>
          <w:sz w:val="28"/>
          <w:szCs w:val="28"/>
        </w:rPr>
        <w:t>tij neni vjen si një ndërhyrje e domosdoshme për të adresuar boshll</w:t>
      </w:r>
      <w:r w:rsidR="00345446" w:rsidRPr="004F4581">
        <w:rPr>
          <w:rFonts w:ascii="Times New Roman" w:hAnsi="Times New Roman"/>
          <w:sz w:val="28"/>
          <w:szCs w:val="28"/>
        </w:rPr>
        <w:t>ë</w:t>
      </w:r>
      <w:r w:rsidR="00145A51" w:rsidRPr="004F4581">
        <w:rPr>
          <w:rFonts w:ascii="Times New Roman" w:hAnsi="Times New Roman"/>
          <w:sz w:val="28"/>
          <w:szCs w:val="28"/>
        </w:rPr>
        <w:t>kun ligjor n</w:t>
      </w:r>
      <w:r w:rsidR="00345446" w:rsidRPr="004F4581">
        <w:rPr>
          <w:rFonts w:ascii="Times New Roman" w:hAnsi="Times New Roman"/>
          <w:sz w:val="28"/>
          <w:szCs w:val="28"/>
        </w:rPr>
        <w:t>ë</w:t>
      </w:r>
      <w:r w:rsidR="00145A51" w:rsidRPr="004F4581">
        <w:rPr>
          <w:rFonts w:ascii="Times New Roman" w:hAnsi="Times New Roman"/>
          <w:sz w:val="28"/>
          <w:szCs w:val="28"/>
        </w:rPr>
        <w:t xml:space="preserve"> p</w:t>
      </w:r>
      <w:r w:rsidR="00345446" w:rsidRPr="004F4581">
        <w:rPr>
          <w:rFonts w:ascii="Times New Roman" w:hAnsi="Times New Roman"/>
          <w:sz w:val="28"/>
          <w:szCs w:val="28"/>
        </w:rPr>
        <w:t>ë</w:t>
      </w:r>
      <w:r w:rsidR="00145A51" w:rsidRPr="004F4581">
        <w:rPr>
          <w:rFonts w:ascii="Times New Roman" w:hAnsi="Times New Roman"/>
          <w:sz w:val="28"/>
          <w:szCs w:val="28"/>
        </w:rPr>
        <w:t>rafrimin e k</w:t>
      </w:r>
      <w:r w:rsidR="00345446" w:rsidRPr="004F4581">
        <w:rPr>
          <w:rFonts w:ascii="Times New Roman" w:hAnsi="Times New Roman"/>
          <w:sz w:val="28"/>
          <w:szCs w:val="28"/>
        </w:rPr>
        <w:t>ë</w:t>
      </w:r>
      <w:r w:rsidR="00145A51" w:rsidRPr="004F4581">
        <w:rPr>
          <w:rFonts w:ascii="Times New Roman" w:hAnsi="Times New Roman"/>
          <w:sz w:val="28"/>
          <w:szCs w:val="28"/>
        </w:rPr>
        <w:t>tij neni.</w:t>
      </w:r>
    </w:p>
    <w:p w14:paraId="5C00D723" w14:textId="77777777" w:rsidR="00345446" w:rsidRPr="004F4581" w:rsidRDefault="00145A51" w:rsidP="00345446">
      <w:pPr>
        <w:autoSpaceDE w:val="0"/>
        <w:autoSpaceDN w:val="0"/>
        <w:adjustRightInd w:val="0"/>
        <w:spacing w:before="240" w:line="240" w:lineRule="auto"/>
        <w:jc w:val="both"/>
        <w:rPr>
          <w:rFonts w:ascii="Times New Roman" w:hAnsi="Times New Roman"/>
          <w:sz w:val="28"/>
          <w:szCs w:val="28"/>
        </w:rPr>
      </w:pPr>
      <w:r w:rsidRPr="004F4581">
        <w:rPr>
          <w:rFonts w:ascii="Times New Roman" w:hAnsi="Times New Roman"/>
          <w:sz w:val="28"/>
          <w:szCs w:val="28"/>
        </w:rPr>
        <w:t>Rishikimi mund</w:t>
      </w:r>
      <w:r w:rsidR="00345446" w:rsidRPr="004F4581">
        <w:rPr>
          <w:rFonts w:ascii="Times New Roman" w:hAnsi="Times New Roman"/>
          <w:sz w:val="28"/>
          <w:szCs w:val="28"/>
        </w:rPr>
        <w:t>ë</w:t>
      </w:r>
      <w:r w:rsidRPr="004F4581">
        <w:rPr>
          <w:rFonts w:ascii="Times New Roman" w:hAnsi="Times New Roman"/>
          <w:sz w:val="28"/>
          <w:szCs w:val="28"/>
        </w:rPr>
        <w:t>son q</w:t>
      </w:r>
      <w:r w:rsidR="00345446" w:rsidRPr="004F4581">
        <w:rPr>
          <w:rFonts w:ascii="Times New Roman" w:hAnsi="Times New Roman"/>
          <w:sz w:val="28"/>
          <w:szCs w:val="28"/>
        </w:rPr>
        <w:t>ë</w:t>
      </w:r>
      <w:r w:rsidRPr="004F4581">
        <w:rPr>
          <w:rFonts w:ascii="Times New Roman" w:hAnsi="Times New Roman"/>
          <w:sz w:val="28"/>
          <w:szCs w:val="28"/>
        </w:rPr>
        <w:t xml:space="preserve"> neni 6, i Ligjit për Pagesat e Vonuara t</w:t>
      </w:r>
      <w:r w:rsidR="00345446" w:rsidRPr="004F4581">
        <w:rPr>
          <w:rFonts w:ascii="Times New Roman" w:hAnsi="Times New Roman"/>
          <w:sz w:val="28"/>
          <w:szCs w:val="28"/>
        </w:rPr>
        <w:t>ë</w:t>
      </w:r>
      <w:r w:rsidRPr="004F4581">
        <w:rPr>
          <w:rFonts w:ascii="Times New Roman" w:hAnsi="Times New Roman"/>
          <w:sz w:val="28"/>
          <w:szCs w:val="28"/>
        </w:rPr>
        <w:t xml:space="preserve"> jet</w:t>
      </w:r>
      <w:r w:rsidR="00345446" w:rsidRPr="004F4581">
        <w:rPr>
          <w:rFonts w:ascii="Times New Roman" w:hAnsi="Times New Roman"/>
          <w:sz w:val="28"/>
          <w:szCs w:val="28"/>
        </w:rPr>
        <w:t>ë</w:t>
      </w:r>
      <w:r w:rsidRPr="004F4581">
        <w:rPr>
          <w:rFonts w:ascii="Times New Roman" w:hAnsi="Times New Roman"/>
          <w:sz w:val="28"/>
          <w:szCs w:val="28"/>
        </w:rPr>
        <w:t xml:space="preserve"> n</w:t>
      </w:r>
      <w:r w:rsidR="00345446" w:rsidRPr="004F4581">
        <w:rPr>
          <w:rFonts w:ascii="Times New Roman" w:hAnsi="Times New Roman"/>
          <w:sz w:val="28"/>
          <w:szCs w:val="28"/>
        </w:rPr>
        <w:t>ë</w:t>
      </w:r>
      <w:r w:rsidRPr="004F4581">
        <w:rPr>
          <w:rFonts w:ascii="Times New Roman" w:hAnsi="Times New Roman"/>
          <w:sz w:val="28"/>
          <w:szCs w:val="28"/>
        </w:rPr>
        <w:t xml:space="preserve"> p</w:t>
      </w:r>
      <w:r w:rsidR="00345446" w:rsidRPr="004F4581">
        <w:rPr>
          <w:rFonts w:ascii="Times New Roman" w:hAnsi="Times New Roman"/>
          <w:sz w:val="28"/>
          <w:szCs w:val="28"/>
        </w:rPr>
        <w:t>ë</w:t>
      </w:r>
      <w:r w:rsidRPr="004F4581">
        <w:rPr>
          <w:rFonts w:ascii="Times New Roman" w:hAnsi="Times New Roman"/>
          <w:sz w:val="28"/>
          <w:szCs w:val="28"/>
        </w:rPr>
        <w:t>rputhje me nenin 463 të Kodit Civil t</w:t>
      </w:r>
      <w:r w:rsidR="00345446" w:rsidRPr="004F4581">
        <w:rPr>
          <w:rFonts w:ascii="Times New Roman" w:hAnsi="Times New Roman"/>
          <w:sz w:val="28"/>
          <w:szCs w:val="28"/>
        </w:rPr>
        <w:t>ë</w:t>
      </w:r>
      <w:r w:rsidRPr="004F4581">
        <w:rPr>
          <w:rFonts w:ascii="Times New Roman" w:hAnsi="Times New Roman"/>
          <w:sz w:val="28"/>
          <w:szCs w:val="28"/>
        </w:rPr>
        <w:t xml:space="preserve"> rishikuar, i cili do t</w:t>
      </w:r>
      <w:r w:rsidR="00345446" w:rsidRPr="004F4581">
        <w:rPr>
          <w:rFonts w:ascii="Times New Roman" w:hAnsi="Times New Roman"/>
          <w:sz w:val="28"/>
          <w:szCs w:val="28"/>
        </w:rPr>
        <w:t>ë</w:t>
      </w:r>
      <w:r w:rsidRPr="004F4581">
        <w:rPr>
          <w:rFonts w:ascii="Times New Roman" w:hAnsi="Times New Roman"/>
          <w:sz w:val="28"/>
          <w:szCs w:val="28"/>
        </w:rPr>
        <w:t xml:space="preserve"> mund</w:t>
      </w:r>
      <w:r w:rsidR="00345446" w:rsidRPr="004F4581">
        <w:rPr>
          <w:rFonts w:ascii="Times New Roman" w:hAnsi="Times New Roman"/>
          <w:sz w:val="28"/>
          <w:szCs w:val="28"/>
        </w:rPr>
        <w:t>ë</w:t>
      </w:r>
      <w:r w:rsidRPr="004F4581">
        <w:rPr>
          <w:rFonts w:ascii="Times New Roman" w:hAnsi="Times New Roman"/>
          <w:sz w:val="28"/>
          <w:szCs w:val="28"/>
        </w:rPr>
        <w:t>soj</w:t>
      </w:r>
      <w:r w:rsidR="00345446" w:rsidRPr="004F4581">
        <w:rPr>
          <w:rFonts w:ascii="Times New Roman" w:hAnsi="Times New Roman"/>
          <w:sz w:val="28"/>
          <w:szCs w:val="28"/>
        </w:rPr>
        <w:t>ë</w:t>
      </w:r>
      <w:r w:rsidRPr="004F4581">
        <w:rPr>
          <w:rFonts w:ascii="Times New Roman" w:hAnsi="Times New Roman"/>
          <w:sz w:val="28"/>
          <w:szCs w:val="28"/>
        </w:rPr>
        <w:t xml:space="preserve"> q</w:t>
      </w:r>
      <w:r w:rsidR="00345446" w:rsidRPr="004F4581">
        <w:rPr>
          <w:rFonts w:ascii="Times New Roman" w:hAnsi="Times New Roman"/>
          <w:sz w:val="28"/>
          <w:szCs w:val="28"/>
        </w:rPr>
        <w:t>ë</w:t>
      </w:r>
      <w:r w:rsidRPr="004F4581">
        <w:rPr>
          <w:rFonts w:ascii="Times New Roman" w:hAnsi="Times New Roman"/>
          <w:sz w:val="28"/>
          <w:szCs w:val="28"/>
        </w:rPr>
        <w:t xml:space="preserve"> për afatet e ekzekutimit të detyrimeve monetare dhe lindjen e kamatëvonesave në transaksionet tregtare ndërmjet sipërmarrjeve, si dhe ndërmjet sipërmarrjeve dhe autoriteteve publike, t</w:t>
      </w:r>
      <w:r w:rsidR="00345446" w:rsidRPr="004F4581">
        <w:rPr>
          <w:rFonts w:ascii="Times New Roman" w:hAnsi="Times New Roman"/>
          <w:sz w:val="28"/>
          <w:szCs w:val="28"/>
        </w:rPr>
        <w:t>ë</w:t>
      </w:r>
      <w:r w:rsidRPr="004F4581">
        <w:rPr>
          <w:rFonts w:ascii="Times New Roman" w:hAnsi="Times New Roman"/>
          <w:sz w:val="28"/>
          <w:szCs w:val="28"/>
        </w:rPr>
        <w:t xml:space="preserve"> zbatohen dispozitat e legjislacionit të posaçëm në fuqi për pagesat e vonuara në detyrimet kontraktore e tregtare.</w:t>
      </w:r>
    </w:p>
    <w:p w14:paraId="7FA7E779" w14:textId="135FB2F6" w:rsidR="00345446" w:rsidRPr="004F4581" w:rsidRDefault="00345446" w:rsidP="00345446">
      <w:pPr>
        <w:autoSpaceDE w:val="0"/>
        <w:autoSpaceDN w:val="0"/>
        <w:adjustRightInd w:val="0"/>
        <w:spacing w:after="0" w:line="240" w:lineRule="auto"/>
        <w:jc w:val="both"/>
        <w:rPr>
          <w:rFonts w:ascii="Times New Roman" w:hAnsi="Times New Roman"/>
          <w:sz w:val="28"/>
          <w:szCs w:val="28"/>
        </w:rPr>
      </w:pPr>
      <w:r w:rsidRPr="004F4581">
        <w:rPr>
          <w:rFonts w:ascii="Times New Roman" w:hAnsi="Times New Roman"/>
          <w:sz w:val="28"/>
          <w:szCs w:val="28"/>
        </w:rPr>
        <w:lastRenderedPageBreak/>
        <w:t>Gjithashtu, ndryshimi i propozuar mundëson ngritjen e një mekanizmi objektiv për llogaritjen e afateve dhe lindjen e së drejtës së kamatëvonesës në përputhje të plotë me Nenit 3 të Direktivës 2011/7/BE. Ky rishikim integron n</w:t>
      </w:r>
      <w:r w:rsidR="00E93798" w:rsidRPr="004F4581">
        <w:rPr>
          <w:rFonts w:ascii="Times New Roman" w:hAnsi="Times New Roman"/>
          <w:sz w:val="28"/>
          <w:szCs w:val="28"/>
        </w:rPr>
        <w:t>ë</w:t>
      </w:r>
      <w:r w:rsidRPr="004F4581">
        <w:rPr>
          <w:rFonts w:ascii="Times New Roman" w:hAnsi="Times New Roman"/>
          <w:sz w:val="28"/>
          <w:szCs w:val="28"/>
        </w:rPr>
        <w:t xml:space="preserve"> m</w:t>
      </w:r>
      <w:r w:rsidR="00E93798" w:rsidRPr="004F4581">
        <w:rPr>
          <w:rFonts w:ascii="Times New Roman" w:hAnsi="Times New Roman"/>
          <w:sz w:val="28"/>
          <w:szCs w:val="28"/>
        </w:rPr>
        <w:t>ë</w:t>
      </w:r>
      <w:r w:rsidRPr="004F4581">
        <w:rPr>
          <w:rFonts w:ascii="Times New Roman" w:hAnsi="Times New Roman"/>
          <w:sz w:val="28"/>
          <w:szCs w:val="28"/>
        </w:rPr>
        <w:t>nyr</w:t>
      </w:r>
      <w:r w:rsidR="00E93798" w:rsidRPr="004F4581">
        <w:rPr>
          <w:rFonts w:ascii="Times New Roman" w:hAnsi="Times New Roman"/>
          <w:sz w:val="28"/>
          <w:szCs w:val="28"/>
        </w:rPr>
        <w:t>ë</w:t>
      </w:r>
      <w:r w:rsidRPr="004F4581">
        <w:rPr>
          <w:rFonts w:ascii="Times New Roman" w:hAnsi="Times New Roman"/>
          <w:sz w:val="28"/>
          <w:szCs w:val="28"/>
        </w:rPr>
        <w:t xml:space="preserve"> t</w:t>
      </w:r>
      <w:r w:rsidR="00E93798" w:rsidRPr="004F4581">
        <w:rPr>
          <w:rFonts w:ascii="Times New Roman" w:hAnsi="Times New Roman"/>
          <w:sz w:val="28"/>
          <w:szCs w:val="28"/>
        </w:rPr>
        <w:t>ë</w:t>
      </w:r>
      <w:r w:rsidRPr="004F4581">
        <w:rPr>
          <w:rFonts w:ascii="Times New Roman" w:hAnsi="Times New Roman"/>
          <w:sz w:val="28"/>
          <w:szCs w:val="28"/>
        </w:rPr>
        <w:t xml:space="preserve"> nj</w:t>
      </w:r>
      <w:r w:rsidR="00E93798" w:rsidRPr="004F4581">
        <w:rPr>
          <w:rFonts w:ascii="Times New Roman" w:hAnsi="Times New Roman"/>
          <w:sz w:val="28"/>
          <w:szCs w:val="28"/>
        </w:rPr>
        <w:t>ë</w:t>
      </w:r>
      <w:r w:rsidRPr="004F4581">
        <w:rPr>
          <w:rFonts w:ascii="Times New Roman" w:hAnsi="Times New Roman"/>
          <w:sz w:val="28"/>
          <w:szCs w:val="28"/>
        </w:rPr>
        <w:t>jt</w:t>
      </w:r>
      <w:r w:rsidR="00E93798" w:rsidRPr="004F4581">
        <w:rPr>
          <w:rFonts w:ascii="Times New Roman" w:hAnsi="Times New Roman"/>
          <w:sz w:val="28"/>
          <w:szCs w:val="28"/>
        </w:rPr>
        <w:t>ë</w:t>
      </w:r>
      <w:r w:rsidRPr="004F4581">
        <w:rPr>
          <w:rFonts w:ascii="Times New Roman" w:hAnsi="Times New Roman"/>
          <w:sz w:val="28"/>
          <w:szCs w:val="28"/>
        </w:rPr>
        <w:t xml:space="preserve"> radh</w:t>
      </w:r>
      <w:r w:rsidR="00E93798" w:rsidRPr="004F4581">
        <w:rPr>
          <w:rFonts w:ascii="Times New Roman" w:hAnsi="Times New Roman"/>
          <w:sz w:val="28"/>
          <w:szCs w:val="28"/>
        </w:rPr>
        <w:t>ë</w:t>
      </w:r>
      <w:r w:rsidRPr="004F4581">
        <w:rPr>
          <w:rFonts w:ascii="Times New Roman" w:hAnsi="Times New Roman"/>
          <w:sz w:val="28"/>
          <w:szCs w:val="28"/>
        </w:rPr>
        <w:t>n kronologjike t</w:t>
      </w:r>
      <w:r w:rsidR="00E93798" w:rsidRPr="004F4581">
        <w:rPr>
          <w:rFonts w:ascii="Times New Roman" w:hAnsi="Times New Roman"/>
          <w:sz w:val="28"/>
          <w:szCs w:val="28"/>
        </w:rPr>
        <w:t>ë</w:t>
      </w:r>
      <w:r w:rsidRPr="004F4581">
        <w:rPr>
          <w:rFonts w:ascii="Times New Roman" w:hAnsi="Times New Roman"/>
          <w:sz w:val="28"/>
          <w:szCs w:val="28"/>
        </w:rPr>
        <w:t xml:space="preserve"> veprimeve, ku kamatvonesa n</w:t>
      </w:r>
      <w:r w:rsidR="00E93798" w:rsidRPr="004F4581">
        <w:rPr>
          <w:rFonts w:ascii="Times New Roman" w:hAnsi="Times New Roman"/>
          <w:sz w:val="28"/>
          <w:szCs w:val="28"/>
        </w:rPr>
        <w:t>ë</w:t>
      </w:r>
      <w:r w:rsidRPr="004F4581">
        <w:rPr>
          <w:rFonts w:ascii="Times New Roman" w:hAnsi="Times New Roman"/>
          <w:sz w:val="28"/>
          <w:szCs w:val="28"/>
        </w:rPr>
        <w:t xml:space="preserve">se afati nuk </w:t>
      </w:r>
      <w:r w:rsidR="00E93798" w:rsidRPr="004F4581">
        <w:rPr>
          <w:rFonts w:ascii="Times New Roman" w:hAnsi="Times New Roman"/>
          <w:sz w:val="28"/>
          <w:szCs w:val="28"/>
        </w:rPr>
        <w:t>ë</w:t>
      </w:r>
      <w:r w:rsidRPr="004F4581">
        <w:rPr>
          <w:rFonts w:ascii="Times New Roman" w:hAnsi="Times New Roman"/>
          <w:sz w:val="28"/>
          <w:szCs w:val="28"/>
        </w:rPr>
        <w:t>sht</w:t>
      </w:r>
      <w:r w:rsidR="00E93798" w:rsidRPr="004F4581">
        <w:rPr>
          <w:rFonts w:ascii="Times New Roman" w:hAnsi="Times New Roman"/>
          <w:sz w:val="28"/>
          <w:szCs w:val="28"/>
        </w:rPr>
        <w:t>ë</w:t>
      </w:r>
      <w:r w:rsidRPr="004F4581">
        <w:rPr>
          <w:rFonts w:ascii="Times New Roman" w:hAnsi="Times New Roman"/>
          <w:sz w:val="28"/>
          <w:szCs w:val="28"/>
        </w:rPr>
        <w:t xml:space="preserve"> p</w:t>
      </w:r>
      <w:r w:rsidR="00E93798" w:rsidRPr="004F4581">
        <w:rPr>
          <w:rFonts w:ascii="Times New Roman" w:hAnsi="Times New Roman"/>
          <w:sz w:val="28"/>
          <w:szCs w:val="28"/>
        </w:rPr>
        <w:t>ë</w:t>
      </w:r>
      <w:r w:rsidRPr="004F4581">
        <w:rPr>
          <w:rFonts w:ascii="Times New Roman" w:hAnsi="Times New Roman"/>
          <w:sz w:val="28"/>
          <w:szCs w:val="28"/>
        </w:rPr>
        <w:t>rcaktuar n</w:t>
      </w:r>
      <w:r w:rsidR="00E93798" w:rsidRPr="004F4581">
        <w:rPr>
          <w:rFonts w:ascii="Times New Roman" w:hAnsi="Times New Roman"/>
          <w:sz w:val="28"/>
          <w:szCs w:val="28"/>
        </w:rPr>
        <w:t>ë</w:t>
      </w:r>
      <w:r w:rsidRPr="004F4581">
        <w:rPr>
          <w:rFonts w:ascii="Times New Roman" w:hAnsi="Times New Roman"/>
          <w:sz w:val="28"/>
          <w:szCs w:val="28"/>
        </w:rPr>
        <w:t xml:space="preserve"> kontrat</w:t>
      </w:r>
      <w:r w:rsidR="00E93798" w:rsidRPr="004F4581">
        <w:rPr>
          <w:rFonts w:ascii="Times New Roman" w:hAnsi="Times New Roman"/>
          <w:sz w:val="28"/>
          <w:szCs w:val="28"/>
        </w:rPr>
        <w:t>ë</w:t>
      </w:r>
      <w:r w:rsidRPr="004F4581">
        <w:rPr>
          <w:rFonts w:ascii="Times New Roman" w:hAnsi="Times New Roman"/>
          <w:sz w:val="28"/>
          <w:szCs w:val="28"/>
        </w:rPr>
        <w:t xml:space="preserve"> llogaritet mbi baza objektive automatikisht me kalimin e: </w:t>
      </w:r>
    </w:p>
    <w:p w14:paraId="67A0E66C" w14:textId="22B4B4E6" w:rsidR="00345446" w:rsidRPr="004F4581" w:rsidRDefault="00345446" w:rsidP="00345446">
      <w:pPr>
        <w:pStyle w:val="ListParagraph"/>
        <w:numPr>
          <w:ilvl w:val="0"/>
          <w:numId w:val="29"/>
        </w:numPr>
        <w:autoSpaceDE w:val="0"/>
        <w:autoSpaceDN w:val="0"/>
        <w:adjustRightInd w:val="0"/>
        <w:spacing w:after="0" w:line="240" w:lineRule="auto"/>
        <w:jc w:val="both"/>
        <w:rPr>
          <w:rFonts w:ascii="Times New Roman" w:hAnsi="Times New Roman"/>
          <w:sz w:val="28"/>
          <w:szCs w:val="28"/>
        </w:rPr>
      </w:pPr>
      <w:r w:rsidRPr="004F4581">
        <w:rPr>
          <w:rFonts w:ascii="Times New Roman" w:hAnsi="Times New Roman"/>
          <w:sz w:val="28"/>
          <w:szCs w:val="28"/>
        </w:rPr>
        <w:t xml:space="preserve">30 ditëve kalendarike nga data e marrjes së faturës ose e një kërkese të njëvlershme për pagesë nga debitori; </w:t>
      </w:r>
    </w:p>
    <w:p w14:paraId="3507AE8F" w14:textId="5DE21ED4" w:rsidR="00345446" w:rsidRPr="004F4581" w:rsidRDefault="00345446" w:rsidP="00345446">
      <w:pPr>
        <w:pStyle w:val="ListParagraph"/>
        <w:numPr>
          <w:ilvl w:val="0"/>
          <w:numId w:val="29"/>
        </w:numPr>
        <w:autoSpaceDE w:val="0"/>
        <w:autoSpaceDN w:val="0"/>
        <w:adjustRightInd w:val="0"/>
        <w:spacing w:after="0" w:line="240" w:lineRule="auto"/>
        <w:jc w:val="both"/>
        <w:rPr>
          <w:rFonts w:ascii="Times New Roman" w:hAnsi="Times New Roman"/>
          <w:sz w:val="28"/>
          <w:szCs w:val="28"/>
        </w:rPr>
      </w:pPr>
      <w:r w:rsidRPr="004F4581">
        <w:rPr>
          <w:rFonts w:ascii="Times New Roman" w:hAnsi="Times New Roman"/>
          <w:sz w:val="28"/>
          <w:szCs w:val="28"/>
        </w:rPr>
        <w:t xml:space="preserve">30 ditëve kalendarike nga data e marrjes në dorëzim e mallrave a shërbimeve, nëse data e marrjes së faturës është e pasigurt; </w:t>
      </w:r>
    </w:p>
    <w:p w14:paraId="587EACFE" w14:textId="77777777" w:rsidR="00345446" w:rsidRPr="004F4581" w:rsidRDefault="00345446" w:rsidP="00345446">
      <w:pPr>
        <w:pStyle w:val="ListParagraph"/>
        <w:numPr>
          <w:ilvl w:val="0"/>
          <w:numId w:val="29"/>
        </w:numPr>
        <w:autoSpaceDE w:val="0"/>
        <w:autoSpaceDN w:val="0"/>
        <w:adjustRightInd w:val="0"/>
        <w:spacing w:after="0" w:line="240" w:lineRule="auto"/>
        <w:jc w:val="both"/>
        <w:rPr>
          <w:rFonts w:ascii="Times New Roman" w:hAnsi="Times New Roman"/>
          <w:sz w:val="28"/>
          <w:szCs w:val="28"/>
        </w:rPr>
      </w:pPr>
      <w:r w:rsidRPr="004F4581">
        <w:rPr>
          <w:rFonts w:ascii="Times New Roman" w:hAnsi="Times New Roman"/>
          <w:sz w:val="28"/>
          <w:szCs w:val="28"/>
        </w:rPr>
        <w:t xml:space="preserve">30 ditëve kalendarike nga data e marrjes në dorëzim e mallrave a shërbimeve, nëse debitori e ka marrë faturën përpara marrjes në dorëzim të mallrave a shërbimeve; </w:t>
      </w:r>
    </w:p>
    <w:p w14:paraId="1328EC00" w14:textId="0EBF7866" w:rsidR="00345446" w:rsidRPr="004F4581" w:rsidRDefault="00345446" w:rsidP="00345446">
      <w:pPr>
        <w:pStyle w:val="ListParagraph"/>
        <w:numPr>
          <w:ilvl w:val="0"/>
          <w:numId w:val="29"/>
        </w:numPr>
        <w:autoSpaceDE w:val="0"/>
        <w:autoSpaceDN w:val="0"/>
        <w:adjustRightInd w:val="0"/>
        <w:spacing w:after="0" w:line="240" w:lineRule="auto"/>
        <w:jc w:val="both"/>
        <w:rPr>
          <w:rFonts w:ascii="Times New Roman" w:hAnsi="Times New Roman"/>
          <w:sz w:val="28"/>
          <w:szCs w:val="28"/>
        </w:rPr>
      </w:pPr>
      <w:r w:rsidRPr="004F4581">
        <w:rPr>
          <w:rFonts w:ascii="Times New Roman" w:hAnsi="Times New Roman"/>
          <w:sz w:val="28"/>
          <w:szCs w:val="28"/>
        </w:rPr>
        <w:t>30 ditëve kalendarike nga data e përfundimit të procedurës së marrjes në dorëzim ose të kolaudimit të mallrave a shërbimeve, nëse një procedurë e tillë është e parashikuar me ligj ose në kontratë, dhe faturën debitori e ka marrë përpara ose në datën e kryerjes së këtij verifikimi.</w:t>
      </w:r>
    </w:p>
    <w:p w14:paraId="25EABB91" w14:textId="77777777" w:rsidR="00345446" w:rsidRPr="004F4581" w:rsidRDefault="00345446" w:rsidP="00145A51">
      <w:pPr>
        <w:pStyle w:val="ListParagraph"/>
        <w:autoSpaceDE w:val="0"/>
        <w:autoSpaceDN w:val="0"/>
        <w:adjustRightInd w:val="0"/>
        <w:spacing w:after="0" w:line="240" w:lineRule="auto"/>
        <w:ind w:left="0"/>
        <w:jc w:val="both"/>
        <w:rPr>
          <w:rFonts w:ascii="Times New Roman" w:hAnsi="Times New Roman"/>
          <w:sz w:val="28"/>
          <w:szCs w:val="28"/>
        </w:rPr>
      </w:pPr>
    </w:p>
    <w:p w14:paraId="2C58A75A" w14:textId="3FE928EB" w:rsidR="00145A51" w:rsidRPr="004F4581" w:rsidRDefault="00345446" w:rsidP="00145A51">
      <w:pPr>
        <w:pStyle w:val="ListParagraph"/>
        <w:autoSpaceDE w:val="0"/>
        <w:autoSpaceDN w:val="0"/>
        <w:adjustRightInd w:val="0"/>
        <w:spacing w:after="0" w:line="240" w:lineRule="auto"/>
        <w:ind w:left="0"/>
        <w:jc w:val="both"/>
        <w:rPr>
          <w:rFonts w:ascii="Times New Roman" w:hAnsi="Times New Roman"/>
          <w:sz w:val="28"/>
          <w:szCs w:val="28"/>
        </w:rPr>
      </w:pPr>
      <w:r w:rsidRPr="004F4581">
        <w:rPr>
          <w:rFonts w:ascii="Times New Roman" w:hAnsi="Times New Roman"/>
          <w:sz w:val="28"/>
          <w:szCs w:val="28"/>
        </w:rPr>
        <w:t xml:space="preserve">Përmes </w:t>
      </w:r>
      <w:r w:rsidR="009758AB" w:rsidRPr="004F4581">
        <w:rPr>
          <w:rFonts w:ascii="Times New Roman" w:hAnsi="Times New Roman"/>
          <w:sz w:val="28"/>
          <w:szCs w:val="28"/>
        </w:rPr>
        <w:t>k</w:t>
      </w:r>
      <w:r w:rsidR="00E93798" w:rsidRPr="004F4581">
        <w:rPr>
          <w:rFonts w:ascii="Times New Roman" w:hAnsi="Times New Roman"/>
          <w:sz w:val="28"/>
          <w:szCs w:val="28"/>
        </w:rPr>
        <w:t>ë</w:t>
      </w:r>
      <w:r w:rsidR="009758AB" w:rsidRPr="004F4581">
        <w:rPr>
          <w:rFonts w:ascii="Times New Roman" w:hAnsi="Times New Roman"/>
          <w:sz w:val="28"/>
          <w:szCs w:val="28"/>
        </w:rPr>
        <w:t>tij neni</w:t>
      </w:r>
      <w:r w:rsidRPr="004F4581">
        <w:rPr>
          <w:rFonts w:ascii="Times New Roman" w:hAnsi="Times New Roman"/>
          <w:sz w:val="28"/>
          <w:szCs w:val="28"/>
        </w:rPr>
        <w:t xml:space="preserve"> vendosen tavan</w:t>
      </w:r>
      <w:r w:rsidR="007A009D" w:rsidRPr="004F4581">
        <w:rPr>
          <w:rFonts w:ascii="Times New Roman" w:hAnsi="Times New Roman"/>
          <w:sz w:val="28"/>
          <w:szCs w:val="28"/>
        </w:rPr>
        <w:t>e</w:t>
      </w:r>
      <w:r w:rsidRPr="004F4581">
        <w:rPr>
          <w:rFonts w:ascii="Times New Roman" w:hAnsi="Times New Roman"/>
          <w:sz w:val="28"/>
          <w:szCs w:val="28"/>
        </w:rPr>
        <w:t xml:space="preserve"> ligjorë për mbrojtjen e likuiditetit të sipërmarrjeve, duke kufizuar kohëzgjatjen e procedurës së kolaudimit në maksimum 30 ditë kalendarike dhe afatin kontraktual të pagesës në deri 60 ditë kalendarike, me përjashtim të rasteve kur palët bien dakord shprehimisht ndryshe pa krijuar kushte qartësisht të padrejta për kreditorin.</w:t>
      </w:r>
    </w:p>
    <w:p w14:paraId="39C45D4C" w14:textId="77777777" w:rsidR="00145A51" w:rsidRPr="004F4581" w:rsidRDefault="00145A51" w:rsidP="00145A51">
      <w:pPr>
        <w:pStyle w:val="ListParagraph"/>
        <w:autoSpaceDE w:val="0"/>
        <w:autoSpaceDN w:val="0"/>
        <w:adjustRightInd w:val="0"/>
        <w:spacing w:after="0" w:line="240" w:lineRule="auto"/>
        <w:ind w:left="0"/>
        <w:jc w:val="both"/>
        <w:rPr>
          <w:rFonts w:ascii="Times New Roman" w:hAnsi="Times New Roman"/>
          <w:sz w:val="28"/>
          <w:szCs w:val="28"/>
        </w:rPr>
      </w:pPr>
    </w:p>
    <w:p w14:paraId="02D4E6A0" w14:textId="4B75B3FA" w:rsidR="00741E7B" w:rsidRPr="004F4581" w:rsidRDefault="009D1809" w:rsidP="00741E7B">
      <w:pPr>
        <w:pStyle w:val="ListParagraph"/>
        <w:autoSpaceDE w:val="0"/>
        <w:autoSpaceDN w:val="0"/>
        <w:adjustRightInd w:val="0"/>
        <w:spacing w:after="0" w:line="240" w:lineRule="auto"/>
        <w:ind w:left="0"/>
        <w:jc w:val="both"/>
        <w:rPr>
          <w:rFonts w:ascii="Times New Roman" w:hAnsi="Times New Roman"/>
          <w:sz w:val="28"/>
          <w:szCs w:val="28"/>
        </w:rPr>
      </w:pPr>
      <w:r w:rsidRPr="004F4581">
        <w:rPr>
          <w:rFonts w:ascii="Times New Roman" w:hAnsi="Times New Roman"/>
          <w:b/>
          <w:bCs/>
          <w:sz w:val="28"/>
          <w:szCs w:val="28"/>
        </w:rPr>
        <w:t>Neni 3</w:t>
      </w:r>
      <w:r w:rsidRPr="004F4581">
        <w:rPr>
          <w:rFonts w:ascii="Times New Roman" w:hAnsi="Times New Roman"/>
          <w:sz w:val="28"/>
          <w:szCs w:val="28"/>
        </w:rPr>
        <w:t xml:space="preserve"> </w:t>
      </w:r>
      <w:r w:rsidR="009758AB" w:rsidRPr="004F4581">
        <w:rPr>
          <w:rFonts w:ascii="Times New Roman" w:hAnsi="Times New Roman"/>
          <w:sz w:val="28"/>
          <w:szCs w:val="28"/>
        </w:rPr>
        <w:t xml:space="preserve">i projektligjit </w:t>
      </w:r>
      <w:r w:rsidR="007A009D" w:rsidRPr="004F4581">
        <w:rPr>
          <w:rFonts w:ascii="Times New Roman" w:hAnsi="Times New Roman"/>
          <w:sz w:val="28"/>
          <w:szCs w:val="28"/>
        </w:rPr>
        <w:t xml:space="preserve">riformulon </w:t>
      </w:r>
      <w:r w:rsidR="009758AB" w:rsidRPr="004F4581">
        <w:rPr>
          <w:rFonts w:ascii="Times New Roman" w:hAnsi="Times New Roman"/>
          <w:sz w:val="28"/>
          <w:szCs w:val="28"/>
        </w:rPr>
        <w:t xml:space="preserve">nenin 7 të ligjit ekzistues, </w:t>
      </w:r>
      <w:r w:rsidR="00FD2CA2" w:rsidRPr="004F4581">
        <w:rPr>
          <w:rFonts w:ascii="Times New Roman" w:hAnsi="Times New Roman"/>
          <w:sz w:val="28"/>
          <w:szCs w:val="28"/>
        </w:rPr>
        <w:t>me q</w:t>
      </w:r>
      <w:r w:rsidR="00E93798" w:rsidRPr="004F4581">
        <w:rPr>
          <w:rFonts w:ascii="Times New Roman" w:hAnsi="Times New Roman"/>
          <w:sz w:val="28"/>
          <w:szCs w:val="28"/>
        </w:rPr>
        <w:t>ë</w:t>
      </w:r>
      <w:r w:rsidR="00FD2CA2" w:rsidRPr="004F4581">
        <w:rPr>
          <w:rFonts w:ascii="Times New Roman" w:hAnsi="Times New Roman"/>
          <w:sz w:val="28"/>
          <w:szCs w:val="28"/>
        </w:rPr>
        <w:t>llim p</w:t>
      </w:r>
      <w:r w:rsidR="00E93798" w:rsidRPr="004F4581">
        <w:rPr>
          <w:rFonts w:ascii="Times New Roman" w:hAnsi="Times New Roman"/>
          <w:sz w:val="28"/>
          <w:szCs w:val="28"/>
        </w:rPr>
        <w:t>ë</w:t>
      </w:r>
      <w:r w:rsidR="00FD2CA2" w:rsidRPr="004F4581">
        <w:rPr>
          <w:rFonts w:ascii="Times New Roman" w:hAnsi="Times New Roman"/>
          <w:sz w:val="28"/>
          <w:szCs w:val="28"/>
        </w:rPr>
        <w:t>rmir</w:t>
      </w:r>
      <w:r w:rsidR="00E93798" w:rsidRPr="004F4581">
        <w:rPr>
          <w:rFonts w:ascii="Times New Roman" w:hAnsi="Times New Roman"/>
          <w:sz w:val="28"/>
          <w:szCs w:val="28"/>
        </w:rPr>
        <w:t>ë</w:t>
      </w:r>
      <w:r w:rsidR="00FD2CA2" w:rsidRPr="004F4581">
        <w:rPr>
          <w:rFonts w:ascii="Times New Roman" w:hAnsi="Times New Roman"/>
          <w:sz w:val="28"/>
          <w:szCs w:val="28"/>
        </w:rPr>
        <w:t>simin e teknik</w:t>
      </w:r>
      <w:r w:rsidR="00E93798" w:rsidRPr="004F4581">
        <w:rPr>
          <w:rFonts w:ascii="Times New Roman" w:hAnsi="Times New Roman"/>
          <w:sz w:val="28"/>
          <w:szCs w:val="28"/>
        </w:rPr>
        <w:t>ë</w:t>
      </w:r>
      <w:r w:rsidR="00FD2CA2" w:rsidRPr="004F4581">
        <w:rPr>
          <w:rFonts w:ascii="Times New Roman" w:hAnsi="Times New Roman"/>
          <w:sz w:val="28"/>
          <w:szCs w:val="28"/>
        </w:rPr>
        <w:t xml:space="preserve">s legjislative </w:t>
      </w:r>
      <w:r w:rsidR="00741E7B" w:rsidRPr="004F4581">
        <w:rPr>
          <w:rFonts w:ascii="Times New Roman" w:hAnsi="Times New Roman"/>
          <w:sz w:val="28"/>
          <w:szCs w:val="28"/>
        </w:rPr>
        <w:t>n</w:t>
      </w:r>
      <w:r w:rsidR="00E93798" w:rsidRPr="004F4581">
        <w:rPr>
          <w:rFonts w:ascii="Times New Roman" w:hAnsi="Times New Roman"/>
          <w:sz w:val="28"/>
          <w:szCs w:val="28"/>
        </w:rPr>
        <w:t>ë</w:t>
      </w:r>
      <w:r w:rsidR="00741E7B" w:rsidRPr="004F4581">
        <w:rPr>
          <w:rFonts w:ascii="Times New Roman" w:hAnsi="Times New Roman"/>
          <w:sz w:val="28"/>
          <w:szCs w:val="28"/>
        </w:rPr>
        <w:t xml:space="preserve"> k</w:t>
      </w:r>
      <w:r w:rsidR="00E93798" w:rsidRPr="004F4581">
        <w:rPr>
          <w:rFonts w:ascii="Times New Roman" w:hAnsi="Times New Roman"/>
          <w:sz w:val="28"/>
          <w:szCs w:val="28"/>
        </w:rPr>
        <w:t>ë</w:t>
      </w:r>
      <w:r w:rsidR="00741E7B" w:rsidRPr="004F4581">
        <w:rPr>
          <w:rFonts w:ascii="Times New Roman" w:hAnsi="Times New Roman"/>
          <w:sz w:val="28"/>
          <w:szCs w:val="28"/>
        </w:rPr>
        <w:t>t</w:t>
      </w:r>
      <w:r w:rsidR="00E93798" w:rsidRPr="004F4581">
        <w:rPr>
          <w:rFonts w:ascii="Times New Roman" w:hAnsi="Times New Roman"/>
          <w:sz w:val="28"/>
          <w:szCs w:val="28"/>
        </w:rPr>
        <w:t>ë</w:t>
      </w:r>
      <w:r w:rsidR="00741E7B" w:rsidRPr="004F4581">
        <w:rPr>
          <w:rFonts w:ascii="Times New Roman" w:hAnsi="Times New Roman"/>
          <w:sz w:val="28"/>
          <w:szCs w:val="28"/>
        </w:rPr>
        <w:t xml:space="preserve"> nen. S</w:t>
      </w:r>
      <w:r w:rsidR="009758AB" w:rsidRPr="004F4581">
        <w:rPr>
          <w:rFonts w:ascii="Times New Roman" w:hAnsi="Times New Roman"/>
          <w:sz w:val="28"/>
          <w:szCs w:val="28"/>
        </w:rPr>
        <w:t xml:space="preserve">i në marrëdhëniet mes </w:t>
      </w:r>
      <w:r w:rsidR="00741E7B" w:rsidRPr="004F4581">
        <w:rPr>
          <w:rFonts w:ascii="Times New Roman" w:hAnsi="Times New Roman"/>
          <w:sz w:val="28"/>
          <w:szCs w:val="28"/>
        </w:rPr>
        <w:t>sip</w:t>
      </w:r>
      <w:r w:rsidR="00E93798" w:rsidRPr="004F4581">
        <w:rPr>
          <w:rFonts w:ascii="Times New Roman" w:hAnsi="Times New Roman"/>
          <w:sz w:val="28"/>
          <w:szCs w:val="28"/>
        </w:rPr>
        <w:t>ë</w:t>
      </w:r>
      <w:r w:rsidR="00741E7B" w:rsidRPr="004F4581">
        <w:rPr>
          <w:rFonts w:ascii="Times New Roman" w:hAnsi="Times New Roman"/>
          <w:sz w:val="28"/>
          <w:szCs w:val="28"/>
        </w:rPr>
        <w:t>rmarrjeve</w:t>
      </w:r>
      <w:r w:rsidR="009758AB" w:rsidRPr="004F4581">
        <w:rPr>
          <w:rFonts w:ascii="Times New Roman" w:hAnsi="Times New Roman"/>
          <w:sz w:val="28"/>
          <w:szCs w:val="28"/>
        </w:rPr>
        <w:t xml:space="preserve">, edhe këtu sanksionohet parimi i </w:t>
      </w:r>
      <w:r w:rsidR="00741E7B" w:rsidRPr="004F4581">
        <w:rPr>
          <w:rFonts w:ascii="Times New Roman" w:hAnsi="Times New Roman"/>
          <w:sz w:val="28"/>
          <w:szCs w:val="28"/>
        </w:rPr>
        <w:t>automatik i kamatvones</w:t>
      </w:r>
      <w:r w:rsidR="00E93798" w:rsidRPr="004F4581">
        <w:rPr>
          <w:rFonts w:ascii="Times New Roman" w:hAnsi="Times New Roman"/>
          <w:sz w:val="28"/>
          <w:szCs w:val="28"/>
        </w:rPr>
        <w:t>ë</w:t>
      </w:r>
      <w:r w:rsidR="00741E7B" w:rsidRPr="004F4581">
        <w:rPr>
          <w:rFonts w:ascii="Times New Roman" w:hAnsi="Times New Roman"/>
          <w:sz w:val="28"/>
          <w:szCs w:val="28"/>
        </w:rPr>
        <w:t>s. K</w:t>
      </w:r>
      <w:r w:rsidR="009758AB" w:rsidRPr="004F4581">
        <w:rPr>
          <w:rFonts w:ascii="Times New Roman" w:hAnsi="Times New Roman"/>
          <w:sz w:val="28"/>
          <w:szCs w:val="28"/>
        </w:rPr>
        <w:t>ur afati i pagesës nuk është përcaktuar në kontratë, neni</w:t>
      </w:r>
      <w:r w:rsidR="00741E7B" w:rsidRPr="004F4581">
        <w:rPr>
          <w:rFonts w:ascii="Times New Roman" w:hAnsi="Times New Roman"/>
          <w:sz w:val="28"/>
          <w:szCs w:val="28"/>
        </w:rPr>
        <w:t xml:space="preserve"> 7 parashikon rastet </w:t>
      </w:r>
      <w:r w:rsidR="009758AB" w:rsidRPr="004F4581">
        <w:rPr>
          <w:rFonts w:ascii="Times New Roman" w:hAnsi="Times New Roman"/>
          <w:sz w:val="28"/>
          <w:szCs w:val="28"/>
        </w:rPr>
        <w:t>ku</w:t>
      </w:r>
      <w:r w:rsidR="00741E7B" w:rsidRPr="004F4581">
        <w:rPr>
          <w:rFonts w:ascii="Times New Roman" w:hAnsi="Times New Roman"/>
          <w:sz w:val="28"/>
          <w:szCs w:val="28"/>
        </w:rPr>
        <w:t>r</w:t>
      </w:r>
      <w:r w:rsidR="009758AB" w:rsidRPr="004F4581">
        <w:rPr>
          <w:rFonts w:ascii="Times New Roman" w:hAnsi="Times New Roman"/>
          <w:sz w:val="28"/>
          <w:szCs w:val="28"/>
        </w:rPr>
        <w:t xml:space="preserve"> kamatëvonesa fillon të llogaritet automatikisht pas kalimit të afatit prej 30 ditësh kalendarike </w:t>
      </w:r>
      <w:r w:rsidR="00741E7B" w:rsidRPr="004F4581">
        <w:rPr>
          <w:rFonts w:ascii="Times New Roman" w:hAnsi="Times New Roman"/>
          <w:sz w:val="28"/>
          <w:szCs w:val="28"/>
        </w:rPr>
        <w:t>Ky n</w:t>
      </w:r>
      <w:r w:rsidR="009758AB" w:rsidRPr="004F4581">
        <w:rPr>
          <w:rFonts w:ascii="Times New Roman" w:hAnsi="Times New Roman"/>
          <w:sz w:val="28"/>
          <w:szCs w:val="28"/>
        </w:rPr>
        <w:t xml:space="preserve">en </w:t>
      </w:r>
      <w:r w:rsidR="00741E7B" w:rsidRPr="004F4581">
        <w:rPr>
          <w:rFonts w:ascii="Times New Roman" w:hAnsi="Times New Roman"/>
          <w:sz w:val="28"/>
          <w:szCs w:val="28"/>
        </w:rPr>
        <w:t>parashikon se</w:t>
      </w:r>
      <w:r w:rsidR="009758AB" w:rsidRPr="004F4581">
        <w:rPr>
          <w:rFonts w:ascii="Times New Roman" w:hAnsi="Times New Roman"/>
          <w:sz w:val="28"/>
          <w:szCs w:val="28"/>
        </w:rPr>
        <w:t xml:space="preserve"> afati i pagesës i përcaktuar në kontratë nuk mund të kalojë 30 ditë kalendarike, dhe ai mund të zgjatet deri në një maksimum prej 60 ditësh vetëm nëse është rënë dakord shprehimisht dhe kjo zgjatje justifikohet objektivisht nga natyra apo veçoritë e veçanta të kontratës. Në të njëjtën </w:t>
      </w:r>
      <w:r w:rsidR="00741E7B" w:rsidRPr="004F4581">
        <w:rPr>
          <w:rFonts w:ascii="Times New Roman" w:hAnsi="Times New Roman"/>
          <w:sz w:val="28"/>
          <w:szCs w:val="28"/>
        </w:rPr>
        <w:t>koh</w:t>
      </w:r>
      <w:r w:rsidR="00E93798" w:rsidRPr="004F4581">
        <w:rPr>
          <w:rFonts w:ascii="Times New Roman" w:hAnsi="Times New Roman"/>
          <w:sz w:val="28"/>
          <w:szCs w:val="28"/>
        </w:rPr>
        <w:t>ë</w:t>
      </w:r>
      <w:r w:rsidR="009758AB" w:rsidRPr="004F4581">
        <w:rPr>
          <w:rFonts w:ascii="Times New Roman" w:hAnsi="Times New Roman"/>
          <w:sz w:val="28"/>
          <w:szCs w:val="28"/>
        </w:rPr>
        <w:t>, kohëzgjatja e procedurës së dorëzimit apo kolaudimit për verifikimin e konformitetit të mallrave a shërbimeve nuk mund të kalojë 30 ditë kalendarike nga data e marrjes së tyre. Për të garantuar efektivitetin e këtyre rregullave, neni sanksionon se data e marrjes së faturës nuk mund të jetë subjekt i marrëveshjeve kontraktuale, duke shpallur shprehimisht të pavlefshëm çdo kusht kontraktor që synon shtyrjen e datës së faturës apo që parashikon afate kolaudimi më të gjata se ato lejuara nga ligji.</w:t>
      </w:r>
      <w:r w:rsidR="00741E7B" w:rsidRPr="004F4581">
        <w:rPr>
          <w:rFonts w:ascii="Times New Roman" w:hAnsi="Times New Roman"/>
          <w:sz w:val="28"/>
          <w:szCs w:val="28"/>
        </w:rPr>
        <w:t xml:space="preserve"> Direktiva e ndalon në mënyrë eksplicite q</w:t>
      </w:r>
      <w:r w:rsidR="00E93798" w:rsidRPr="004F4581">
        <w:rPr>
          <w:rFonts w:ascii="Times New Roman" w:hAnsi="Times New Roman"/>
          <w:sz w:val="28"/>
          <w:szCs w:val="28"/>
        </w:rPr>
        <w:t>ë</w:t>
      </w:r>
      <w:r w:rsidR="00741E7B" w:rsidRPr="004F4581">
        <w:rPr>
          <w:rFonts w:ascii="Times New Roman" w:hAnsi="Times New Roman"/>
          <w:sz w:val="28"/>
          <w:szCs w:val="28"/>
        </w:rPr>
        <w:t xml:space="preserve"> palët të bien dakord për datën e marrjes së faturës.</w:t>
      </w:r>
    </w:p>
    <w:p w14:paraId="1CA008D5" w14:textId="59860EF5" w:rsidR="009D1809" w:rsidRPr="004F4581" w:rsidRDefault="009D1809" w:rsidP="00741E7B">
      <w:pPr>
        <w:pStyle w:val="ListParagraph"/>
        <w:autoSpaceDE w:val="0"/>
        <w:autoSpaceDN w:val="0"/>
        <w:adjustRightInd w:val="0"/>
        <w:spacing w:after="0" w:line="240" w:lineRule="auto"/>
        <w:ind w:left="0"/>
        <w:jc w:val="both"/>
        <w:rPr>
          <w:rFonts w:ascii="Times New Roman" w:hAnsi="Times New Roman"/>
          <w:sz w:val="28"/>
          <w:szCs w:val="28"/>
        </w:rPr>
      </w:pPr>
      <w:r w:rsidRPr="004F4581">
        <w:rPr>
          <w:rFonts w:ascii="Times New Roman" w:hAnsi="Times New Roman"/>
          <w:b/>
          <w:bCs/>
          <w:sz w:val="28"/>
          <w:szCs w:val="28"/>
        </w:rPr>
        <w:t>Neni 4</w:t>
      </w:r>
      <w:r w:rsidRPr="004F4581">
        <w:rPr>
          <w:rFonts w:ascii="Times New Roman" w:hAnsi="Times New Roman"/>
          <w:sz w:val="28"/>
          <w:szCs w:val="28"/>
        </w:rPr>
        <w:t xml:space="preserve"> riformulon titullin e nenit 10 të ligjit dhe ndryshon paragrafin 1 të tij, duke zëvendësuar togfjalëshin </w:t>
      </w:r>
      <w:r w:rsidR="00E93798" w:rsidRPr="004F4581">
        <w:rPr>
          <w:rFonts w:ascii="Times New Roman" w:hAnsi="Times New Roman"/>
          <w:sz w:val="28"/>
          <w:szCs w:val="28"/>
        </w:rPr>
        <w:t>“</w:t>
      </w:r>
      <w:r w:rsidRPr="004F4581">
        <w:rPr>
          <w:rFonts w:ascii="Times New Roman" w:hAnsi="Times New Roman"/>
          <w:sz w:val="28"/>
          <w:szCs w:val="28"/>
        </w:rPr>
        <w:t>nga e nesërmja e mbërritjes së mallit</w:t>
      </w:r>
      <w:r w:rsidR="00E93798" w:rsidRPr="004F4581">
        <w:rPr>
          <w:rFonts w:ascii="Times New Roman" w:hAnsi="Times New Roman"/>
          <w:sz w:val="28"/>
          <w:szCs w:val="28"/>
        </w:rPr>
        <w:t>”</w:t>
      </w:r>
      <w:r w:rsidRPr="004F4581">
        <w:rPr>
          <w:rFonts w:ascii="Times New Roman" w:hAnsi="Times New Roman"/>
          <w:sz w:val="28"/>
          <w:szCs w:val="28"/>
        </w:rPr>
        <w:t xml:space="preserve"> me </w:t>
      </w:r>
      <w:r w:rsidR="00E93798" w:rsidRPr="004F4581">
        <w:rPr>
          <w:rFonts w:ascii="Times New Roman" w:hAnsi="Times New Roman"/>
          <w:sz w:val="28"/>
          <w:szCs w:val="28"/>
        </w:rPr>
        <w:t>“</w:t>
      </w:r>
      <w:r w:rsidRPr="004F4581">
        <w:rPr>
          <w:rFonts w:ascii="Times New Roman" w:hAnsi="Times New Roman"/>
          <w:sz w:val="28"/>
          <w:szCs w:val="28"/>
        </w:rPr>
        <w:t xml:space="preserve">nga data e </w:t>
      </w:r>
      <w:r w:rsidRPr="004F4581">
        <w:rPr>
          <w:rFonts w:ascii="Times New Roman" w:hAnsi="Times New Roman"/>
          <w:sz w:val="28"/>
          <w:szCs w:val="28"/>
        </w:rPr>
        <w:lastRenderedPageBreak/>
        <w:t>marrjes në dorëzim të mallrave ose shërbimeve</w:t>
      </w:r>
      <w:r w:rsidR="00E93798" w:rsidRPr="004F4581">
        <w:rPr>
          <w:rFonts w:ascii="Times New Roman" w:hAnsi="Times New Roman"/>
          <w:sz w:val="28"/>
          <w:szCs w:val="28"/>
        </w:rPr>
        <w:t>”</w:t>
      </w:r>
      <w:r w:rsidRPr="004F4581">
        <w:rPr>
          <w:rFonts w:ascii="Times New Roman" w:hAnsi="Times New Roman"/>
          <w:sz w:val="28"/>
          <w:szCs w:val="28"/>
        </w:rPr>
        <w:t>, duke eliminuar ekuivoket mbi momentin fillestar të numërimit të afateve të kolaudimit ndërmjet sipërmarrjeve.</w:t>
      </w:r>
    </w:p>
    <w:p w14:paraId="0EB4E0A8" w14:textId="2EB20243" w:rsidR="00E93798" w:rsidRPr="004F4581" w:rsidRDefault="00E93798" w:rsidP="00741E7B">
      <w:pPr>
        <w:pStyle w:val="ListParagraph"/>
        <w:autoSpaceDE w:val="0"/>
        <w:autoSpaceDN w:val="0"/>
        <w:adjustRightInd w:val="0"/>
        <w:spacing w:after="0" w:line="240" w:lineRule="auto"/>
        <w:ind w:left="0"/>
        <w:jc w:val="both"/>
        <w:rPr>
          <w:rFonts w:ascii="Times New Roman" w:hAnsi="Times New Roman"/>
          <w:sz w:val="28"/>
          <w:szCs w:val="28"/>
        </w:rPr>
      </w:pPr>
      <w:r w:rsidRPr="004F4581">
        <w:rPr>
          <w:rFonts w:ascii="Times New Roman" w:hAnsi="Times New Roman"/>
          <w:sz w:val="28"/>
          <w:szCs w:val="28"/>
        </w:rPr>
        <w:t>Përmes zëvendësimit të togfjalëshit “</w:t>
      </w:r>
      <w:r w:rsidRPr="004F4581">
        <w:rPr>
          <w:rFonts w:ascii="Times New Roman" w:hAnsi="Times New Roman"/>
          <w:i/>
          <w:iCs/>
          <w:sz w:val="28"/>
          <w:szCs w:val="28"/>
        </w:rPr>
        <w:t>nga e nesërmja e mbërritjes së mallit në destinacionin e përcaktuar”</w:t>
      </w:r>
      <w:r w:rsidRPr="004F4581">
        <w:rPr>
          <w:rFonts w:ascii="Times New Roman" w:hAnsi="Times New Roman"/>
          <w:sz w:val="28"/>
          <w:szCs w:val="28"/>
        </w:rPr>
        <w:t xml:space="preserve"> me formulimin </w:t>
      </w:r>
      <w:r w:rsidRPr="004F4581">
        <w:rPr>
          <w:rFonts w:ascii="Times New Roman" w:hAnsi="Times New Roman"/>
          <w:i/>
          <w:iCs/>
          <w:sz w:val="28"/>
          <w:szCs w:val="28"/>
        </w:rPr>
        <w:t>“nga data e marrjes në dorëzim të mallrave ose shërbimeve”</w:t>
      </w:r>
      <w:r w:rsidRPr="004F4581">
        <w:rPr>
          <w:rFonts w:ascii="Times New Roman" w:hAnsi="Times New Roman"/>
          <w:sz w:val="28"/>
          <w:szCs w:val="28"/>
        </w:rPr>
        <w:t xml:space="preserve">, ky nen </w:t>
      </w:r>
      <w:r w:rsidR="007A009D" w:rsidRPr="004F4581">
        <w:rPr>
          <w:rFonts w:ascii="Times New Roman" w:hAnsi="Times New Roman"/>
          <w:sz w:val="28"/>
          <w:szCs w:val="28"/>
        </w:rPr>
        <w:t>synon</w:t>
      </w:r>
      <w:r w:rsidRPr="004F4581">
        <w:rPr>
          <w:rFonts w:ascii="Times New Roman" w:hAnsi="Times New Roman"/>
          <w:sz w:val="28"/>
          <w:szCs w:val="28"/>
        </w:rPr>
        <w:t xml:space="preserve"> përputhjen me ndryshimet e bëra në nenin 6 të projekligjit.</w:t>
      </w:r>
    </w:p>
    <w:p w14:paraId="4F60AC0D" w14:textId="77777777" w:rsidR="00E93798" w:rsidRPr="004F4581" w:rsidRDefault="00E93798" w:rsidP="00741E7B">
      <w:pPr>
        <w:pStyle w:val="ListParagraph"/>
        <w:autoSpaceDE w:val="0"/>
        <w:autoSpaceDN w:val="0"/>
        <w:adjustRightInd w:val="0"/>
        <w:spacing w:after="0" w:line="240" w:lineRule="auto"/>
        <w:ind w:left="0"/>
        <w:jc w:val="both"/>
        <w:rPr>
          <w:rFonts w:ascii="Times New Roman" w:hAnsi="Times New Roman"/>
          <w:sz w:val="28"/>
          <w:szCs w:val="28"/>
        </w:rPr>
      </w:pPr>
    </w:p>
    <w:p w14:paraId="427F8A27" w14:textId="1D7DEB0B" w:rsidR="009D1809" w:rsidRPr="004F4581" w:rsidRDefault="009D1809" w:rsidP="00E93798">
      <w:pPr>
        <w:autoSpaceDE w:val="0"/>
        <w:autoSpaceDN w:val="0"/>
        <w:adjustRightInd w:val="0"/>
        <w:spacing w:after="0" w:line="240" w:lineRule="auto"/>
        <w:jc w:val="both"/>
        <w:rPr>
          <w:rFonts w:ascii="Times New Roman" w:hAnsi="Times New Roman"/>
          <w:sz w:val="28"/>
          <w:szCs w:val="28"/>
        </w:rPr>
      </w:pPr>
      <w:r w:rsidRPr="004F4581">
        <w:rPr>
          <w:rFonts w:ascii="Times New Roman" w:hAnsi="Times New Roman"/>
          <w:b/>
          <w:bCs/>
          <w:sz w:val="28"/>
          <w:szCs w:val="28"/>
        </w:rPr>
        <w:t>Neni 5</w:t>
      </w:r>
      <w:r w:rsidRPr="004F4581">
        <w:rPr>
          <w:rFonts w:ascii="Times New Roman" w:hAnsi="Times New Roman"/>
          <w:sz w:val="28"/>
          <w:szCs w:val="28"/>
        </w:rPr>
        <w:t xml:space="preserve"> </w:t>
      </w:r>
      <w:r w:rsidR="007A009D" w:rsidRPr="004F4581">
        <w:rPr>
          <w:rFonts w:ascii="Times New Roman" w:hAnsi="Times New Roman"/>
          <w:sz w:val="28"/>
          <w:szCs w:val="28"/>
        </w:rPr>
        <w:t>ndryshon</w:t>
      </w:r>
      <w:r w:rsidRPr="004F4581">
        <w:rPr>
          <w:rFonts w:ascii="Times New Roman" w:hAnsi="Times New Roman"/>
          <w:sz w:val="28"/>
          <w:szCs w:val="28"/>
        </w:rPr>
        <w:t xml:space="preserve"> pikën 2</w:t>
      </w:r>
      <w:r w:rsidR="00E93798" w:rsidRPr="004F4581">
        <w:rPr>
          <w:rFonts w:ascii="Times New Roman" w:hAnsi="Times New Roman"/>
          <w:sz w:val="28"/>
          <w:szCs w:val="28"/>
        </w:rPr>
        <w:t>,</w:t>
      </w:r>
      <w:r w:rsidRPr="004F4581">
        <w:rPr>
          <w:rFonts w:ascii="Times New Roman" w:hAnsi="Times New Roman"/>
          <w:sz w:val="28"/>
          <w:szCs w:val="28"/>
        </w:rPr>
        <w:t xml:space="preserve"> të nenit 16 të ligjit në fuqi, duke </w:t>
      </w:r>
      <w:r w:rsidR="00E93798" w:rsidRPr="004F4581">
        <w:rPr>
          <w:rFonts w:ascii="Times New Roman" w:hAnsi="Times New Roman"/>
          <w:sz w:val="28"/>
          <w:szCs w:val="28"/>
        </w:rPr>
        <w:t>parashikuar</w:t>
      </w:r>
      <w:r w:rsidRPr="004F4581">
        <w:rPr>
          <w:rFonts w:ascii="Times New Roman" w:hAnsi="Times New Roman"/>
          <w:sz w:val="28"/>
          <w:szCs w:val="28"/>
        </w:rPr>
        <w:t xml:space="preserve"> një ndryshim në procedurën gjyqësore të ekzekutimit të detyrimeve. </w:t>
      </w:r>
      <w:r w:rsidR="00E93798" w:rsidRPr="004F4581">
        <w:rPr>
          <w:rFonts w:ascii="Times New Roman" w:hAnsi="Times New Roman"/>
          <w:sz w:val="28"/>
          <w:szCs w:val="28"/>
        </w:rPr>
        <w:t>Ky nen</w:t>
      </w:r>
      <w:r w:rsidRPr="004F4581">
        <w:rPr>
          <w:rFonts w:ascii="Times New Roman" w:hAnsi="Times New Roman"/>
          <w:sz w:val="28"/>
          <w:szCs w:val="28"/>
        </w:rPr>
        <w:t xml:space="preserve"> përcakton një afat prej 90 ditësh kalendarike brenda të cilit Gjykata duhet të lëshojë urdhrin e ekzekutimit për faturat dhe kamatëvonesat e papaguara, me kusht që debia të mos jetë e kundërshtuar. Kjo bëhet me qëllim shmangien e </w:t>
      </w:r>
      <w:r w:rsidR="00E93798" w:rsidRPr="004F4581">
        <w:rPr>
          <w:rFonts w:ascii="Times New Roman" w:hAnsi="Times New Roman"/>
          <w:sz w:val="28"/>
          <w:szCs w:val="28"/>
        </w:rPr>
        <w:t xml:space="preserve">vonesave </w:t>
      </w:r>
      <w:r w:rsidRPr="004F4581">
        <w:rPr>
          <w:rFonts w:ascii="Times New Roman" w:hAnsi="Times New Roman"/>
          <w:sz w:val="28"/>
          <w:szCs w:val="28"/>
        </w:rPr>
        <w:t xml:space="preserve">procedurale dhe rritjen e efikasitetit të mbledhjes së </w:t>
      </w:r>
      <w:r w:rsidR="00E93798" w:rsidRPr="004F4581">
        <w:rPr>
          <w:rFonts w:ascii="Times New Roman" w:hAnsi="Times New Roman"/>
          <w:sz w:val="28"/>
          <w:szCs w:val="28"/>
        </w:rPr>
        <w:t>pagesave të vonuara</w:t>
      </w:r>
      <w:r w:rsidRPr="004F4581">
        <w:rPr>
          <w:rFonts w:ascii="Times New Roman" w:hAnsi="Times New Roman"/>
          <w:sz w:val="28"/>
          <w:szCs w:val="28"/>
        </w:rPr>
        <w:t>.</w:t>
      </w:r>
    </w:p>
    <w:p w14:paraId="3DD2EE04" w14:textId="77777777" w:rsidR="00E93798" w:rsidRPr="004F4581" w:rsidRDefault="00E93798" w:rsidP="00E93798">
      <w:pPr>
        <w:autoSpaceDE w:val="0"/>
        <w:autoSpaceDN w:val="0"/>
        <w:adjustRightInd w:val="0"/>
        <w:spacing w:after="0" w:line="240" w:lineRule="auto"/>
        <w:jc w:val="both"/>
        <w:rPr>
          <w:rFonts w:ascii="Times New Roman" w:hAnsi="Times New Roman"/>
          <w:b/>
          <w:bCs/>
          <w:sz w:val="28"/>
          <w:szCs w:val="28"/>
        </w:rPr>
      </w:pPr>
    </w:p>
    <w:p w14:paraId="1E342F79" w14:textId="70831618" w:rsidR="00F82024" w:rsidRPr="004F4581" w:rsidRDefault="009D1809" w:rsidP="004F4581">
      <w:pPr>
        <w:autoSpaceDE w:val="0"/>
        <w:autoSpaceDN w:val="0"/>
        <w:adjustRightInd w:val="0"/>
        <w:spacing w:after="0" w:line="240" w:lineRule="auto"/>
        <w:jc w:val="both"/>
        <w:rPr>
          <w:rFonts w:ascii="Times New Roman" w:hAnsi="Times New Roman"/>
          <w:sz w:val="28"/>
          <w:szCs w:val="28"/>
        </w:rPr>
      </w:pPr>
      <w:r w:rsidRPr="004F4581">
        <w:rPr>
          <w:rFonts w:ascii="Times New Roman" w:hAnsi="Times New Roman"/>
          <w:b/>
          <w:bCs/>
          <w:sz w:val="28"/>
          <w:szCs w:val="28"/>
        </w:rPr>
        <w:t>Neni 6</w:t>
      </w:r>
      <w:r w:rsidRPr="004F4581">
        <w:rPr>
          <w:rFonts w:ascii="Times New Roman" w:hAnsi="Times New Roman"/>
          <w:sz w:val="28"/>
          <w:szCs w:val="28"/>
        </w:rPr>
        <w:t xml:space="preserve"> përmban dispozitën standarde të hyrjes në fuqi të ligjit.</w:t>
      </w:r>
    </w:p>
    <w:p w14:paraId="530DFDA3" w14:textId="77777777" w:rsidR="00F82024" w:rsidRPr="004F4581" w:rsidRDefault="00F82024" w:rsidP="00F82024">
      <w:pPr>
        <w:autoSpaceDE w:val="0"/>
        <w:autoSpaceDN w:val="0"/>
        <w:adjustRightInd w:val="0"/>
        <w:spacing w:after="0" w:line="240" w:lineRule="auto"/>
        <w:rPr>
          <w:rFonts w:ascii="Times New Roman" w:hAnsi="Times New Roman"/>
          <w:color w:val="000000"/>
          <w:sz w:val="28"/>
          <w:szCs w:val="28"/>
          <w:lang w:val="sq-AL"/>
        </w:rPr>
      </w:pPr>
    </w:p>
    <w:p w14:paraId="5A7090E1" w14:textId="43D4CAC4" w:rsidR="00E93798" w:rsidRDefault="00BE1D4D" w:rsidP="00EE3477">
      <w:pPr>
        <w:numPr>
          <w:ilvl w:val="0"/>
          <w:numId w:val="26"/>
        </w:numPr>
        <w:spacing w:before="240" w:line="240" w:lineRule="auto"/>
        <w:ind w:left="720"/>
        <w:contextualSpacing/>
        <w:jc w:val="both"/>
        <w:rPr>
          <w:rFonts w:ascii="Times New Roman" w:eastAsia="Times New Roman" w:hAnsi="Times New Roman"/>
          <w:b/>
          <w:sz w:val="28"/>
          <w:szCs w:val="28"/>
          <w:lang w:val="sq-AL"/>
        </w:rPr>
      </w:pPr>
      <w:r w:rsidRPr="004F4581">
        <w:rPr>
          <w:rFonts w:ascii="Times New Roman" w:eastAsia="Times New Roman" w:hAnsi="Times New Roman"/>
          <w:b/>
          <w:sz w:val="28"/>
          <w:szCs w:val="28"/>
          <w:lang w:val="sq-AL"/>
        </w:rPr>
        <w:t>INSTITUCIONET DHE ORGANET QË NGARKOHEN PËR ZBATIMIN E AKTIT</w:t>
      </w:r>
    </w:p>
    <w:p w14:paraId="479C61AD" w14:textId="77777777" w:rsidR="00420757" w:rsidRPr="004F4581" w:rsidRDefault="00420757" w:rsidP="00420757">
      <w:pPr>
        <w:spacing w:before="240" w:line="240" w:lineRule="auto"/>
        <w:ind w:left="720"/>
        <w:contextualSpacing/>
        <w:jc w:val="both"/>
        <w:rPr>
          <w:rFonts w:ascii="Times New Roman" w:eastAsia="Times New Roman" w:hAnsi="Times New Roman"/>
          <w:b/>
          <w:sz w:val="28"/>
          <w:szCs w:val="28"/>
          <w:lang w:val="sq-AL"/>
        </w:rPr>
      </w:pPr>
    </w:p>
    <w:p w14:paraId="4EF34492" w14:textId="4D2B5413" w:rsidR="00E93798" w:rsidRPr="004F4581" w:rsidRDefault="00E93798" w:rsidP="00E93798">
      <w:pPr>
        <w:autoSpaceDE w:val="0"/>
        <w:autoSpaceDN w:val="0"/>
        <w:adjustRightInd w:val="0"/>
        <w:spacing w:after="0" w:line="240" w:lineRule="auto"/>
        <w:jc w:val="both"/>
        <w:rPr>
          <w:rFonts w:ascii="Times New Roman" w:eastAsia="Arial Unicode MS" w:hAnsi="Times New Roman"/>
          <w:color w:val="000000"/>
          <w:sz w:val="28"/>
          <w:szCs w:val="28"/>
          <w:u w:color="000000"/>
        </w:rPr>
      </w:pPr>
      <w:r w:rsidRPr="004F4581">
        <w:rPr>
          <w:rFonts w:ascii="Times New Roman" w:eastAsia="Arial Unicode MS" w:hAnsi="Times New Roman"/>
          <w:color w:val="000000"/>
          <w:sz w:val="28"/>
          <w:szCs w:val="28"/>
          <w:u w:color="000000"/>
          <w:lang w:val="sq-AL"/>
        </w:rPr>
        <w:t>Për zbatimin e këtij projektligji ngarkohet Ministria e Ekonomisë dhe Inovacionit.</w:t>
      </w:r>
    </w:p>
    <w:p w14:paraId="70B37E5F" w14:textId="77777777" w:rsidR="00E93798" w:rsidRPr="004F4581" w:rsidRDefault="00E93798" w:rsidP="00E93798">
      <w:pPr>
        <w:autoSpaceDE w:val="0"/>
        <w:autoSpaceDN w:val="0"/>
        <w:adjustRightInd w:val="0"/>
        <w:spacing w:after="0" w:line="240" w:lineRule="auto"/>
        <w:jc w:val="both"/>
        <w:rPr>
          <w:rFonts w:ascii="Times New Roman" w:eastAsia="Arial Unicode MS" w:hAnsi="Times New Roman"/>
          <w:color w:val="000000"/>
          <w:sz w:val="28"/>
          <w:szCs w:val="28"/>
          <w:u w:color="000000"/>
        </w:rPr>
      </w:pPr>
    </w:p>
    <w:p w14:paraId="3FE32727" w14:textId="77777777" w:rsidR="00BE1D4D" w:rsidRPr="004F4581" w:rsidRDefault="00BE1D4D" w:rsidP="00BE1D4D">
      <w:pPr>
        <w:numPr>
          <w:ilvl w:val="0"/>
          <w:numId w:val="26"/>
        </w:numPr>
        <w:spacing w:before="240" w:line="240" w:lineRule="auto"/>
        <w:ind w:left="720"/>
        <w:contextualSpacing/>
        <w:jc w:val="both"/>
        <w:rPr>
          <w:rFonts w:ascii="Times New Roman" w:hAnsi="Times New Roman"/>
          <w:b/>
          <w:sz w:val="28"/>
          <w:szCs w:val="28"/>
          <w:lang w:val="sq-AL"/>
        </w:rPr>
      </w:pPr>
      <w:r w:rsidRPr="004F4581">
        <w:rPr>
          <w:rFonts w:ascii="Times New Roman" w:hAnsi="Times New Roman"/>
          <w:b/>
          <w:sz w:val="28"/>
          <w:szCs w:val="28"/>
          <w:lang w:val="sq-AL"/>
        </w:rPr>
        <w:t>PERSONAT DHE INSTITUCIONET QË KANË KONTRIBUAR NË HARTIMIN E PROJEKTAKTIT</w:t>
      </w:r>
    </w:p>
    <w:p w14:paraId="0861CFC0" w14:textId="77777777" w:rsidR="00BE1D4D" w:rsidRPr="004F4581" w:rsidRDefault="00BE1D4D" w:rsidP="00BE1D4D">
      <w:pPr>
        <w:spacing w:before="240" w:line="240" w:lineRule="auto"/>
        <w:ind w:left="1080"/>
        <w:contextualSpacing/>
        <w:jc w:val="both"/>
        <w:rPr>
          <w:rFonts w:ascii="Times New Roman" w:hAnsi="Times New Roman"/>
          <w:b/>
          <w:sz w:val="28"/>
          <w:szCs w:val="28"/>
          <w:lang w:val="sq-AL"/>
        </w:rPr>
      </w:pPr>
    </w:p>
    <w:p w14:paraId="2BCFD322" w14:textId="32C617A9" w:rsidR="00E93798" w:rsidRPr="00650A85" w:rsidRDefault="00E93798" w:rsidP="00650A85">
      <w:pPr>
        <w:autoSpaceDE w:val="0"/>
        <w:autoSpaceDN w:val="0"/>
        <w:adjustRightInd w:val="0"/>
        <w:spacing w:after="0" w:line="240" w:lineRule="auto"/>
        <w:jc w:val="both"/>
        <w:rPr>
          <w:rFonts w:ascii="Times New Roman" w:eastAsia="Arial Unicode MS" w:hAnsi="Times New Roman"/>
          <w:color w:val="000000"/>
          <w:sz w:val="28"/>
          <w:szCs w:val="28"/>
          <w:u w:color="000000"/>
          <w:lang w:val="sq-AL"/>
        </w:rPr>
      </w:pPr>
      <w:r w:rsidRPr="00650A85">
        <w:rPr>
          <w:rFonts w:ascii="Times New Roman" w:eastAsia="Arial Unicode MS" w:hAnsi="Times New Roman"/>
          <w:color w:val="000000"/>
          <w:sz w:val="28"/>
          <w:szCs w:val="28"/>
          <w:u w:color="000000"/>
          <w:lang w:val="sq-AL"/>
        </w:rPr>
        <w:t>Për hartimin e këtij projektligji ka kontribuar Drejtoria e Pol</w:t>
      </w:r>
      <w:r w:rsidR="00850B2A" w:rsidRPr="00650A85">
        <w:rPr>
          <w:rFonts w:ascii="Times New Roman" w:eastAsia="Arial Unicode MS" w:hAnsi="Times New Roman"/>
          <w:color w:val="000000"/>
          <w:sz w:val="28"/>
          <w:szCs w:val="28"/>
          <w:u w:color="000000"/>
          <w:lang w:val="sq-AL"/>
        </w:rPr>
        <w:t>i</w:t>
      </w:r>
      <w:r w:rsidRPr="00650A85">
        <w:rPr>
          <w:rFonts w:ascii="Times New Roman" w:eastAsia="Arial Unicode MS" w:hAnsi="Times New Roman"/>
          <w:color w:val="000000"/>
          <w:sz w:val="28"/>
          <w:szCs w:val="28"/>
          <w:u w:color="000000"/>
          <w:lang w:val="sq-AL"/>
        </w:rPr>
        <w:t>tikave të Nxitjes së Biznesit në Ministrinë e Ekonomisë dhe Inovacionit.</w:t>
      </w:r>
    </w:p>
    <w:p w14:paraId="5EE37EE4" w14:textId="5E8BE065" w:rsidR="00E93798" w:rsidRPr="004F4581" w:rsidRDefault="00E93798" w:rsidP="00E93798">
      <w:pPr>
        <w:spacing w:after="0" w:line="240" w:lineRule="auto"/>
        <w:jc w:val="both"/>
        <w:rPr>
          <w:rFonts w:ascii="Times New Roman" w:hAnsi="Times New Roman"/>
          <w:b/>
          <w:bCs/>
          <w:sz w:val="28"/>
          <w:szCs w:val="28"/>
        </w:rPr>
      </w:pPr>
      <w:bookmarkStart w:id="0" w:name="_Hlk229050781"/>
      <w:r w:rsidRPr="00650A85">
        <w:rPr>
          <w:rFonts w:ascii="Times New Roman" w:eastAsia="Arial Unicode MS" w:hAnsi="Times New Roman"/>
          <w:color w:val="000000"/>
          <w:sz w:val="28"/>
          <w:szCs w:val="28"/>
          <w:u w:color="000000"/>
          <w:lang w:val="sq-AL"/>
        </w:rPr>
        <w:t xml:space="preserve">Projektligji do të dërgohet për mendim në Ministrinë e Drejtësisë, Ministrinë e Financave, </w:t>
      </w:r>
      <w:bookmarkStart w:id="1" w:name="_Hlk214959443"/>
      <w:r w:rsidRPr="00650A85">
        <w:rPr>
          <w:rFonts w:ascii="Times New Roman" w:eastAsia="Arial Unicode MS" w:hAnsi="Times New Roman"/>
          <w:color w:val="000000"/>
          <w:sz w:val="28"/>
          <w:szCs w:val="28"/>
          <w:u w:color="000000"/>
          <w:lang w:val="sq-AL"/>
        </w:rPr>
        <w:t>Ministrin</w:t>
      </w:r>
      <w:r w:rsidR="00364D6B">
        <w:rPr>
          <w:rFonts w:ascii="Times New Roman" w:eastAsia="Arial Unicode MS" w:hAnsi="Times New Roman"/>
          <w:color w:val="000000"/>
          <w:sz w:val="28"/>
          <w:szCs w:val="28"/>
          <w:u w:color="000000"/>
          <w:lang w:val="sq-AL"/>
        </w:rPr>
        <w:t>e</w:t>
      </w:r>
      <w:r w:rsidRPr="00650A85">
        <w:rPr>
          <w:rFonts w:ascii="Times New Roman" w:eastAsia="Arial Unicode MS" w:hAnsi="Times New Roman"/>
          <w:color w:val="000000"/>
          <w:sz w:val="28"/>
          <w:szCs w:val="28"/>
          <w:u w:color="000000"/>
          <w:lang w:val="sq-AL"/>
        </w:rPr>
        <w:t xml:space="preserve"> e Shtetit dhe Kryenegociator</w:t>
      </w:r>
      <w:bookmarkEnd w:id="1"/>
      <w:r w:rsidR="00C54F7D" w:rsidRPr="00650A85">
        <w:rPr>
          <w:rFonts w:ascii="Times New Roman" w:eastAsia="Arial Unicode MS" w:hAnsi="Times New Roman"/>
          <w:color w:val="000000"/>
          <w:sz w:val="28"/>
          <w:szCs w:val="28"/>
          <w:u w:color="000000"/>
          <w:lang w:val="sq-AL"/>
        </w:rPr>
        <w:t xml:space="preserve">, </w:t>
      </w:r>
      <w:r w:rsidR="00A35FEC" w:rsidRPr="00650A85">
        <w:rPr>
          <w:rFonts w:ascii="Times New Roman" w:eastAsia="Arial Unicode MS" w:hAnsi="Times New Roman"/>
          <w:color w:val="000000"/>
          <w:sz w:val="28"/>
          <w:szCs w:val="28"/>
          <w:u w:color="000000"/>
        </w:rPr>
        <w:t>Bashkimit t</w:t>
      </w:r>
      <w:r w:rsidR="00650A85" w:rsidRPr="00650A85">
        <w:rPr>
          <w:rFonts w:ascii="Times New Roman" w:eastAsia="Arial Unicode MS" w:hAnsi="Times New Roman"/>
          <w:color w:val="000000"/>
          <w:sz w:val="28"/>
          <w:szCs w:val="28"/>
          <w:u w:color="000000"/>
        </w:rPr>
        <w:t>ë</w:t>
      </w:r>
      <w:r w:rsidR="00A35FEC" w:rsidRPr="00650A85">
        <w:rPr>
          <w:rFonts w:ascii="Times New Roman" w:eastAsia="Arial Unicode MS" w:hAnsi="Times New Roman"/>
          <w:color w:val="000000"/>
          <w:sz w:val="28"/>
          <w:szCs w:val="28"/>
          <w:u w:color="000000"/>
        </w:rPr>
        <w:t xml:space="preserve"> Dhomave të Tregtisë dhe Industrisë së Shqipërisë, </w:t>
      </w:r>
      <w:r w:rsidR="00C54F7D" w:rsidRPr="00650A85">
        <w:rPr>
          <w:rFonts w:ascii="Times New Roman" w:eastAsia="Arial Unicode MS" w:hAnsi="Times New Roman"/>
          <w:color w:val="000000"/>
          <w:sz w:val="28"/>
          <w:szCs w:val="28"/>
          <w:u w:color="000000"/>
          <w:lang w:val="sq-AL"/>
        </w:rPr>
        <w:t>Dhom</w:t>
      </w:r>
      <w:r w:rsidR="00650A85" w:rsidRPr="00650A85">
        <w:rPr>
          <w:rFonts w:ascii="Times New Roman" w:eastAsia="Arial Unicode MS" w:hAnsi="Times New Roman"/>
          <w:color w:val="000000"/>
          <w:sz w:val="28"/>
          <w:szCs w:val="28"/>
          <w:u w:color="000000"/>
          <w:lang w:val="sq-AL"/>
        </w:rPr>
        <w:t>ë</w:t>
      </w:r>
      <w:r w:rsidR="00A35FEC" w:rsidRPr="00650A85">
        <w:rPr>
          <w:rFonts w:ascii="Times New Roman" w:eastAsia="Arial Unicode MS" w:hAnsi="Times New Roman"/>
          <w:color w:val="000000"/>
          <w:sz w:val="28"/>
          <w:szCs w:val="28"/>
          <w:u w:color="000000"/>
          <w:lang w:val="sq-AL"/>
        </w:rPr>
        <w:t>s</w:t>
      </w:r>
      <w:r w:rsidR="00C54F7D" w:rsidRPr="00650A85">
        <w:rPr>
          <w:rFonts w:ascii="Times New Roman" w:eastAsia="Arial Unicode MS" w:hAnsi="Times New Roman"/>
          <w:color w:val="000000"/>
          <w:sz w:val="28"/>
          <w:szCs w:val="28"/>
          <w:u w:color="000000"/>
          <w:lang w:val="sq-AL"/>
        </w:rPr>
        <w:t xml:space="preserve"> </w:t>
      </w:r>
      <w:r w:rsidR="00A35FEC" w:rsidRPr="00650A85">
        <w:rPr>
          <w:rFonts w:ascii="Times New Roman" w:eastAsia="Arial Unicode MS" w:hAnsi="Times New Roman"/>
          <w:color w:val="000000"/>
          <w:sz w:val="28"/>
          <w:szCs w:val="28"/>
          <w:u w:color="000000"/>
          <w:lang w:val="sq-AL"/>
        </w:rPr>
        <w:t>s</w:t>
      </w:r>
      <w:r w:rsidR="00650A85" w:rsidRPr="00650A85">
        <w:rPr>
          <w:rFonts w:ascii="Times New Roman" w:eastAsia="Arial Unicode MS" w:hAnsi="Times New Roman"/>
          <w:color w:val="000000"/>
          <w:sz w:val="28"/>
          <w:szCs w:val="28"/>
          <w:u w:color="000000"/>
          <w:lang w:val="sq-AL"/>
        </w:rPr>
        <w:t>ë</w:t>
      </w:r>
      <w:r w:rsidR="00C54F7D" w:rsidRPr="00650A85">
        <w:rPr>
          <w:rFonts w:ascii="Times New Roman" w:eastAsia="Arial Unicode MS" w:hAnsi="Times New Roman"/>
          <w:color w:val="000000"/>
          <w:sz w:val="28"/>
          <w:szCs w:val="28"/>
          <w:u w:color="000000"/>
          <w:lang w:val="sq-AL"/>
        </w:rPr>
        <w:t xml:space="preserve"> Avokatis</w:t>
      </w:r>
      <w:r w:rsidR="00650A85" w:rsidRPr="00650A85">
        <w:rPr>
          <w:rFonts w:ascii="Times New Roman" w:eastAsia="Arial Unicode MS" w:hAnsi="Times New Roman"/>
          <w:color w:val="000000"/>
          <w:sz w:val="28"/>
          <w:szCs w:val="28"/>
          <w:u w:color="000000"/>
          <w:lang w:val="sq-AL"/>
        </w:rPr>
        <w:t>ë</w:t>
      </w:r>
      <w:r w:rsidR="00C54F7D" w:rsidRPr="00650A85">
        <w:rPr>
          <w:rFonts w:ascii="Times New Roman" w:eastAsia="Arial Unicode MS" w:hAnsi="Times New Roman"/>
          <w:color w:val="000000"/>
          <w:sz w:val="28"/>
          <w:szCs w:val="28"/>
          <w:u w:color="000000"/>
          <w:lang w:val="sq-AL"/>
        </w:rPr>
        <w:t>, Dhom</w:t>
      </w:r>
      <w:r w:rsidR="00650A85" w:rsidRPr="00650A85">
        <w:rPr>
          <w:rFonts w:ascii="Times New Roman" w:eastAsia="Arial Unicode MS" w:hAnsi="Times New Roman"/>
          <w:color w:val="000000"/>
          <w:sz w:val="28"/>
          <w:szCs w:val="28"/>
          <w:u w:color="000000"/>
          <w:lang w:val="sq-AL"/>
        </w:rPr>
        <w:t>ë</w:t>
      </w:r>
      <w:r w:rsidR="00A35FEC" w:rsidRPr="00650A85">
        <w:rPr>
          <w:rFonts w:ascii="Times New Roman" w:eastAsia="Arial Unicode MS" w:hAnsi="Times New Roman"/>
          <w:color w:val="000000"/>
          <w:sz w:val="28"/>
          <w:szCs w:val="28"/>
          <w:u w:color="000000"/>
          <w:lang w:val="sq-AL"/>
        </w:rPr>
        <w:t>s</w:t>
      </w:r>
      <w:r w:rsidR="00C54F7D" w:rsidRPr="00650A85">
        <w:rPr>
          <w:rFonts w:ascii="Times New Roman" w:eastAsia="Arial Unicode MS" w:hAnsi="Times New Roman"/>
          <w:color w:val="000000"/>
          <w:sz w:val="28"/>
          <w:szCs w:val="28"/>
          <w:u w:color="000000"/>
          <w:lang w:val="sq-AL"/>
        </w:rPr>
        <w:t xml:space="preserve"> </w:t>
      </w:r>
      <w:r w:rsidR="00A35FEC" w:rsidRPr="00650A85">
        <w:rPr>
          <w:rFonts w:ascii="Times New Roman" w:eastAsia="Arial Unicode MS" w:hAnsi="Times New Roman"/>
          <w:color w:val="000000"/>
          <w:sz w:val="28"/>
          <w:szCs w:val="28"/>
          <w:u w:color="000000"/>
          <w:lang w:val="sq-AL"/>
        </w:rPr>
        <w:t>s</w:t>
      </w:r>
      <w:r w:rsidR="00650A85" w:rsidRPr="00650A85">
        <w:rPr>
          <w:rFonts w:ascii="Times New Roman" w:eastAsia="Arial Unicode MS" w:hAnsi="Times New Roman"/>
          <w:color w:val="000000"/>
          <w:sz w:val="28"/>
          <w:szCs w:val="28"/>
          <w:u w:color="000000"/>
          <w:lang w:val="sq-AL"/>
        </w:rPr>
        <w:t>ë</w:t>
      </w:r>
      <w:r w:rsidR="00C54F7D" w:rsidRPr="00650A85">
        <w:rPr>
          <w:rFonts w:ascii="Times New Roman" w:eastAsia="Arial Unicode MS" w:hAnsi="Times New Roman"/>
          <w:color w:val="000000"/>
          <w:sz w:val="28"/>
          <w:szCs w:val="28"/>
          <w:u w:color="000000"/>
          <w:lang w:val="sq-AL"/>
        </w:rPr>
        <w:t xml:space="preserve"> P</w:t>
      </w:r>
      <w:r w:rsidR="00650A85" w:rsidRPr="00650A85">
        <w:rPr>
          <w:rFonts w:ascii="Times New Roman" w:eastAsia="Arial Unicode MS" w:hAnsi="Times New Roman"/>
          <w:color w:val="000000"/>
          <w:sz w:val="28"/>
          <w:szCs w:val="28"/>
          <w:u w:color="000000"/>
          <w:lang w:val="sq-AL"/>
        </w:rPr>
        <w:t>ë</w:t>
      </w:r>
      <w:r w:rsidR="00C54F7D" w:rsidRPr="00650A85">
        <w:rPr>
          <w:rFonts w:ascii="Times New Roman" w:eastAsia="Arial Unicode MS" w:hAnsi="Times New Roman"/>
          <w:color w:val="000000"/>
          <w:sz w:val="28"/>
          <w:szCs w:val="28"/>
          <w:u w:color="000000"/>
          <w:lang w:val="sq-AL"/>
        </w:rPr>
        <w:t>rmbaruesve, Shoqat</w:t>
      </w:r>
      <w:r w:rsidR="00650A85" w:rsidRPr="00650A85">
        <w:rPr>
          <w:rFonts w:ascii="Times New Roman" w:eastAsia="Arial Unicode MS" w:hAnsi="Times New Roman"/>
          <w:color w:val="000000"/>
          <w:sz w:val="28"/>
          <w:szCs w:val="28"/>
          <w:u w:color="000000"/>
          <w:lang w:val="sq-AL"/>
        </w:rPr>
        <w:t>ë</w:t>
      </w:r>
      <w:r w:rsidR="00C54F7D" w:rsidRPr="00650A85">
        <w:rPr>
          <w:rFonts w:ascii="Times New Roman" w:eastAsia="Arial Unicode MS" w:hAnsi="Times New Roman"/>
          <w:color w:val="000000"/>
          <w:sz w:val="28"/>
          <w:szCs w:val="28"/>
          <w:u w:color="000000"/>
          <w:lang w:val="sq-AL"/>
        </w:rPr>
        <w:t>n e Bankave</w:t>
      </w:r>
      <w:r w:rsidR="00D60E51" w:rsidRPr="00650A85">
        <w:rPr>
          <w:rFonts w:ascii="Times New Roman" w:eastAsia="Arial Unicode MS" w:hAnsi="Times New Roman"/>
          <w:color w:val="000000"/>
          <w:sz w:val="28"/>
          <w:szCs w:val="28"/>
          <w:u w:color="000000"/>
          <w:lang w:val="sq-AL"/>
        </w:rPr>
        <w:t>, Bank</w:t>
      </w:r>
      <w:r w:rsidR="00650A85" w:rsidRPr="00650A85">
        <w:rPr>
          <w:rFonts w:ascii="Times New Roman" w:eastAsia="Arial Unicode MS" w:hAnsi="Times New Roman"/>
          <w:color w:val="000000"/>
          <w:sz w:val="28"/>
          <w:szCs w:val="28"/>
          <w:u w:color="000000"/>
          <w:lang w:val="sq-AL"/>
        </w:rPr>
        <w:t>ë</w:t>
      </w:r>
      <w:r w:rsidR="00D60E51" w:rsidRPr="00650A85">
        <w:rPr>
          <w:rFonts w:ascii="Times New Roman" w:eastAsia="Arial Unicode MS" w:hAnsi="Times New Roman"/>
          <w:color w:val="000000"/>
          <w:sz w:val="28"/>
          <w:szCs w:val="28"/>
          <w:u w:color="000000"/>
          <w:lang w:val="sq-AL"/>
        </w:rPr>
        <w:t>s s</w:t>
      </w:r>
      <w:r w:rsidR="00650A85" w:rsidRPr="00650A85">
        <w:rPr>
          <w:rFonts w:ascii="Times New Roman" w:eastAsia="Arial Unicode MS" w:hAnsi="Times New Roman"/>
          <w:color w:val="000000"/>
          <w:sz w:val="28"/>
          <w:szCs w:val="28"/>
          <w:u w:color="000000"/>
          <w:lang w:val="sq-AL"/>
        </w:rPr>
        <w:t>ë</w:t>
      </w:r>
      <w:r w:rsidR="00D60E51" w:rsidRPr="00650A85">
        <w:rPr>
          <w:rFonts w:ascii="Times New Roman" w:eastAsia="Arial Unicode MS" w:hAnsi="Times New Roman"/>
          <w:color w:val="000000"/>
          <w:sz w:val="28"/>
          <w:szCs w:val="28"/>
          <w:u w:color="000000"/>
          <w:lang w:val="sq-AL"/>
        </w:rPr>
        <w:t xml:space="preserve"> Shqip</w:t>
      </w:r>
      <w:r w:rsidR="00650A85" w:rsidRPr="00650A85">
        <w:rPr>
          <w:rFonts w:ascii="Times New Roman" w:eastAsia="Arial Unicode MS" w:hAnsi="Times New Roman"/>
          <w:color w:val="000000"/>
          <w:sz w:val="28"/>
          <w:szCs w:val="28"/>
          <w:u w:color="000000"/>
          <w:lang w:val="sq-AL"/>
        </w:rPr>
        <w:t>ë</w:t>
      </w:r>
      <w:r w:rsidR="00D60E51" w:rsidRPr="00650A85">
        <w:rPr>
          <w:rFonts w:ascii="Times New Roman" w:eastAsia="Arial Unicode MS" w:hAnsi="Times New Roman"/>
          <w:color w:val="000000"/>
          <w:sz w:val="28"/>
          <w:szCs w:val="28"/>
          <w:u w:color="000000"/>
          <w:lang w:val="sq-AL"/>
        </w:rPr>
        <w:t>ris</w:t>
      </w:r>
      <w:r w:rsidR="00650A85" w:rsidRPr="00650A85">
        <w:rPr>
          <w:rFonts w:ascii="Times New Roman" w:eastAsia="Arial Unicode MS" w:hAnsi="Times New Roman"/>
          <w:color w:val="000000"/>
          <w:sz w:val="28"/>
          <w:szCs w:val="28"/>
          <w:u w:color="000000"/>
          <w:lang w:val="sq-AL"/>
        </w:rPr>
        <w:t>ë</w:t>
      </w:r>
      <w:r w:rsidR="00295889" w:rsidRPr="00650A85">
        <w:rPr>
          <w:rFonts w:ascii="Times New Roman" w:eastAsia="Arial Unicode MS" w:hAnsi="Times New Roman"/>
          <w:color w:val="000000"/>
          <w:sz w:val="28"/>
          <w:szCs w:val="28"/>
          <w:u w:color="000000"/>
          <w:lang w:val="sq-AL"/>
        </w:rPr>
        <w:t xml:space="preserve">, </w:t>
      </w:r>
      <w:r w:rsidR="00295889" w:rsidRPr="00650A85">
        <w:rPr>
          <w:rFonts w:ascii="Times New Roman" w:eastAsia="Arial Unicode MS" w:hAnsi="Times New Roman"/>
          <w:color w:val="000000"/>
          <w:sz w:val="28"/>
          <w:szCs w:val="28"/>
          <w:u w:color="000000"/>
        </w:rPr>
        <w:t>Dhom</w:t>
      </w:r>
      <w:r w:rsidR="00650A85" w:rsidRPr="00650A85">
        <w:rPr>
          <w:rFonts w:ascii="Times New Roman" w:eastAsia="Arial Unicode MS" w:hAnsi="Times New Roman"/>
          <w:color w:val="000000"/>
          <w:sz w:val="28"/>
          <w:szCs w:val="28"/>
          <w:u w:color="000000"/>
        </w:rPr>
        <w:t>ë</w:t>
      </w:r>
      <w:r w:rsidR="00295889" w:rsidRPr="00650A85">
        <w:rPr>
          <w:rFonts w:ascii="Times New Roman" w:eastAsia="Arial Unicode MS" w:hAnsi="Times New Roman"/>
          <w:color w:val="000000"/>
          <w:sz w:val="28"/>
          <w:szCs w:val="28"/>
          <w:u w:color="000000"/>
        </w:rPr>
        <w:t>s Kombëtare t</w:t>
      </w:r>
      <w:r w:rsidR="00650A85" w:rsidRPr="00650A85">
        <w:rPr>
          <w:rFonts w:ascii="Times New Roman" w:eastAsia="Arial Unicode MS" w:hAnsi="Times New Roman"/>
          <w:color w:val="000000"/>
          <w:sz w:val="28"/>
          <w:szCs w:val="28"/>
          <w:u w:color="000000"/>
        </w:rPr>
        <w:t>ë</w:t>
      </w:r>
      <w:r w:rsidR="00295889" w:rsidRPr="00650A85">
        <w:rPr>
          <w:rFonts w:ascii="Times New Roman" w:eastAsia="Arial Unicode MS" w:hAnsi="Times New Roman"/>
          <w:color w:val="000000"/>
          <w:sz w:val="28"/>
          <w:szCs w:val="28"/>
          <w:u w:color="000000"/>
        </w:rPr>
        <w:t xml:space="preserve"> Noterisë</w:t>
      </w:r>
      <w:r w:rsidR="0049452C">
        <w:rPr>
          <w:rFonts w:ascii="Times New Roman" w:eastAsia="Arial Unicode MS" w:hAnsi="Times New Roman"/>
          <w:color w:val="000000"/>
          <w:sz w:val="28"/>
          <w:szCs w:val="28"/>
          <w:u w:color="000000"/>
        </w:rPr>
        <w:t>.</w:t>
      </w:r>
    </w:p>
    <w:bookmarkEnd w:id="0"/>
    <w:p w14:paraId="3C99E22B" w14:textId="77777777" w:rsidR="003F4674" w:rsidRPr="004F4581" w:rsidRDefault="003F4674" w:rsidP="003F4674">
      <w:pPr>
        <w:autoSpaceDE w:val="0"/>
        <w:autoSpaceDN w:val="0"/>
        <w:adjustRightInd w:val="0"/>
        <w:spacing w:after="0" w:line="240" w:lineRule="auto"/>
        <w:rPr>
          <w:rFonts w:ascii="Times New Roman" w:eastAsia="MS Mincho" w:hAnsi="Times New Roman"/>
          <w:sz w:val="28"/>
          <w:szCs w:val="28"/>
          <w:lang w:val="sq-AL"/>
        </w:rPr>
      </w:pPr>
    </w:p>
    <w:p w14:paraId="768669A7" w14:textId="77777777" w:rsidR="00BE1D4D" w:rsidRPr="004F4581" w:rsidRDefault="00BE1D4D" w:rsidP="00BE1D4D">
      <w:pPr>
        <w:numPr>
          <w:ilvl w:val="0"/>
          <w:numId w:val="26"/>
        </w:numPr>
        <w:spacing w:before="240" w:line="240" w:lineRule="auto"/>
        <w:ind w:left="720"/>
        <w:contextualSpacing/>
        <w:jc w:val="both"/>
        <w:rPr>
          <w:rFonts w:ascii="Times New Roman" w:eastAsia="Times New Roman" w:hAnsi="Times New Roman"/>
          <w:b/>
          <w:sz w:val="28"/>
          <w:szCs w:val="28"/>
          <w:lang w:val="sq-AL"/>
        </w:rPr>
      </w:pPr>
      <w:r w:rsidRPr="004F4581">
        <w:rPr>
          <w:rFonts w:ascii="Times New Roman" w:eastAsia="Times New Roman" w:hAnsi="Times New Roman"/>
          <w:b/>
          <w:sz w:val="28"/>
          <w:szCs w:val="28"/>
          <w:lang w:val="sq-AL"/>
        </w:rPr>
        <w:t>RAPORTI I VLERËSIMIT TË TË ARDHURAVE DHE SHPENZIMEVE BUXHETORE</w:t>
      </w:r>
    </w:p>
    <w:p w14:paraId="1D902A4D" w14:textId="77777777" w:rsidR="00BE1D4D" w:rsidRPr="004F4581" w:rsidRDefault="00BE1D4D" w:rsidP="004A13D5">
      <w:pPr>
        <w:autoSpaceDE w:val="0"/>
        <w:autoSpaceDN w:val="0"/>
        <w:adjustRightInd w:val="0"/>
        <w:spacing w:after="0" w:line="240" w:lineRule="auto"/>
        <w:jc w:val="both"/>
        <w:rPr>
          <w:rFonts w:ascii="Times New Roman" w:eastAsia="MS Mincho" w:hAnsi="Times New Roman"/>
          <w:sz w:val="28"/>
          <w:szCs w:val="28"/>
          <w:lang w:val="sq-AL"/>
        </w:rPr>
      </w:pPr>
    </w:p>
    <w:p w14:paraId="3EB37E8D" w14:textId="77777777" w:rsidR="004A13D5" w:rsidRPr="004F4581" w:rsidRDefault="004A13D5" w:rsidP="004A13D5">
      <w:pPr>
        <w:autoSpaceDE w:val="0"/>
        <w:autoSpaceDN w:val="0"/>
        <w:adjustRightInd w:val="0"/>
        <w:spacing w:after="0" w:line="240" w:lineRule="auto"/>
        <w:jc w:val="both"/>
        <w:rPr>
          <w:rFonts w:ascii="Times New Roman" w:eastAsia="MS Mincho" w:hAnsi="Times New Roman"/>
          <w:sz w:val="28"/>
          <w:szCs w:val="28"/>
          <w:lang w:val="sq-AL"/>
        </w:rPr>
      </w:pPr>
      <w:r w:rsidRPr="004F4581">
        <w:rPr>
          <w:rFonts w:ascii="Times New Roman" w:eastAsia="MS Mincho" w:hAnsi="Times New Roman"/>
          <w:sz w:val="28"/>
          <w:szCs w:val="28"/>
          <w:lang w:val="sq-AL"/>
        </w:rPr>
        <w:t>Ky projekt akt nuk parashikon efekte financiare në buxhetin e shtetit.</w:t>
      </w:r>
    </w:p>
    <w:p w14:paraId="070AB201" w14:textId="77777777" w:rsidR="00BE1D4D" w:rsidRPr="004F4581" w:rsidRDefault="00BE1D4D" w:rsidP="00BE1D4D">
      <w:pPr>
        <w:spacing w:after="0" w:line="240" w:lineRule="auto"/>
        <w:ind w:left="1080"/>
        <w:jc w:val="both"/>
        <w:rPr>
          <w:rFonts w:ascii="Times New Roman" w:eastAsia="Times New Roman" w:hAnsi="Times New Roman"/>
          <w:sz w:val="28"/>
          <w:szCs w:val="28"/>
          <w:lang w:val="sq-AL"/>
        </w:rPr>
      </w:pPr>
    </w:p>
    <w:p w14:paraId="147F08BA" w14:textId="7260EAAE" w:rsidR="00E93798" w:rsidRPr="004F4581" w:rsidRDefault="008E09C7" w:rsidP="00E93798">
      <w:pPr>
        <w:spacing w:line="240" w:lineRule="auto"/>
        <w:ind w:left="6480" w:firstLine="720"/>
        <w:jc w:val="both"/>
        <w:rPr>
          <w:rFonts w:ascii="Times New Roman" w:hAnsi="Times New Roman"/>
          <w:b/>
          <w:iCs/>
          <w:sz w:val="28"/>
          <w:szCs w:val="28"/>
          <w:lang w:val="it-IT"/>
        </w:rPr>
      </w:pPr>
      <w:r w:rsidRPr="004F4581">
        <w:rPr>
          <w:rFonts w:ascii="Times New Roman" w:hAnsi="Times New Roman"/>
          <w:b/>
          <w:sz w:val="28"/>
          <w:szCs w:val="28"/>
          <w:lang w:val="sq-AL"/>
        </w:rPr>
        <w:t xml:space="preserve">                         </w:t>
      </w:r>
      <w:r w:rsidR="00EE3477" w:rsidRPr="004F4581">
        <w:rPr>
          <w:rFonts w:ascii="Times New Roman" w:hAnsi="Times New Roman"/>
          <w:b/>
          <w:sz w:val="28"/>
          <w:szCs w:val="28"/>
          <w:lang w:val="sq-AL"/>
        </w:rPr>
        <w:t xml:space="preserve">  </w:t>
      </w:r>
      <w:r w:rsidR="004E2F3C" w:rsidRPr="004F4581">
        <w:rPr>
          <w:rFonts w:ascii="Times New Roman" w:hAnsi="Times New Roman"/>
          <w:b/>
          <w:sz w:val="28"/>
          <w:szCs w:val="28"/>
          <w:lang w:val="sq-AL"/>
        </w:rPr>
        <w:t xml:space="preserve">   </w:t>
      </w:r>
      <w:r w:rsidR="00EE3477" w:rsidRPr="004F4581">
        <w:rPr>
          <w:rFonts w:ascii="Times New Roman" w:hAnsi="Times New Roman"/>
          <w:b/>
          <w:sz w:val="28"/>
          <w:szCs w:val="28"/>
          <w:lang w:val="sq-AL"/>
        </w:rPr>
        <w:t xml:space="preserve">  </w:t>
      </w:r>
      <w:r w:rsidRPr="004F4581">
        <w:rPr>
          <w:rFonts w:ascii="Times New Roman" w:hAnsi="Times New Roman"/>
          <w:b/>
          <w:sz w:val="28"/>
          <w:szCs w:val="28"/>
          <w:lang w:val="sq-AL"/>
        </w:rPr>
        <w:t xml:space="preserve">           </w:t>
      </w:r>
      <w:r w:rsidR="00E93798" w:rsidRPr="004F4581">
        <w:rPr>
          <w:rFonts w:ascii="Times New Roman" w:hAnsi="Times New Roman"/>
          <w:b/>
          <w:sz w:val="28"/>
          <w:szCs w:val="28"/>
          <w:lang w:val="sq-AL"/>
        </w:rPr>
        <w:t xml:space="preserve">            </w:t>
      </w:r>
      <w:r w:rsidR="00E93798" w:rsidRPr="004F4581">
        <w:rPr>
          <w:rFonts w:ascii="Times New Roman" w:hAnsi="Times New Roman"/>
          <w:b/>
          <w:iCs/>
          <w:sz w:val="28"/>
          <w:szCs w:val="28"/>
          <w:lang w:val="it-IT"/>
        </w:rPr>
        <w:t>MINISTËR</w:t>
      </w:r>
    </w:p>
    <w:p w14:paraId="5434AA07" w14:textId="1B23E347" w:rsidR="00E93798" w:rsidRPr="008B5B21" w:rsidRDefault="00E93798" w:rsidP="008B5B21">
      <w:pPr>
        <w:spacing w:line="240" w:lineRule="auto"/>
        <w:ind w:left="5040" w:firstLine="720"/>
        <w:jc w:val="both"/>
        <w:rPr>
          <w:rFonts w:ascii="Times New Roman" w:hAnsi="Times New Roman"/>
          <w:b/>
          <w:iCs/>
          <w:sz w:val="28"/>
          <w:szCs w:val="28"/>
          <w:lang w:val="it-IT"/>
        </w:rPr>
      </w:pPr>
      <w:r w:rsidRPr="004F4581">
        <w:rPr>
          <w:rFonts w:ascii="Times New Roman" w:hAnsi="Times New Roman"/>
          <w:b/>
          <w:iCs/>
          <w:sz w:val="28"/>
          <w:szCs w:val="28"/>
          <w:lang w:val="it-IT"/>
        </w:rPr>
        <w:t xml:space="preserve">     Delina Ibrahimaj</w:t>
      </w:r>
      <w:bookmarkStart w:id="2" w:name="_Hlk229049925"/>
      <w:bookmarkEnd w:id="2"/>
    </w:p>
    <w:sectPr w:rsidR="00E93798" w:rsidRPr="008B5B21" w:rsidSect="004B7A76">
      <w:headerReference w:type="even" r:id="rId10"/>
      <w:headerReference w:type="default" r:id="rId11"/>
      <w:footerReference w:type="even" r:id="rId12"/>
      <w:footerReference w:type="default" r:id="rId13"/>
      <w:headerReference w:type="first" r:id="rId14"/>
      <w:footerReference w:type="first" r:id="rId15"/>
      <w:pgSz w:w="12240" w:h="15840"/>
      <w:pgMar w:top="99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27AF7" w14:textId="77777777" w:rsidR="00312505" w:rsidRDefault="00312505" w:rsidP="003F35E2">
      <w:pPr>
        <w:spacing w:after="0" w:line="240" w:lineRule="auto"/>
      </w:pPr>
      <w:r>
        <w:separator/>
      </w:r>
    </w:p>
  </w:endnote>
  <w:endnote w:type="continuationSeparator" w:id="0">
    <w:p w14:paraId="752D70B3" w14:textId="77777777" w:rsidR="00312505" w:rsidRDefault="00312505" w:rsidP="003F3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642F9" w14:textId="77777777" w:rsidR="00850B2A" w:rsidRDefault="00850B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D8032" w14:textId="17E50016" w:rsidR="007475C6" w:rsidRPr="009B0867" w:rsidRDefault="007475C6" w:rsidP="00BD362D">
    <w:pPr>
      <w:pStyle w:val="Footer"/>
      <w:pBdr>
        <w:top w:val="thinThickSmallGap" w:sz="24" w:space="1" w:color="622423" w:themeColor="accent2" w:themeShade="7F"/>
      </w:pBdr>
      <w:tabs>
        <w:tab w:val="clear" w:pos="9026"/>
        <w:tab w:val="left" w:pos="0"/>
        <w:tab w:val="left" w:pos="9360"/>
        <w:tab w:val="right" w:pos="9630"/>
      </w:tabs>
      <w:jc w:val="center"/>
      <w:rPr>
        <w:rFonts w:ascii="Times New Roman" w:eastAsiaTheme="majorEastAsia" w:hAnsi="Times New Roman"/>
        <w:i/>
        <w:iCs/>
        <w:sz w:val="24"/>
        <w:szCs w:val="24"/>
      </w:rPr>
    </w:pPr>
    <w:r w:rsidRPr="009B0867">
      <w:rPr>
        <w:rFonts w:ascii="Times New Roman" w:eastAsiaTheme="majorEastAsia" w:hAnsi="Times New Roman"/>
        <w:i/>
        <w:iCs/>
        <w:sz w:val="24"/>
        <w:szCs w:val="24"/>
      </w:rPr>
      <w:t xml:space="preserve">Relacion shpjegues për </w:t>
    </w:r>
    <w:r w:rsidRPr="009B0867">
      <w:rPr>
        <w:rStyle w:val="hps"/>
        <w:rFonts w:ascii="Times New Roman" w:eastAsiaTheme="majorEastAsia" w:hAnsi="Times New Roman"/>
        <w:i/>
        <w:iCs/>
        <w:sz w:val="24"/>
        <w:szCs w:val="24"/>
        <w:lang w:val="sq-AL" w:eastAsia="en-GB"/>
      </w:rPr>
      <w:t xml:space="preserve">projektligjin “Për </w:t>
    </w:r>
    <w:r w:rsidR="009B0867" w:rsidRPr="009B0867">
      <w:rPr>
        <w:rStyle w:val="hps"/>
        <w:rFonts w:ascii="Times New Roman" w:eastAsiaTheme="majorEastAsia" w:hAnsi="Times New Roman"/>
        <w:i/>
        <w:iCs/>
        <w:sz w:val="24"/>
        <w:szCs w:val="24"/>
        <w:lang w:val="sq-AL" w:eastAsia="en-GB"/>
      </w:rPr>
      <w:t xml:space="preserve">disa shtesa dhe </w:t>
    </w:r>
    <w:r w:rsidRPr="009B0867">
      <w:rPr>
        <w:rStyle w:val="hps"/>
        <w:rFonts w:ascii="Times New Roman" w:eastAsiaTheme="majorEastAsia" w:hAnsi="Times New Roman"/>
        <w:i/>
        <w:iCs/>
        <w:sz w:val="24"/>
        <w:szCs w:val="24"/>
        <w:lang w:val="sq-AL" w:eastAsia="en-GB"/>
      </w:rPr>
      <w:t>ndryshim</w:t>
    </w:r>
    <w:r w:rsidR="009B0867" w:rsidRPr="009B0867">
      <w:rPr>
        <w:rStyle w:val="hps"/>
        <w:rFonts w:ascii="Times New Roman" w:eastAsiaTheme="majorEastAsia" w:hAnsi="Times New Roman"/>
        <w:i/>
        <w:iCs/>
        <w:sz w:val="24"/>
        <w:szCs w:val="24"/>
        <w:lang w:val="sq-AL" w:eastAsia="en-GB"/>
      </w:rPr>
      <w:t>e</w:t>
    </w:r>
    <w:r w:rsidRPr="009B0867">
      <w:rPr>
        <w:rStyle w:val="hps"/>
        <w:rFonts w:ascii="Times New Roman" w:eastAsiaTheme="majorEastAsia" w:hAnsi="Times New Roman"/>
        <w:i/>
        <w:iCs/>
        <w:sz w:val="24"/>
        <w:szCs w:val="24"/>
        <w:lang w:val="sq-AL" w:eastAsia="en-GB"/>
      </w:rPr>
      <w:t xml:space="preserve"> në ligjin nr. 48/2014 “Për pagesat e vonuara dhe detyrimet kontraktore dhe tregtare”</w:t>
    </w:r>
    <w:r w:rsidR="00850B2A">
      <w:rPr>
        <w:rStyle w:val="hps"/>
        <w:rFonts w:ascii="Times New Roman" w:eastAsiaTheme="majorEastAsia" w:hAnsi="Times New Roman"/>
        <w:i/>
        <w:iCs/>
        <w:sz w:val="24"/>
        <w:szCs w:val="24"/>
        <w:lang w:val="sq-AL" w:eastAsia="en-GB"/>
      </w:rPr>
      <w:t>, i ndryshuar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CE301" w14:textId="77777777" w:rsidR="00850B2A" w:rsidRDefault="00850B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B0397" w14:textId="77777777" w:rsidR="00312505" w:rsidRDefault="00312505" w:rsidP="003F35E2">
      <w:pPr>
        <w:spacing w:after="0" w:line="240" w:lineRule="auto"/>
      </w:pPr>
      <w:r>
        <w:separator/>
      </w:r>
    </w:p>
  </w:footnote>
  <w:footnote w:type="continuationSeparator" w:id="0">
    <w:p w14:paraId="78A77A44" w14:textId="77777777" w:rsidR="00312505" w:rsidRDefault="00312505" w:rsidP="003F35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29EBB" w14:textId="77777777" w:rsidR="00850B2A" w:rsidRDefault="00850B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7650D" w14:textId="77777777" w:rsidR="00850B2A" w:rsidRDefault="00850B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E3DE6" w14:textId="77777777" w:rsidR="00850B2A" w:rsidRDefault="00850B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4C418D"/>
    <w:multiLevelType w:val="hybridMultilevel"/>
    <w:tmpl w:val="CE6CE76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94FEE"/>
    <w:multiLevelType w:val="hybridMultilevel"/>
    <w:tmpl w:val="634AA7A4"/>
    <w:lvl w:ilvl="0" w:tplc="7F6CD78E">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05890AD2"/>
    <w:multiLevelType w:val="hybridMultilevel"/>
    <w:tmpl w:val="9C585224"/>
    <w:lvl w:ilvl="0" w:tplc="7F6CD7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F73EB"/>
    <w:multiLevelType w:val="hybridMultilevel"/>
    <w:tmpl w:val="C924FDDC"/>
    <w:lvl w:ilvl="0" w:tplc="5A528BB2">
      <w:numFmt w:val="bullet"/>
      <w:lvlText w:val="-"/>
      <w:lvlJc w:val="left"/>
      <w:pPr>
        <w:ind w:left="720" w:hanging="360"/>
      </w:pPr>
      <w:rPr>
        <w:rFonts w:ascii="Calibri" w:eastAsia="Calibri" w:hAnsi="Calibri" w:cs="Times New Roman" w:hint="default"/>
        <w:b/>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6C4AE8"/>
    <w:multiLevelType w:val="multilevel"/>
    <w:tmpl w:val="EC08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5A2C74"/>
    <w:multiLevelType w:val="hybridMultilevel"/>
    <w:tmpl w:val="A09AD3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6B1C3D"/>
    <w:multiLevelType w:val="hybridMultilevel"/>
    <w:tmpl w:val="1A76898A"/>
    <w:lvl w:ilvl="0" w:tplc="D79C2ABE">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356F34"/>
    <w:multiLevelType w:val="hybridMultilevel"/>
    <w:tmpl w:val="9566110A"/>
    <w:lvl w:ilvl="0" w:tplc="2F6ED41A">
      <w:start w:val="1"/>
      <w:numFmt w:val="decimal"/>
      <w:lvlText w:val="%1."/>
      <w:lvlJc w:val="left"/>
      <w:pPr>
        <w:ind w:left="720" w:hanging="360"/>
      </w:pPr>
      <w:rPr>
        <w:rFonts w:hint="default"/>
        <w:b/>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 w15:restartNumberingAfterBreak="0">
    <w:nsid w:val="26E97491"/>
    <w:multiLevelType w:val="hybridMultilevel"/>
    <w:tmpl w:val="E83E10E0"/>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87E1E4B"/>
    <w:multiLevelType w:val="hybridMultilevel"/>
    <w:tmpl w:val="D67C0D94"/>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29EF6AB0"/>
    <w:multiLevelType w:val="hybridMultilevel"/>
    <w:tmpl w:val="7C787102"/>
    <w:lvl w:ilvl="0" w:tplc="041C000F">
      <w:start w:val="1"/>
      <w:numFmt w:val="decimal"/>
      <w:lvlText w:val="%1."/>
      <w:lvlJc w:val="left"/>
      <w:pPr>
        <w:ind w:left="720" w:hanging="360"/>
      </w:pPr>
      <w:rPr>
        <w:rFonts w:hint="default"/>
        <w:color w:val="auto"/>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2A1D4BEA"/>
    <w:multiLevelType w:val="hybridMultilevel"/>
    <w:tmpl w:val="39B08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962DE"/>
    <w:multiLevelType w:val="hybridMultilevel"/>
    <w:tmpl w:val="455E7DA0"/>
    <w:lvl w:ilvl="0" w:tplc="041C0019">
      <w:start w:val="1"/>
      <w:numFmt w:val="lowerLetter"/>
      <w:lvlText w:val="%1."/>
      <w:lvlJc w:val="left"/>
      <w:pPr>
        <w:tabs>
          <w:tab w:val="num" w:pos="360"/>
        </w:tabs>
        <w:ind w:left="360" w:hanging="360"/>
      </w:pPr>
      <w:rPr>
        <w:i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D3D15B1"/>
    <w:multiLevelType w:val="hybridMultilevel"/>
    <w:tmpl w:val="B344C816"/>
    <w:lvl w:ilvl="0" w:tplc="041C000F">
      <w:start w:val="1"/>
      <w:numFmt w:val="decimal"/>
      <w:lvlText w:val="%1."/>
      <w:lvlJc w:val="left"/>
      <w:pPr>
        <w:tabs>
          <w:tab w:val="num" w:pos="-72"/>
        </w:tabs>
        <w:ind w:left="-72" w:hanging="216"/>
      </w:pPr>
      <w:rPr>
        <w:rFonts w:hint="default"/>
        <w:b w:val="0"/>
        <w:sz w:val="18"/>
      </w:rPr>
    </w:lvl>
    <w:lvl w:ilvl="1" w:tplc="FFFFFFFF" w:tentative="1">
      <w:start w:val="1"/>
      <w:numFmt w:val="lowerLetter"/>
      <w:lvlText w:val="%2."/>
      <w:lvlJc w:val="left"/>
      <w:pPr>
        <w:tabs>
          <w:tab w:val="num" w:pos="792"/>
        </w:tabs>
        <w:ind w:left="792" w:hanging="360"/>
      </w:pPr>
    </w:lvl>
    <w:lvl w:ilvl="2" w:tplc="FFFFFFFF" w:tentative="1">
      <w:start w:val="1"/>
      <w:numFmt w:val="lowerRoman"/>
      <w:lvlText w:val="%3."/>
      <w:lvlJc w:val="right"/>
      <w:pPr>
        <w:tabs>
          <w:tab w:val="num" w:pos="1512"/>
        </w:tabs>
        <w:ind w:left="1512" w:hanging="180"/>
      </w:pPr>
    </w:lvl>
    <w:lvl w:ilvl="3" w:tplc="FFFFFFFF" w:tentative="1">
      <w:start w:val="1"/>
      <w:numFmt w:val="decimal"/>
      <w:lvlText w:val="%4."/>
      <w:lvlJc w:val="left"/>
      <w:pPr>
        <w:tabs>
          <w:tab w:val="num" w:pos="2232"/>
        </w:tabs>
        <w:ind w:left="2232" w:hanging="360"/>
      </w:pPr>
    </w:lvl>
    <w:lvl w:ilvl="4" w:tplc="FFFFFFFF" w:tentative="1">
      <w:start w:val="1"/>
      <w:numFmt w:val="lowerLetter"/>
      <w:lvlText w:val="%5."/>
      <w:lvlJc w:val="left"/>
      <w:pPr>
        <w:tabs>
          <w:tab w:val="num" w:pos="2952"/>
        </w:tabs>
        <w:ind w:left="2952" w:hanging="360"/>
      </w:pPr>
    </w:lvl>
    <w:lvl w:ilvl="5" w:tplc="FFFFFFFF" w:tentative="1">
      <w:start w:val="1"/>
      <w:numFmt w:val="lowerRoman"/>
      <w:lvlText w:val="%6."/>
      <w:lvlJc w:val="right"/>
      <w:pPr>
        <w:tabs>
          <w:tab w:val="num" w:pos="3672"/>
        </w:tabs>
        <w:ind w:left="3672" w:hanging="180"/>
      </w:pPr>
    </w:lvl>
    <w:lvl w:ilvl="6" w:tplc="FFFFFFFF" w:tentative="1">
      <w:start w:val="1"/>
      <w:numFmt w:val="decimal"/>
      <w:lvlText w:val="%7."/>
      <w:lvlJc w:val="left"/>
      <w:pPr>
        <w:tabs>
          <w:tab w:val="num" w:pos="4392"/>
        </w:tabs>
        <w:ind w:left="4392" w:hanging="360"/>
      </w:pPr>
    </w:lvl>
    <w:lvl w:ilvl="7" w:tplc="FFFFFFFF" w:tentative="1">
      <w:start w:val="1"/>
      <w:numFmt w:val="lowerLetter"/>
      <w:lvlText w:val="%8."/>
      <w:lvlJc w:val="left"/>
      <w:pPr>
        <w:tabs>
          <w:tab w:val="num" w:pos="5112"/>
        </w:tabs>
        <w:ind w:left="5112" w:hanging="360"/>
      </w:pPr>
    </w:lvl>
    <w:lvl w:ilvl="8" w:tplc="FFFFFFFF" w:tentative="1">
      <w:start w:val="1"/>
      <w:numFmt w:val="lowerRoman"/>
      <w:lvlText w:val="%9."/>
      <w:lvlJc w:val="right"/>
      <w:pPr>
        <w:tabs>
          <w:tab w:val="num" w:pos="5832"/>
        </w:tabs>
        <w:ind w:left="5832" w:hanging="180"/>
      </w:pPr>
    </w:lvl>
  </w:abstractNum>
  <w:abstractNum w:abstractNumId="14" w15:restartNumberingAfterBreak="0">
    <w:nsid w:val="3E4E063B"/>
    <w:multiLevelType w:val="hybridMultilevel"/>
    <w:tmpl w:val="6F1AB74E"/>
    <w:lvl w:ilvl="0" w:tplc="A0D6DA50">
      <w:start w:val="1"/>
      <w:numFmt w:val="decimal"/>
      <w:lvlText w:val="%1."/>
      <w:lvlJc w:val="left"/>
      <w:pPr>
        <w:tabs>
          <w:tab w:val="num" w:pos="360"/>
        </w:tabs>
        <w:ind w:left="360" w:hanging="360"/>
      </w:pPr>
      <w:rPr>
        <w:b w:val="0"/>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492A0EA7"/>
    <w:multiLevelType w:val="hybridMultilevel"/>
    <w:tmpl w:val="B674130A"/>
    <w:lvl w:ilvl="0" w:tplc="041C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9C13DF3"/>
    <w:multiLevelType w:val="hybridMultilevel"/>
    <w:tmpl w:val="CB0C436E"/>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7" w15:restartNumberingAfterBreak="0">
    <w:nsid w:val="512B206D"/>
    <w:multiLevelType w:val="hybridMultilevel"/>
    <w:tmpl w:val="51B89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64399C"/>
    <w:multiLevelType w:val="hybridMultilevel"/>
    <w:tmpl w:val="574A3526"/>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5637E31"/>
    <w:multiLevelType w:val="singleLevel"/>
    <w:tmpl w:val="2C426D74"/>
    <w:lvl w:ilvl="0">
      <w:start w:val="1"/>
      <w:numFmt w:val="decimal"/>
      <w:lvlText w:val="%1."/>
      <w:legacy w:legacy="1" w:legacySpace="0" w:legacyIndent="240"/>
      <w:lvlJc w:val="left"/>
      <w:rPr>
        <w:rFonts w:ascii="Times New Roman" w:hAnsi="Times New Roman" w:cs="Times New Roman" w:hint="default"/>
      </w:rPr>
    </w:lvl>
  </w:abstractNum>
  <w:abstractNum w:abstractNumId="20" w15:restartNumberingAfterBreak="0">
    <w:nsid w:val="58FD277C"/>
    <w:multiLevelType w:val="hybridMultilevel"/>
    <w:tmpl w:val="E0C482DA"/>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1" w15:restartNumberingAfterBreak="0">
    <w:nsid w:val="5B3372B3"/>
    <w:multiLevelType w:val="singleLevel"/>
    <w:tmpl w:val="C23047D8"/>
    <w:lvl w:ilvl="0">
      <w:start w:val="1"/>
      <w:numFmt w:val="decimal"/>
      <w:lvlText w:val="%1."/>
      <w:legacy w:legacy="1" w:legacySpace="0" w:legacyIndent="226"/>
      <w:lvlJc w:val="left"/>
      <w:rPr>
        <w:rFonts w:ascii="Times New Roman" w:hAnsi="Times New Roman" w:cs="Times New Roman" w:hint="default"/>
      </w:rPr>
    </w:lvl>
  </w:abstractNum>
  <w:abstractNum w:abstractNumId="22" w15:restartNumberingAfterBreak="0">
    <w:nsid w:val="5DEF60FB"/>
    <w:multiLevelType w:val="hybridMultilevel"/>
    <w:tmpl w:val="53B0F9DC"/>
    <w:lvl w:ilvl="0" w:tplc="47585EEC">
      <w:start w:val="26"/>
      <w:numFmt w:val="bullet"/>
      <w:lvlText w:val="-"/>
      <w:lvlJc w:val="left"/>
      <w:pPr>
        <w:ind w:left="720" w:hanging="360"/>
      </w:pPr>
      <w:rPr>
        <w:rFonts w:ascii="Times New Roman" w:eastAsia="MS Mincho" w:hAnsi="Times New Roman" w:cs="Times New Roman"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23" w15:restartNumberingAfterBreak="0">
    <w:nsid w:val="60B72937"/>
    <w:multiLevelType w:val="hybridMultilevel"/>
    <w:tmpl w:val="2AC2B174"/>
    <w:lvl w:ilvl="0" w:tplc="10E81B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455B2D"/>
    <w:multiLevelType w:val="hybridMultilevel"/>
    <w:tmpl w:val="AE3A9C9A"/>
    <w:lvl w:ilvl="0" w:tplc="DC60D5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5C459F"/>
    <w:multiLevelType w:val="hybridMultilevel"/>
    <w:tmpl w:val="62908BB4"/>
    <w:lvl w:ilvl="0" w:tplc="F2C2C5FE">
      <w:start w:val="1"/>
      <w:numFmt w:val="decimal"/>
      <w:lvlText w:val="%1."/>
      <w:lvlJc w:val="left"/>
      <w:pPr>
        <w:tabs>
          <w:tab w:val="num" w:pos="1080"/>
        </w:tabs>
        <w:ind w:left="1080" w:hanging="360"/>
      </w:pPr>
      <w:rPr>
        <w:lang w:val="it-I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FAC635A"/>
    <w:multiLevelType w:val="hybridMultilevel"/>
    <w:tmpl w:val="80FE062E"/>
    <w:lvl w:ilvl="0" w:tplc="50762B84">
      <w:start w:val="1"/>
      <w:numFmt w:val="bullet"/>
      <w:lvlText w:val=""/>
      <w:lvlJc w:val="left"/>
      <w:pPr>
        <w:ind w:left="720" w:hanging="360"/>
      </w:pPr>
      <w:rPr>
        <w:rFonts w:ascii="Wingdings 3" w:hAnsi="Wingdings 3" w:hint="default"/>
        <w:b w:val="0"/>
        <w:sz w:val="18"/>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7" w15:restartNumberingAfterBreak="0">
    <w:nsid w:val="7770439C"/>
    <w:multiLevelType w:val="hybridMultilevel"/>
    <w:tmpl w:val="41C0F5CA"/>
    <w:lvl w:ilvl="0" w:tplc="E60014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BC0C3D"/>
    <w:multiLevelType w:val="multilevel"/>
    <w:tmpl w:val="A866EE8A"/>
    <w:lvl w:ilvl="0">
      <w:start w:val="1"/>
      <w:numFmt w:val="decimal"/>
      <w:lvlText w:val="%1."/>
      <w:lvlJc w:val="left"/>
      <w:pPr>
        <w:tabs>
          <w:tab w:val="num" w:pos="720"/>
        </w:tabs>
        <w:ind w:left="720" w:hanging="360"/>
      </w:pPr>
      <w:rPr>
        <w:b w:val="0"/>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898785933">
    <w:abstractNumId w:val="27"/>
  </w:num>
  <w:num w:numId="2" w16cid:durableId="2038263876">
    <w:abstractNumId w:val="6"/>
  </w:num>
  <w:num w:numId="3" w16cid:durableId="2083402925">
    <w:abstractNumId w:val="19"/>
  </w:num>
  <w:num w:numId="4" w16cid:durableId="2039816465">
    <w:abstractNumId w:val="23"/>
  </w:num>
  <w:num w:numId="5" w16cid:durableId="1889757692">
    <w:abstractNumId w:val="28"/>
  </w:num>
  <w:num w:numId="6" w16cid:durableId="203757662">
    <w:abstractNumId w:val="25"/>
  </w:num>
  <w:num w:numId="7" w16cid:durableId="27490059">
    <w:abstractNumId w:val="12"/>
  </w:num>
  <w:num w:numId="8" w16cid:durableId="1480726958">
    <w:abstractNumId w:val="7"/>
  </w:num>
  <w:num w:numId="9" w16cid:durableId="325472578">
    <w:abstractNumId w:val="26"/>
  </w:num>
  <w:num w:numId="10" w16cid:durableId="1647051092">
    <w:abstractNumId w:val="13"/>
  </w:num>
  <w:num w:numId="11" w16cid:durableId="429205398">
    <w:abstractNumId w:val="14"/>
  </w:num>
  <w:num w:numId="12" w16cid:durableId="1676613967">
    <w:abstractNumId w:val="8"/>
  </w:num>
  <w:num w:numId="13" w16cid:durableId="404959351">
    <w:abstractNumId w:val="10"/>
  </w:num>
  <w:num w:numId="14" w16cid:durableId="1234124232">
    <w:abstractNumId w:val="2"/>
  </w:num>
  <w:num w:numId="15" w16cid:durableId="1565022743">
    <w:abstractNumId w:val="21"/>
  </w:num>
  <w:num w:numId="16" w16cid:durableId="1738355380">
    <w:abstractNumId w:val="16"/>
  </w:num>
  <w:num w:numId="17" w16cid:durableId="1291353828">
    <w:abstractNumId w:val="0"/>
  </w:num>
  <w:num w:numId="18" w16cid:durableId="630936651">
    <w:abstractNumId w:val="20"/>
  </w:num>
  <w:num w:numId="19" w16cid:durableId="1752001345">
    <w:abstractNumId w:val="9"/>
  </w:num>
  <w:num w:numId="20" w16cid:durableId="788206864">
    <w:abstractNumId w:val="1"/>
  </w:num>
  <w:num w:numId="21" w16cid:durableId="1909724052">
    <w:abstractNumId w:val="3"/>
  </w:num>
  <w:num w:numId="22" w16cid:durableId="1380284097">
    <w:abstractNumId w:val="11"/>
  </w:num>
  <w:num w:numId="23" w16cid:durableId="96290228">
    <w:abstractNumId w:val="5"/>
  </w:num>
  <w:num w:numId="24" w16cid:durableId="1380394801">
    <w:abstractNumId w:val="22"/>
  </w:num>
  <w:num w:numId="25" w16cid:durableId="1068193314">
    <w:abstractNumId w:val="15"/>
  </w:num>
  <w:num w:numId="26" w16cid:durableId="1399749234">
    <w:abstractNumId w:val="18"/>
  </w:num>
  <w:num w:numId="27" w16cid:durableId="341933049">
    <w:abstractNumId w:val="4"/>
  </w:num>
  <w:num w:numId="28" w16cid:durableId="1552690040">
    <w:abstractNumId w:val="17"/>
  </w:num>
  <w:num w:numId="29" w16cid:durableId="158842335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D6D"/>
    <w:rsid w:val="0000630F"/>
    <w:rsid w:val="00006B50"/>
    <w:rsid w:val="00012AD3"/>
    <w:rsid w:val="00020306"/>
    <w:rsid w:val="00020DD9"/>
    <w:rsid w:val="0002115C"/>
    <w:rsid w:val="00035BA0"/>
    <w:rsid w:val="00036428"/>
    <w:rsid w:val="0003732F"/>
    <w:rsid w:val="00042A18"/>
    <w:rsid w:val="00056AB3"/>
    <w:rsid w:val="000611A5"/>
    <w:rsid w:val="00064393"/>
    <w:rsid w:val="00065518"/>
    <w:rsid w:val="00073E6E"/>
    <w:rsid w:val="000776FC"/>
    <w:rsid w:val="00081073"/>
    <w:rsid w:val="00081864"/>
    <w:rsid w:val="00082F0A"/>
    <w:rsid w:val="00093F77"/>
    <w:rsid w:val="000970E8"/>
    <w:rsid w:val="000A703F"/>
    <w:rsid w:val="000A7CB7"/>
    <w:rsid w:val="000B094E"/>
    <w:rsid w:val="000B6E7A"/>
    <w:rsid w:val="000B72B1"/>
    <w:rsid w:val="000C1D15"/>
    <w:rsid w:val="000C2148"/>
    <w:rsid w:val="000C591D"/>
    <w:rsid w:val="000C7024"/>
    <w:rsid w:val="000D0144"/>
    <w:rsid w:val="000E28F8"/>
    <w:rsid w:val="000E7089"/>
    <w:rsid w:val="000F527C"/>
    <w:rsid w:val="00104568"/>
    <w:rsid w:val="00115A54"/>
    <w:rsid w:val="00117ABA"/>
    <w:rsid w:val="00117D88"/>
    <w:rsid w:val="00121018"/>
    <w:rsid w:val="00122328"/>
    <w:rsid w:val="001231A4"/>
    <w:rsid w:val="00126C61"/>
    <w:rsid w:val="00130C04"/>
    <w:rsid w:val="00130DD8"/>
    <w:rsid w:val="00140293"/>
    <w:rsid w:val="00142499"/>
    <w:rsid w:val="00143C5B"/>
    <w:rsid w:val="00145A51"/>
    <w:rsid w:val="0014705E"/>
    <w:rsid w:val="001504EB"/>
    <w:rsid w:val="0015258B"/>
    <w:rsid w:val="00153ED0"/>
    <w:rsid w:val="00157AF5"/>
    <w:rsid w:val="00157FF9"/>
    <w:rsid w:val="00164CDF"/>
    <w:rsid w:val="00166BF8"/>
    <w:rsid w:val="00176C82"/>
    <w:rsid w:val="00181052"/>
    <w:rsid w:val="001845B1"/>
    <w:rsid w:val="00187B0C"/>
    <w:rsid w:val="001901E4"/>
    <w:rsid w:val="00194D0B"/>
    <w:rsid w:val="00195BEC"/>
    <w:rsid w:val="001963B8"/>
    <w:rsid w:val="001A4140"/>
    <w:rsid w:val="001B2919"/>
    <w:rsid w:val="001B34DA"/>
    <w:rsid w:val="001C26F6"/>
    <w:rsid w:val="001C5965"/>
    <w:rsid w:val="001C6E81"/>
    <w:rsid w:val="001D132C"/>
    <w:rsid w:val="001D727C"/>
    <w:rsid w:val="001F4926"/>
    <w:rsid w:val="00201E10"/>
    <w:rsid w:val="002045DE"/>
    <w:rsid w:val="002130C4"/>
    <w:rsid w:val="00215A95"/>
    <w:rsid w:val="00222AFB"/>
    <w:rsid w:val="00232928"/>
    <w:rsid w:val="002403A1"/>
    <w:rsid w:val="0024240E"/>
    <w:rsid w:val="00246F2F"/>
    <w:rsid w:val="00267F2C"/>
    <w:rsid w:val="0027039C"/>
    <w:rsid w:val="00273415"/>
    <w:rsid w:val="00273722"/>
    <w:rsid w:val="002750B6"/>
    <w:rsid w:val="00275C0E"/>
    <w:rsid w:val="002805DD"/>
    <w:rsid w:val="002826F5"/>
    <w:rsid w:val="00286252"/>
    <w:rsid w:val="00291377"/>
    <w:rsid w:val="00293112"/>
    <w:rsid w:val="0029432E"/>
    <w:rsid w:val="00295693"/>
    <w:rsid w:val="00295889"/>
    <w:rsid w:val="00296168"/>
    <w:rsid w:val="002A223C"/>
    <w:rsid w:val="002A37E0"/>
    <w:rsid w:val="002A58E5"/>
    <w:rsid w:val="002A6AAC"/>
    <w:rsid w:val="002B660D"/>
    <w:rsid w:val="002C1B56"/>
    <w:rsid w:val="002C7F51"/>
    <w:rsid w:val="002D1188"/>
    <w:rsid w:val="002D29DD"/>
    <w:rsid w:val="002D2C71"/>
    <w:rsid w:val="002E04C3"/>
    <w:rsid w:val="002E3DDE"/>
    <w:rsid w:val="002F1451"/>
    <w:rsid w:val="002F1B1B"/>
    <w:rsid w:val="002F20B0"/>
    <w:rsid w:val="002F5231"/>
    <w:rsid w:val="002F7056"/>
    <w:rsid w:val="00306F1F"/>
    <w:rsid w:val="00307149"/>
    <w:rsid w:val="00312505"/>
    <w:rsid w:val="00316489"/>
    <w:rsid w:val="00320DD7"/>
    <w:rsid w:val="00326FE9"/>
    <w:rsid w:val="00336794"/>
    <w:rsid w:val="0033788E"/>
    <w:rsid w:val="00341827"/>
    <w:rsid w:val="0034383B"/>
    <w:rsid w:val="0034411E"/>
    <w:rsid w:val="00345446"/>
    <w:rsid w:val="00354BD9"/>
    <w:rsid w:val="003569CA"/>
    <w:rsid w:val="00357755"/>
    <w:rsid w:val="00361818"/>
    <w:rsid w:val="003646A2"/>
    <w:rsid w:val="00364D6B"/>
    <w:rsid w:val="003708D2"/>
    <w:rsid w:val="00370E17"/>
    <w:rsid w:val="003729A7"/>
    <w:rsid w:val="00380E33"/>
    <w:rsid w:val="00382047"/>
    <w:rsid w:val="00390293"/>
    <w:rsid w:val="003A30F6"/>
    <w:rsid w:val="003A4C39"/>
    <w:rsid w:val="003A4F14"/>
    <w:rsid w:val="003A61C5"/>
    <w:rsid w:val="003A7429"/>
    <w:rsid w:val="003B0C3A"/>
    <w:rsid w:val="003B342A"/>
    <w:rsid w:val="003B5363"/>
    <w:rsid w:val="003C477C"/>
    <w:rsid w:val="003C740A"/>
    <w:rsid w:val="003D4186"/>
    <w:rsid w:val="003D4A33"/>
    <w:rsid w:val="003D5273"/>
    <w:rsid w:val="003E019B"/>
    <w:rsid w:val="003E1E5B"/>
    <w:rsid w:val="003F233C"/>
    <w:rsid w:val="003F35E2"/>
    <w:rsid w:val="003F4674"/>
    <w:rsid w:val="003F67F1"/>
    <w:rsid w:val="004019DB"/>
    <w:rsid w:val="00402100"/>
    <w:rsid w:val="004071A3"/>
    <w:rsid w:val="00414D06"/>
    <w:rsid w:val="00420757"/>
    <w:rsid w:val="00421064"/>
    <w:rsid w:val="00424479"/>
    <w:rsid w:val="00426213"/>
    <w:rsid w:val="00430ACB"/>
    <w:rsid w:val="00433415"/>
    <w:rsid w:val="004366AD"/>
    <w:rsid w:val="0044499E"/>
    <w:rsid w:val="00444AB1"/>
    <w:rsid w:val="0045454E"/>
    <w:rsid w:val="00457797"/>
    <w:rsid w:val="004657C1"/>
    <w:rsid w:val="00467336"/>
    <w:rsid w:val="00470AC9"/>
    <w:rsid w:val="00470D1F"/>
    <w:rsid w:val="00473050"/>
    <w:rsid w:val="00473878"/>
    <w:rsid w:val="00477282"/>
    <w:rsid w:val="00483D93"/>
    <w:rsid w:val="004851A8"/>
    <w:rsid w:val="0049452C"/>
    <w:rsid w:val="0049481D"/>
    <w:rsid w:val="004A13D5"/>
    <w:rsid w:val="004A2D8D"/>
    <w:rsid w:val="004B001C"/>
    <w:rsid w:val="004B0697"/>
    <w:rsid w:val="004B2590"/>
    <w:rsid w:val="004B7A76"/>
    <w:rsid w:val="004B7AE4"/>
    <w:rsid w:val="004C0F20"/>
    <w:rsid w:val="004C6D77"/>
    <w:rsid w:val="004C7F18"/>
    <w:rsid w:val="004D42AC"/>
    <w:rsid w:val="004E2DE7"/>
    <w:rsid w:val="004E2F3C"/>
    <w:rsid w:val="004F367A"/>
    <w:rsid w:val="004F4581"/>
    <w:rsid w:val="004F73E5"/>
    <w:rsid w:val="00513298"/>
    <w:rsid w:val="00513CCE"/>
    <w:rsid w:val="00515CB7"/>
    <w:rsid w:val="00517287"/>
    <w:rsid w:val="00517D16"/>
    <w:rsid w:val="00525A62"/>
    <w:rsid w:val="00535887"/>
    <w:rsid w:val="00537064"/>
    <w:rsid w:val="00543E02"/>
    <w:rsid w:val="00546EB9"/>
    <w:rsid w:val="00553589"/>
    <w:rsid w:val="00554012"/>
    <w:rsid w:val="00556969"/>
    <w:rsid w:val="00561B0F"/>
    <w:rsid w:val="00561C45"/>
    <w:rsid w:val="00567FD8"/>
    <w:rsid w:val="0057057A"/>
    <w:rsid w:val="0057272F"/>
    <w:rsid w:val="00582E27"/>
    <w:rsid w:val="00594803"/>
    <w:rsid w:val="005A34C7"/>
    <w:rsid w:val="005A49D4"/>
    <w:rsid w:val="005A5177"/>
    <w:rsid w:val="005B23FA"/>
    <w:rsid w:val="005B3812"/>
    <w:rsid w:val="005D5D7E"/>
    <w:rsid w:val="005E044D"/>
    <w:rsid w:val="005E51D1"/>
    <w:rsid w:val="005E6A90"/>
    <w:rsid w:val="005F376C"/>
    <w:rsid w:val="0060015C"/>
    <w:rsid w:val="00601740"/>
    <w:rsid w:val="0060216B"/>
    <w:rsid w:val="006051A3"/>
    <w:rsid w:val="006065A6"/>
    <w:rsid w:val="00610A24"/>
    <w:rsid w:val="00610F5C"/>
    <w:rsid w:val="006148CE"/>
    <w:rsid w:val="006238A7"/>
    <w:rsid w:val="00640DCA"/>
    <w:rsid w:val="00641346"/>
    <w:rsid w:val="006415A1"/>
    <w:rsid w:val="006422BE"/>
    <w:rsid w:val="00650A85"/>
    <w:rsid w:val="00652592"/>
    <w:rsid w:val="00655AC2"/>
    <w:rsid w:val="006621AE"/>
    <w:rsid w:val="00673367"/>
    <w:rsid w:val="006847DE"/>
    <w:rsid w:val="0068629A"/>
    <w:rsid w:val="006872A2"/>
    <w:rsid w:val="00694589"/>
    <w:rsid w:val="00695E25"/>
    <w:rsid w:val="006A143C"/>
    <w:rsid w:val="006A329D"/>
    <w:rsid w:val="006A6062"/>
    <w:rsid w:val="006B0618"/>
    <w:rsid w:val="006B1E6C"/>
    <w:rsid w:val="006C74E0"/>
    <w:rsid w:val="006D44EA"/>
    <w:rsid w:val="006D7CCB"/>
    <w:rsid w:val="006E39A7"/>
    <w:rsid w:val="006E4C36"/>
    <w:rsid w:val="006E7F9D"/>
    <w:rsid w:val="006F01F3"/>
    <w:rsid w:val="006F4787"/>
    <w:rsid w:val="006F6A84"/>
    <w:rsid w:val="00700D53"/>
    <w:rsid w:val="007051E1"/>
    <w:rsid w:val="007121FB"/>
    <w:rsid w:val="00712718"/>
    <w:rsid w:val="00726C25"/>
    <w:rsid w:val="00731ED0"/>
    <w:rsid w:val="00734D5C"/>
    <w:rsid w:val="00741995"/>
    <w:rsid w:val="00741E7B"/>
    <w:rsid w:val="0074318C"/>
    <w:rsid w:val="007475C5"/>
    <w:rsid w:val="007475C6"/>
    <w:rsid w:val="00751979"/>
    <w:rsid w:val="00752F62"/>
    <w:rsid w:val="00753422"/>
    <w:rsid w:val="007561D6"/>
    <w:rsid w:val="007613DB"/>
    <w:rsid w:val="00775E85"/>
    <w:rsid w:val="00795838"/>
    <w:rsid w:val="00795DB3"/>
    <w:rsid w:val="007A009D"/>
    <w:rsid w:val="007A51BE"/>
    <w:rsid w:val="007A6A60"/>
    <w:rsid w:val="007A706E"/>
    <w:rsid w:val="007B0B97"/>
    <w:rsid w:val="007B1244"/>
    <w:rsid w:val="007B23A1"/>
    <w:rsid w:val="007B7B5A"/>
    <w:rsid w:val="007C28F8"/>
    <w:rsid w:val="007D08E6"/>
    <w:rsid w:val="007D134A"/>
    <w:rsid w:val="007D3280"/>
    <w:rsid w:val="007D518E"/>
    <w:rsid w:val="007D5F3C"/>
    <w:rsid w:val="007E54D3"/>
    <w:rsid w:val="007F0472"/>
    <w:rsid w:val="0080001D"/>
    <w:rsid w:val="00814F7A"/>
    <w:rsid w:val="008153B3"/>
    <w:rsid w:val="00820C9A"/>
    <w:rsid w:val="00821F15"/>
    <w:rsid w:val="00824A3E"/>
    <w:rsid w:val="00825445"/>
    <w:rsid w:val="00836ED2"/>
    <w:rsid w:val="00850B2A"/>
    <w:rsid w:val="0085259C"/>
    <w:rsid w:val="008534BF"/>
    <w:rsid w:val="00853F35"/>
    <w:rsid w:val="0085500E"/>
    <w:rsid w:val="008630CD"/>
    <w:rsid w:val="00866B08"/>
    <w:rsid w:val="0086725B"/>
    <w:rsid w:val="0087125C"/>
    <w:rsid w:val="00881F5B"/>
    <w:rsid w:val="00883C90"/>
    <w:rsid w:val="0089037A"/>
    <w:rsid w:val="00892503"/>
    <w:rsid w:val="00893340"/>
    <w:rsid w:val="008A52FE"/>
    <w:rsid w:val="008B311D"/>
    <w:rsid w:val="008B5B21"/>
    <w:rsid w:val="008B66DC"/>
    <w:rsid w:val="008C18FC"/>
    <w:rsid w:val="008C5738"/>
    <w:rsid w:val="008C5C44"/>
    <w:rsid w:val="008D48CA"/>
    <w:rsid w:val="008D4DDF"/>
    <w:rsid w:val="008D56FC"/>
    <w:rsid w:val="008E09C7"/>
    <w:rsid w:val="008E45AB"/>
    <w:rsid w:val="008E5B9E"/>
    <w:rsid w:val="008F5FDF"/>
    <w:rsid w:val="008F6DB4"/>
    <w:rsid w:val="00902505"/>
    <w:rsid w:val="00907A70"/>
    <w:rsid w:val="009120E4"/>
    <w:rsid w:val="00914BCD"/>
    <w:rsid w:val="00917F8D"/>
    <w:rsid w:val="00931675"/>
    <w:rsid w:val="00932338"/>
    <w:rsid w:val="00937E24"/>
    <w:rsid w:val="00952A13"/>
    <w:rsid w:val="00953B02"/>
    <w:rsid w:val="0095584B"/>
    <w:rsid w:val="00965581"/>
    <w:rsid w:val="00966272"/>
    <w:rsid w:val="00966889"/>
    <w:rsid w:val="009758AB"/>
    <w:rsid w:val="00975FA9"/>
    <w:rsid w:val="0098430B"/>
    <w:rsid w:val="00994877"/>
    <w:rsid w:val="0099517D"/>
    <w:rsid w:val="009957C0"/>
    <w:rsid w:val="00995E57"/>
    <w:rsid w:val="009B0867"/>
    <w:rsid w:val="009B3327"/>
    <w:rsid w:val="009B4DF3"/>
    <w:rsid w:val="009C23A5"/>
    <w:rsid w:val="009C3699"/>
    <w:rsid w:val="009C4164"/>
    <w:rsid w:val="009C4D4A"/>
    <w:rsid w:val="009C5355"/>
    <w:rsid w:val="009C7C56"/>
    <w:rsid w:val="009D1809"/>
    <w:rsid w:val="009D55BE"/>
    <w:rsid w:val="009D60F9"/>
    <w:rsid w:val="009D680E"/>
    <w:rsid w:val="009E14ED"/>
    <w:rsid w:val="009E3827"/>
    <w:rsid w:val="009F0971"/>
    <w:rsid w:val="009F3F40"/>
    <w:rsid w:val="009F5264"/>
    <w:rsid w:val="00A04E35"/>
    <w:rsid w:val="00A063A0"/>
    <w:rsid w:val="00A10BCC"/>
    <w:rsid w:val="00A130D9"/>
    <w:rsid w:val="00A16B92"/>
    <w:rsid w:val="00A22370"/>
    <w:rsid w:val="00A2266C"/>
    <w:rsid w:val="00A23351"/>
    <w:rsid w:val="00A2515E"/>
    <w:rsid w:val="00A31417"/>
    <w:rsid w:val="00A35FEC"/>
    <w:rsid w:val="00A4191A"/>
    <w:rsid w:val="00A429F5"/>
    <w:rsid w:val="00A437AB"/>
    <w:rsid w:val="00A43CFC"/>
    <w:rsid w:val="00A43EF8"/>
    <w:rsid w:val="00A539D4"/>
    <w:rsid w:val="00A573C0"/>
    <w:rsid w:val="00A61889"/>
    <w:rsid w:val="00A667FB"/>
    <w:rsid w:val="00A70AAD"/>
    <w:rsid w:val="00A73B71"/>
    <w:rsid w:val="00A73F39"/>
    <w:rsid w:val="00A76445"/>
    <w:rsid w:val="00A8017E"/>
    <w:rsid w:val="00A83A7C"/>
    <w:rsid w:val="00A84698"/>
    <w:rsid w:val="00A966C4"/>
    <w:rsid w:val="00AA0486"/>
    <w:rsid w:val="00AA052D"/>
    <w:rsid w:val="00AA1844"/>
    <w:rsid w:val="00AA5A43"/>
    <w:rsid w:val="00AB2DE2"/>
    <w:rsid w:val="00AB616F"/>
    <w:rsid w:val="00AB7E48"/>
    <w:rsid w:val="00AB7F0E"/>
    <w:rsid w:val="00AC1399"/>
    <w:rsid w:val="00AC2468"/>
    <w:rsid w:val="00AD5E0F"/>
    <w:rsid w:val="00AE2E39"/>
    <w:rsid w:val="00AE31C3"/>
    <w:rsid w:val="00AE400B"/>
    <w:rsid w:val="00AF517D"/>
    <w:rsid w:val="00AF701F"/>
    <w:rsid w:val="00B042D8"/>
    <w:rsid w:val="00B05F56"/>
    <w:rsid w:val="00B14B0A"/>
    <w:rsid w:val="00B24CB3"/>
    <w:rsid w:val="00B27E99"/>
    <w:rsid w:val="00B31404"/>
    <w:rsid w:val="00B3265C"/>
    <w:rsid w:val="00B338A0"/>
    <w:rsid w:val="00B43FCF"/>
    <w:rsid w:val="00B5232C"/>
    <w:rsid w:val="00B52B61"/>
    <w:rsid w:val="00B564EA"/>
    <w:rsid w:val="00B606E4"/>
    <w:rsid w:val="00B60916"/>
    <w:rsid w:val="00B71A5C"/>
    <w:rsid w:val="00B759C4"/>
    <w:rsid w:val="00B77E04"/>
    <w:rsid w:val="00B80E1A"/>
    <w:rsid w:val="00B815F8"/>
    <w:rsid w:val="00B84BFB"/>
    <w:rsid w:val="00B85969"/>
    <w:rsid w:val="00B9220B"/>
    <w:rsid w:val="00B94DF4"/>
    <w:rsid w:val="00BA0885"/>
    <w:rsid w:val="00BA174C"/>
    <w:rsid w:val="00BA6194"/>
    <w:rsid w:val="00BB36D5"/>
    <w:rsid w:val="00BB74B6"/>
    <w:rsid w:val="00BC1AEB"/>
    <w:rsid w:val="00BC4246"/>
    <w:rsid w:val="00BD248D"/>
    <w:rsid w:val="00BD2AAB"/>
    <w:rsid w:val="00BD362D"/>
    <w:rsid w:val="00BD3B94"/>
    <w:rsid w:val="00BD76A6"/>
    <w:rsid w:val="00BE0EC4"/>
    <w:rsid w:val="00BE143F"/>
    <w:rsid w:val="00BE1D4D"/>
    <w:rsid w:val="00BE3CF3"/>
    <w:rsid w:val="00BE734B"/>
    <w:rsid w:val="00BF4F48"/>
    <w:rsid w:val="00BF5BED"/>
    <w:rsid w:val="00C13BDE"/>
    <w:rsid w:val="00C13CE1"/>
    <w:rsid w:val="00C27019"/>
    <w:rsid w:val="00C34141"/>
    <w:rsid w:val="00C4014A"/>
    <w:rsid w:val="00C4064F"/>
    <w:rsid w:val="00C4652E"/>
    <w:rsid w:val="00C54F7D"/>
    <w:rsid w:val="00C57852"/>
    <w:rsid w:val="00C60960"/>
    <w:rsid w:val="00C61C98"/>
    <w:rsid w:val="00C625FA"/>
    <w:rsid w:val="00C63E21"/>
    <w:rsid w:val="00C65070"/>
    <w:rsid w:val="00C706E8"/>
    <w:rsid w:val="00C7144C"/>
    <w:rsid w:val="00C75224"/>
    <w:rsid w:val="00C76455"/>
    <w:rsid w:val="00C9172F"/>
    <w:rsid w:val="00C972A2"/>
    <w:rsid w:val="00CB73E5"/>
    <w:rsid w:val="00CB789D"/>
    <w:rsid w:val="00CC1F21"/>
    <w:rsid w:val="00CE4EBA"/>
    <w:rsid w:val="00CE5947"/>
    <w:rsid w:val="00CF6F79"/>
    <w:rsid w:val="00D001AC"/>
    <w:rsid w:val="00D009E2"/>
    <w:rsid w:val="00D04AB2"/>
    <w:rsid w:val="00D06A86"/>
    <w:rsid w:val="00D06C44"/>
    <w:rsid w:val="00D06E53"/>
    <w:rsid w:val="00D170B7"/>
    <w:rsid w:val="00D21C15"/>
    <w:rsid w:val="00D417AF"/>
    <w:rsid w:val="00D45B67"/>
    <w:rsid w:val="00D47F21"/>
    <w:rsid w:val="00D501C8"/>
    <w:rsid w:val="00D57BFB"/>
    <w:rsid w:val="00D600AF"/>
    <w:rsid w:val="00D60E51"/>
    <w:rsid w:val="00D63D6D"/>
    <w:rsid w:val="00D65370"/>
    <w:rsid w:val="00D655CB"/>
    <w:rsid w:val="00D6696C"/>
    <w:rsid w:val="00D71DB7"/>
    <w:rsid w:val="00D82E93"/>
    <w:rsid w:val="00D84C4D"/>
    <w:rsid w:val="00D95066"/>
    <w:rsid w:val="00DA3737"/>
    <w:rsid w:val="00DA4F86"/>
    <w:rsid w:val="00DA74F0"/>
    <w:rsid w:val="00DB2E33"/>
    <w:rsid w:val="00DB4DB9"/>
    <w:rsid w:val="00DD04D0"/>
    <w:rsid w:val="00DD27BF"/>
    <w:rsid w:val="00DD4ABB"/>
    <w:rsid w:val="00DD5943"/>
    <w:rsid w:val="00DD702C"/>
    <w:rsid w:val="00DE19F8"/>
    <w:rsid w:val="00DE1B15"/>
    <w:rsid w:val="00DF3442"/>
    <w:rsid w:val="00DF5D94"/>
    <w:rsid w:val="00E015ED"/>
    <w:rsid w:val="00E01D10"/>
    <w:rsid w:val="00E05522"/>
    <w:rsid w:val="00E1375A"/>
    <w:rsid w:val="00E15F42"/>
    <w:rsid w:val="00E2333B"/>
    <w:rsid w:val="00E23F1E"/>
    <w:rsid w:val="00E3173E"/>
    <w:rsid w:val="00E31FE0"/>
    <w:rsid w:val="00E41E21"/>
    <w:rsid w:val="00E45F7B"/>
    <w:rsid w:val="00E47BA0"/>
    <w:rsid w:val="00E56392"/>
    <w:rsid w:val="00E56DB4"/>
    <w:rsid w:val="00E5788C"/>
    <w:rsid w:val="00E60442"/>
    <w:rsid w:val="00E60B3A"/>
    <w:rsid w:val="00E670E8"/>
    <w:rsid w:val="00E77AA2"/>
    <w:rsid w:val="00E907AF"/>
    <w:rsid w:val="00E90CF0"/>
    <w:rsid w:val="00E921A4"/>
    <w:rsid w:val="00E93798"/>
    <w:rsid w:val="00EA5E93"/>
    <w:rsid w:val="00EA7DBE"/>
    <w:rsid w:val="00EC010B"/>
    <w:rsid w:val="00EC3EAD"/>
    <w:rsid w:val="00EC4621"/>
    <w:rsid w:val="00EC5337"/>
    <w:rsid w:val="00ED0C22"/>
    <w:rsid w:val="00ED21D9"/>
    <w:rsid w:val="00ED6D80"/>
    <w:rsid w:val="00EE3477"/>
    <w:rsid w:val="00EE4C0C"/>
    <w:rsid w:val="00EF5BCE"/>
    <w:rsid w:val="00EF68EC"/>
    <w:rsid w:val="00F145C2"/>
    <w:rsid w:val="00F173A9"/>
    <w:rsid w:val="00F17422"/>
    <w:rsid w:val="00F261B7"/>
    <w:rsid w:val="00F27421"/>
    <w:rsid w:val="00F27F9A"/>
    <w:rsid w:val="00F30246"/>
    <w:rsid w:val="00F3031D"/>
    <w:rsid w:val="00F315EA"/>
    <w:rsid w:val="00F317E3"/>
    <w:rsid w:val="00F43C55"/>
    <w:rsid w:val="00F464CD"/>
    <w:rsid w:val="00F46AA3"/>
    <w:rsid w:val="00F50C11"/>
    <w:rsid w:val="00F5110B"/>
    <w:rsid w:val="00F5709B"/>
    <w:rsid w:val="00F62730"/>
    <w:rsid w:val="00F62CE0"/>
    <w:rsid w:val="00F67A77"/>
    <w:rsid w:val="00F706A9"/>
    <w:rsid w:val="00F71CD8"/>
    <w:rsid w:val="00F76BD0"/>
    <w:rsid w:val="00F82024"/>
    <w:rsid w:val="00F8219E"/>
    <w:rsid w:val="00F82755"/>
    <w:rsid w:val="00F83BEC"/>
    <w:rsid w:val="00F85925"/>
    <w:rsid w:val="00F90497"/>
    <w:rsid w:val="00F93BBB"/>
    <w:rsid w:val="00FA3248"/>
    <w:rsid w:val="00FB7745"/>
    <w:rsid w:val="00FB7A2C"/>
    <w:rsid w:val="00FC6223"/>
    <w:rsid w:val="00FD2CA2"/>
    <w:rsid w:val="00FD7030"/>
    <w:rsid w:val="00FE3232"/>
    <w:rsid w:val="00FF1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7BED4"/>
  <w15:docId w15:val="{94E3C42C-E65D-4799-BFC4-78DD55C14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D6D"/>
    <w:pPr>
      <w:spacing w:after="200" w:line="276" w:lineRule="auto"/>
    </w:pPr>
    <w:rPr>
      <w:sz w:val="22"/>
      <w:szCs w:val="22"/>
    </w:rPr>
  </w:style>
  <w:style w:type="paragraph" w:styleId="Heading1">
    <w:name w:val="heading 1"/>
    <w:basedOn w:val="Normal"/>
    <w:next w:val="Normal"/>
    <w:link w:val="Heading1Char"/>
    <w:uiPriority w:val="9"/>
    <w:qFormat/>
    <w:rsid w:val="009655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53B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F17422"/>
    <w:pPr>
      <w:keepNext/>
      <w:autoSpaceDE w:val="0"/>
      <w:autoSpaceDN w:val="0"/>
      <w:adjustRightInd w:val="0"/>
      <w:spacing w:after="0" w:line="240" w:lineRule="auto"/>
      <w:outlineLvl w:val="2"/>
    </w:pPr>
    <w:rPr>
      <w:rFonts w:ascii="Arial" w:eastAsia="MS Mincho" w:hAnsi="Arial" w:cs="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3D6D"/>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rsid w:val="00E670E8"/>
    <w:pPr>
      <w:ind w:left="720"/>
    </w:pPr>
  </w:style>
  <w:style w:type="paragraph" w:styleId="NoSpacing">
    <w:name w:val="No Spacing"/>
    <w:uiPriority w:val="1"/>
    <w:qFormat/>
    <w:rsid w:val="008E5B9E"/>
    <w:rPr>
      <w:sz w:val="22"/>
      <w:szCs w:val="22"/>
    </w:rPr>
  </w:style>
  <w:style w:type="paragraph" w:styleId="FootnoteText">
    <w:name w:val="footnote text"/>
    <w:aliases w:val="Footnote Text Blue"/>
    <w:basedOn w:val="Normal"/>
    <w:link w:val="FootnoteTextChar"/>
    <w:uiPriority w:val="99"/>
    <w:semiHidden/>
    <w:unhideWhenUsed/>
    <w:rsid w:val="003F35E2"/>
    <w:rPr>
      <w:sz w:val="20"/>
      <w:szCs w:val="20"/>
    </w:rPr>
  </w:style>
  <w:style w:type="character" w:customStyle="1" w:styleId="FootnoteTextChar">
    <w:name w:val="Footnote Text Char"/>
    <w:aliases w:val="Footnote Text Blue Char"/>
    <w:link w:val="FootnoteText"/>
    <w:uiPriority w:val="99"/>
    <w:semiHidden/>
    <w:rsid w:val="003F35E2"/>
    <w:rPr>
      <w:lang w:val="en-US" w:eastAsia="en-US"/>
    </w:rPr>
  </w:style>
  <w:style w:type="character" w:styleId="FootnoteReference">
    <w:name w:val="footnote reference"/>
    <w:aliases w:val="Footnote Reference S"/>
    <w:semiHidden/>
    <w:unhideWhenUsed/>
    <w:rsid w:val="003F35E2"/>
    <w:rPr>
      <w:vertAlign w:val="superscript"/>
    </w:rPr>
  </w:style>
  <w:style w:type="character" w:styleId="CommentReference">
    <w:name w:val="annotation reference"/>
    <w:uiPriority w:val="99"/>
    <w:semiHidden/>
    <w:unhideWhenUsed/>
    <w:rsid w:val="00470D1F"/>
    <w:rPr>
      <w:sz w:val="16"/>
      <w:szCs w:val="16"/>
    </w:rPr>
  </w:style>
  <w:style w:type="paragraph" w:styleId="CommentText">
    <w:name w:val="annotation text"/>
    <w:basedOn w:val="Normal"/>
    <w:link w:val="CommentTextChar"/>
    <w:uiPriority w:val="99"/>
    <w:semiHidden/>
    <w:unhideWhenUsed/>
    <w:rsid w:val="00470D1F"/>
    <w:rPr>
      <w:sz w:val="20"/>
      <w:szCs w:val="20"/>
    </w:rPr>
  </w:style>
  <w:style w:type="character" w:customStyle="1" w:styleId="CommentTextChar">
    <w:name w:val="Comment Text Char"/>
    <w:link w:val="CommentText"/>
    <w:uiPriority w:val="99"/>
    <w:semiHidden/>
    <w:rsid w:val="00470D1F"/>
    <w:rPr>
      <w:lang w:val="en-US" w:eastAsia="en-US"/>
    </w:rPr>
  </w:style>
  <w:style w:type="paragraph" w:styleId="CommentSubject">
    <w:name w:val="annotation subject"/>
    <w:basedOn w:val="CommentText"/>
    <w:next w:val="CommentText"/>
    <w:link w:val="CommentSubjectChar"/>
    <w:uiPriority w:val="99"/>
    <w:semiHidden/>
    <w:unhideWhenUsed/>
    <w:rsid w:val="00470D1F"/>
    <w:rPr>
      <w:b/>
      <w:bCs/>
    </w:rPr>
  </w:style>
  <w:style w:type="character" w:customStyle="1" w:styleId="CommentSubjectChar">
    <w:name w:val="Comment Subject Char"/>
    <w:link w:val="CommentSubject"/>
    <w:uiPriority w:val="99"/>
    <w:semiHidden/>
    <w:rsid w:val="00470D1F"/>
    <w:rPr>
      <w:b/>
      <w:bCs/>
      <w:lang w:val="en-US" w:eastAsia="en-US"/>
    </w:rPr>
  </w:style>
  <w:style w:type="paragraph" w:styleId="BalloonText">
    <w:name w:val="Balloon Text"/>
    <w:basedOn w:val="Normal"/>
    <w:link w:val="BalloonTextChar"/>
    <w:uiPriority w:val="99"/>
    <w:semiHidden/>
    <w:unhideWhenUsed/>
    <w:rsid w:val="00470D1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70D1F"/>
    <w:rPr>
      <w:rFonts w:ascii="Tahoma" w:hAnsi="Tahoma" w:cs="Tahoma"/>
      <w:sz w:val="16"/>
      <w:szCs w:val="16"/>
      <w:lang w:val="en-US" w:eastAsia="en-US"/>
    </w:rPr>
  </w:style>
  <w:style w:type="paragraph" w:styleId="EndnoteText">
    <w:name w:val="endnote text"/>
    <w:basedOn w:val="Normal"/>
    <w:link w:val="EndnoteTextChar"/>
    <w:uiPriority w:val="99"/>
    <w:semiHidden/>
    <w:unhideWhenUsed/>
    <w:rsid w:val="0029311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93112"/>
  </w:style>
  <w:style w:type="character" w:styleId="EndnoteReference">
    <w:name w:val="endnote reference"/>
    <w:basedOn w:val="DefaultParagraphFont"/>
    <w:uiPriority w:val="99"/>
    <w:semiHidden/>
    <w:unhideWhenUsed/>
    <w:rsid w:val="00293112"/>
    <w:rPr>
      <w:vertAlign w:val="superscript"/>
    </w:rPr>
  </w:style>
  <w:style w:type="paragraph" w:styleId="Header">
    <w:name w:val="header"/>
    <w:basedOn w:val="Normal"/>
    <w:link w:val="HeaderChar"/>
    <w:uiPriority w:val="99"/>
    <w:unhideWhenUsed/>
    <w:rsid w:val="002931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3112"/>
    <w:rPr>
      <w:sz w:val="22"/>
      <w:szCs w:val="22"/>
    </w:rPr>
  </w:style>
  <w:style w:type="paragraph" w:styleId="Footer">
    <w:name w:val="footer"/>
    <w:basedOn w:val="Normal"/>
    <w:link w:val="FooterChar"/>
    <w:uiPriority w:val="99"/>
    <w:unhideWhenUsed/>
    <w:rsid w:val="002931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3112"/>
    <w:rPr>
      <w:sz w:val="22"/>
      <w:szCs w:val="22"/>
    </w:rPr>
  </w:style>
  <w:style w:type="character" w:customStyle="1" w:styleId="apple-converted-space">
    <w:name w:val="apple-converted-space"/>
    <w:basedOn w:val="DefaultParagraphFont"/>
    <w:rsid w:val="00601740"/>
  </w:style>
  <w:style w:type="character" w:styleId="Hyperlink">
    <w:name w:val="Hyperlink"/>
    <w:basedOn w:val="DefaultParagraphFont"/>
    <w:uiPriority w:val="99"/>
    <w:semiHidden/>
    <w:unhideWhenUsed/>
    <w:rsid w:val="00601740"/>
    <w:rPr>
      <w:color w:val="0000FF"/>
      <w:u w:val="single"/>
    </w:rPr>
  </w:style>
  <w:style w:type="paragraph" w:styleId="BodyText">
    <w:name w:val="Body Text"/>
    <w:basedOn w:val="Normal"/>
    <w:link w:val="BodyTextChar"/>
    <w:uiPriority w:val="99"/>
    <w:rsid w:val="00AA0486"/>
    <w:pPr>
      <w:spacing w:after="0" w:line="240" w:lineRule="auto"/>
      <w:jc w:val="both"/>
    </w:pPr>
    <w:rPr>
      <w:rFonts w:ascii="Bookman Old Style" w:eastAsia="Times New Roman" w:hAnsi="Bookman Old Style"/>
      <w:sz w:val="24"/>
      <w:szCs w:val="24"/>
      <w:lang w:val="sq-AL"/>
    </w:rPr>
  </w:style>
  <w:style w:type="character" w:customStyle="1" w:styleId="BodyTextChar">
    <w:name w:val="Body Text Char"/>
    <w:basedOn w:val="DefaultParagraphFont"/>
    <w:link w:val="BodyText"/>
    <w:uiPriority w:val="99"/>
    <w:rsid w:val="00AA0486"/>
    <w:rPr>
      <w:rFonts w:ascii="Bookman Old Style" w:eastAsia="Times New Roman" w:hAnsi="Bookman Old Style"/>
      <w:sz w:val="24"/>
      <w:szCs w:val="24"/>
      <w:lang w:val="sq-AL"/>
    </w:rPr>
  </w:style>
  <w:style w:type="character" w:customStyle="1" w:styleId="ListParagraphChar">
    <w:name w:val="List Paragraph Char"/>
    <w:link w:val="ListParagraph"/>
    <w:uiPriority w:val="34"/>
    <w:locked/>
    <w:rsid w:val="001231A4"/>
    <w:rPr>
      <w:sz w:val="22"/>
      <w:szCs w:val="22"/>
    </w:rPr>
  </w:style>
  <w:style w:type="character" w:customStyle="1" w:styleId="Heading3Char">
    <w:name w:val="Heading 3 Char"/>
    <w:basedOn w:val="DefaultParagraphFont"/>
    <w:link w:val="Heading3"/>
    <w:uiPriority w:val="99"/>
    <w:rsid w:val="00F17422"/>
    <w:rPr>
      <w:rFonts w:ascii="Arial" w:eastAsia="MS Mincho" w:hAnsi="Arial" w:cs="Arial"/>
      <w:b/>
      <w:sz w:val="28"/>
      <w:szCs w:val="24"/>
    </w:rPr>
  </w:style>
  <w:style w:type="character" w:customStyle="1" w:styleId="Heading1Char">
    <w:name w:val="Heading 1 Char"/>
    <w:basedOn w:val="DefaultParagraphFont"/>
    <w:link w:val="Heading1"/>
    <w:uiPriority w:val="9"/>
    <w:rsid w:val="00965581"/>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link w:val="NormalWebChar"/>
    <w:uiPriority w:val="99"/>
    <w:rsid w:val="00965581"/>
    <w:pPr>
      <w:pBdr>
        <w:top w:val="none" w:sz="96" w:space="31" w:color="FFFFFF" w:frame="1"/>
        <w:left w:val="none" w:sz="96" w:space="31" w:color="FFFFFF" w:frame="1"/>
        <w:bottom w:val="none" w:sz="96" w:space="31" w:color="FFFFFF" w:frame="1"/>
        <w:right w:val="none" w:sz="96" w:space="31" w:color="FFFFFF" w:frame="1"/>
        <w:bar w:val="none" w:sz="0" w:color="000000"/>
      </w:pBdr>
      <w:spacing w:before="100" w:after="100" w:line="240" w:lineRule="auto"/>
    </w:pPr>
    <w:rPr>
      <w:rFonts w:ascii="Times New Roman" w:eastAsia="Arial Unicode MS" w:hAnsi="Arial Unicode MS" w:cs="Arial Unicode MS"/>
      <w:color w:val="000000"/>
      <w:sz w:val="24"/>
      <w:szCs w:val="24"/>
      <w:u w:color="000000"/>
    </w:rPr>
  </w:style>
  <w:style w:type="character" w:customStyle="1" w:styleId="NormalWebChar">
    <w:name w:val="Normal (Web) Char"/>
    <w:link w:val="NormalWeb"/>
    <w:uiPriority w:val="99"/>
    <w:locked/>
    <w:rsid w:val="00965581"/>
    <w:rPr>
      <w:rFonts w:ascii="Times New Roman" w:eastAsia="Arial Unicode MS" w:hAnsi="Arial Unicode MS" w:cs="Arial Unicode MS"/>
      <w:color w:val="000000"/>
      <w:sz w:val="24"/>
      <w:szCs w:val="24"/>
      <w:u w:color="000000"/>
    </w:rPr>
  </w:style>
  <w:style w:type="character" w:customStyle="1" w:styleId="Heading2Char">
    <w:name w:val="Heading 2 Char"/>
    <w:basedOn w:val="DefaultParagraphFont"/>
    <w:link w:val="Heading2"/>
    <w:uiPriority w:val="9"/>
    <w:semiHidden/>
    <w:rsid w:val="00953B02"/>
    <w:rPr>
      <w:rFonts w:asciiTheme="majorHAnsi" w:eastAsiaTheme="majorEastAsia" w:hAnsiTheme="majorHAnsi" w:cstheme="majorBidi"/>
      <w:b/>
      <w:bCs/>
      <w:color w:val="4F81BD" w:themeColor="accent1"/>
      <w:sz w:val="26"/>
      <w:szCs w:val="26"/>
    </w:rPr>
  </w:style>
  <w:style w:type="character" w:customStyle="1" w:styleId="longtext">
    <w:name w:val="long_text"/>
    <w:basedOn w:val="DefaultParagraphFont"/>
    <w:rsid w:val="00FA3248"/>
  </w:style>
  <w:style w:type="character" w:customStyle="1" w:styleId="hps">
    <w:name w:val="hps"/>
    <w:basedOn w:val="DefaultParagraphFont"/>
    <w:rsid w:val="00B71A5C"/>
  </w:style>
  <w:style w:type="paragraph" w:styleId="HTMLPreformatted">
    <w:name w:val="HTML Preformatted"/>
    <w:basedOn w:val="Normal"/>
    <w:link w:val="HTMLPreformattedChar"/>
    <w:uiPriority w:val="99"/>
    <w:unhideWhenUsed/>
    <w:rsid w:val="00401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sq-AL" w:eastAsia="sq-AL"/>
    </w:rPr>
  </w:style>
  <w:style w:type="character" w:customStyle="1" w:styleId="HTMLPreformattedChar">
    <w:name w:val="HTML Preformatted Char"/>
    <w:basedOn w:val="DefaultParagraphFont"/>
    <w:link w:val="HTMLPreformatted"/>
    <w:uiPriority w:val="99"/>
    <w:rsid w:val="004019DB"/>
    <w:rPr>
      <w:rFonts w:ascii="Courier New" w:eastAsia="Times New Roman" w:hAnsi="Courier New" w:cs="Courier New"/>
      <w:lang w:val="sq-AL" w:eastAsia="sq-AL"/>
    </w:rPr>
  </w:style>
  <w:style w:type="paragraph" w:customStyle="1" w:styleId="s15">
    <w:name w:val="s15"/>
    <w:basedOn w:val="Normal"/>
    <w:rsid w:val="00DB4DB9"/>
    <w:pPr>
      <w:spacing w:before="100" w:beforeAutospacing="1" w:after="100" w:afterAutospacing="1" w:line="240" w:lineRule="auto"/>
    </w:pPr>
    <w:rPr>
      <w:rFonts w:ascii="Times New Roman" w:eastAsiaTheme="minorHAnsi" w:hAnsi="Times New Roman"/>
      <w:sz w:val="24"/>
      <w:szCs w:val="24"/>
    </w:rPr>
  </w:style>
  <w:style w:type="character" w:customStyle="1" w:styleId="bumpedfont15">
    <w:name w:val="bumpedfont15"/>
    <w:basedOn w:val="DefaultParagraphFont"/>
    <w:rsid w:val="00DB4DB9"/>
  </w:style>
  <w:style w:type="character" w:styleId="PageNumber">
    <w:name w:val="page number"/>
    <w:basedOn w:val="DefaultParagraphFont"/>
    <w:semiHidden/>
    <w:unhideWhenUsed/>
    <w:rsid w:val="00D06E53"/>
  </w:style>
  <w:style w:type="paragraph" w:styleId="BodyText3">
    <w:name w:val="Body Text 3"/>
    <w:basedOn w:val="Normal"/>
    <w:link w:val="BodyText3Char"/>
    <w:uiPriority w:val="99"/>
    <w:semiHidden/>
    <w:unhideWhenUsed/>
    <w:rsid w:val="0086725B"/>
    <w:pPr>
      <w:spacing w:after="120"/>
    </w:pPr>
    <w:rPr>
      <w:sz w:val="16"/>
      <w:szCs w:val="16"/>
    </w:rPr>
  </w:style>
  <w:style w:type="character" w:customStyle="1" w:styleId="BodyText3Char">
    <w:name w:val="Body Text 3 Char"/>
    <w:basedOn w:val="DefaultParagraphFont"/>
    <w:link w:val="BodyText3"/>
    <w:uiPriority w:val="99"/>
    <w:semiHidden/>
    <w:rsid w:val="0086725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9907">
      <w:bodyDiv w:val="1"/>
      <w:marLeft w:val="0"/>
      <w:marRight w:val="0"/>
      <w:marTop w:val="0"/>
      <w:marBottom w:val="0"/>
      <w:divBdr>
        <w:top w:val="none" w:sz="0" w:space="0" w:color="auto"/>
        <w:left w:val="none" w:sz="0" w:space="0" w:color="auto"/>
        <w:bottom w:val="none" w:sz="0" w:space="0" w:color="auto"/>
        <w:right w:val="none" w:sz="0" w:space="0" w:color="auto"/>
      </w:divBdr>
    </w:div>
    <w:div w:id="168256584">
      <w:bodyDiv w:val="1"/>
      <w:marLeft w:val="0"/>
      <w:marRight w:val="0"/>
      <w:marTop w:val="0"/>
      <w:marBottom w:val="0"/>
      <w:divBdr>
        <w:top w:val="none" w:sz="0" w:space="0" w:color="auto"/>
        <w:left w:val="none" w:sz="0" w:space="0" w:color="auto"/>
        <w:bottom w:val="none" w:sz="0" w:space="0" w:color="auto"/>
        <w:right w:val="none" w:sz="0" w:space="0" w:color="auto"/>
      </w:divBdr>
    </w:div>
    <w:div w:id="630205391">
      <w:bodyDiv w:val="1"/>
      <w:marLeft w:val="0"/>
      <w:marRight w:val="0"/>
      <w:marTop w:val="0"/>
      <w:marBottom w:val="0"/>
      <w:divBdr>
        <w:top w:val="none" w:sz="0" w:space="0" w:color="auto"/>
        <w:left w:val="none" w:sz="0" w:space="0" w:color="auto"/>
        <w:bottom w:val="none" w:sz="0" w:space="0" w:color="auto"/>
        <w:right w:val="none" w:sz="0" w:space="0" w:color="auto"/>
      </w:divBdr>
    </w:div>
    <w:div w:id="726536962">
      <w:bodyDiv w:val="1"/>
      <w:marLeft w:val="0"/>
      <w:marRight w:val="0"/>
      <w:marTop w:val="0"/>
      <w:marBottom w:val="0"/>
      <w:divBdr>
        <w:top w:val="none" w:sz="0" w:space="0" w:color="auto"/>
        <w:left w:val="none" w:sz="0" w:space="0" w:color="auto"/>
        <w:bottom w:val="none" w:sz="0" w:space="0" w:color="auto"/>
        <w:right w:val="none" w:sz="0" w:space="0" w:color="auto"/>
      </w:divBdr>
    </w:div>
    <w:div w:id="852916297">
      <w:bodyDiv w:val="1"/>
      <w:marLeft w:val="0"/>
      <w:marRight w:val="0"/>
      <w:marTop w:val="0"/>
      <w:marBottom w:val="0"/>
      <w:divBdr>
        <w:top w:val="none" w:sz="0" w:space="0" w:color="auto"/>
        <w:left w:val="none" w:sz="0" w:space="0" w:color="auto"/>
        <w:bottom w:val="none" w:sz="0" w:space="0" w:color="auto"/>
        <w:right w:val="none" w:sz="0" w:space="0" w:color="auto"/>
      </w:divBdr>
    </w:div>
    <w:div w:id="1240484255">
      <w:bodyDiv w:val="1"/>
      <w:marLeft w:val="0"/>
      <w:marRight w:val="0"/>
      <w:marTop w:val="0"/>
      <w:marBottom w:val="0"/>
      <w:divBdr>
        <w:top w:val="none" w:sz="0" w:space="0" w:color="auto"/>
        <w:left w:val="none" w:sz="0" w:space="0" w:color="auto"/>
        <w:bottom w:val="none" w:sz="0" w:space="0" w:color="auto"/>
        <w:right w:val="none" w:sz="0" w:space="0" w:color="auto"/>
      </w:divBdr>
    </w:div>
    <w:div w:id="1323970250">
      <w:bodyDiv w:val="1"/>
      <w:marLeft w:val="0"/>
      <w:marRight w:val="0"/>
      <w:marTop w:val="0"/>
      <w:marBottom w:val="0"/>
      <w:divBdr>
        <w:top w:val="none" w:sz="0" w:space="0" w:color="auto"/>
        <w:left w:val="none" w:sz="0" w:space="0" w:color="auto"/>
        <w:bottom w:val="none" w:sz="0" w:space="0" w:color="auto"/>
        <w:right w:val="none" w:sz="0" w:space="0" w:color="auto"/>
      </w:divBdr>
      <w:divsChild>
        <w:div w:id="1555122817">
          <w:marLeft w:val="0"/>
          <w:marRight w:val="0"/>
          <w:marTop w:val="0"/>
          <w:marBottom w:val="0"/>
          <w:divBdr>
            <w:top w:val="none" w:sz="0" w:space="0" w:color="auto"/>
            <w:left w:val="none" w:sz="0" w:space="0" w:color="auto"/>
            <w:bottom w:val="none" w:sz="0" w:space="0" w:color="auto"/>
            <w:right w:val="none" w:sz="0" w:space="0" w:color="auto"/>
          </w:divBdr>
          <w:divsChild>
            <w:div w:id="47548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15102">
      <w:bodyDiv w:val="1"/>
      <w:marLeft w:val="0"/>
      <w:marRight w:val="0"/>
      <w:marTop w:val="0"/>
      <w:marBottom w:val="0"/>
      <w:divBdr>
        <w:top w:val="none" w:sz="0" w:space="0" w:color="auto"/>
        <w:left w:val="none" w:sz="0" w:space="0" w:color="auto"/>
        <w:bottom w:val="none" w:sz="0" w:space="0" w:color="auto"/>
        <w:right w:val="none" w:sz="0" w:space="0" w:color="auto"/>
      </w:divBdr>
    </w:div>
    <w:div w:id="1603806448">
      <w:bodyDiv w:val="1"/>
      <w:marLeft w:val="0"/>
      <w:marRight w:val="0"/>
      <w:marTop w:val="0"/>
      <w:marBottom w:val="0"/>
      <w:divBdr>
        <w:top w:val="none" w:sz="0" w:space="0" w:color="auto"/>
        <w:left w:val="none" w:sz="0" w:space="0" w:color="auto"/>
        <w:bottom w:val="none" w:sz="0" w:space="0" w:color="auto"/>
        <w:right w:val="none" w:sz="0" w:space="0" w:color="auto"/>
      </w:divBdr>
    </w:div>
    <w:div w:id="1664969855">
      <w:bodyDiv w:val="1"/>
      <w:marLeft w:val="0"/>
      <w:marRight w:val="0"/>
      <w:marTop w:val="0"/>
      <w:marBottom w:val="0"/>
      <w:divBdr>
        <w:top w:val="none" w:sz="0" w:space="0" w:color="auto"/>
        <w:left w:val="none" w:sz="0" w:space="0" w:color="auto"/>
        <w:bottom w:val="none" w:sz="0" w:space="0" w:color="auto"/>
        <w:right w:val="none" w:sz="0" w:space="0" w:color="auto"/>
      </w:divBdr>
    </w:div>
    <w:div w:id="1885824745">
      <w:bodyDiv w:val="1"/>
      <w:marLeft w:val="0"/>
      <w:marRight w:val="0"/>
      <w:marTop w:val="0"/>
      <w:marBottom w:val="0"/>
      <w:divBdr>
        <w:top w:val="none" w:sz="0" w:space="0" w:color="auto"/>
        <w:left w:val="none" w:sz="0" w:space="0" w:color="auto"/>
        <w:bottom w:val="none" w:sz="0" w:space="0" w:color="auto"/>
        <w:right w:val="none" w:sz="0" w:space="0" w:color="auto"/>
      </w:divBdr>
    </w:div>
    <w:div w:id="194295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0x00978E7C01C32B304CAEB34CA1BE07B4BC</ContentTypeId>
    <TemplateUrl xmlns="http://schemas.microsoft.com/sharepoint/v3" xsi:nil="true"/>
    <ProtocolNumberIn xmlns="http://schemas.microsoft.com/sharepoint/v3" xsi:nil="true"/>
    <DocumentTypeId xmlns="http://schemas.microsoft.com/sharepoint/v3">3</DocumentTypeId>
    <ProtocolNumberOut xmlns="http://schemas.microsoft.com/sharepoint/v3">3502</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s" ma:contentTypeID="0x00978E7C01C32B304CAEB34CA1BE07B4BC" ma:contentTypeVersion="" ma:contentTypeDescription="" ma:contentTypeScope="" ma:versionID="724ca2699f3e986ce96d3698d0c3731a">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7A7538-A7B5-485C-BD74-8511F2ACE99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796A16B-EEE8-418F-A4ED-97B2D81D238E}">
  <ds:schemaRefs>
    <ds:schemaRef ds:uri="http://schemas.openxmlformats.org/officeDocument/2006/bibliography"/>
  </ds:schemaRefs>
</ds:datastoreItem>
</file>

<file path=customXml/itemProps3.xml><?xml version="1.0" encoding="utf-8"?>
<ds:datastoreItem xmlns:ds="http://schemas.openxmlformats.org/officeDocument/2006/customXml" ds:itemID="{03FA0299-A5A6-40CC-AF04-49D0021BA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137</TotalTime>
  <Pages>6</Pages>
  <Words>2176</Words>
  <Characters>12406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Relacion i projekligjit i perditesuar</vt:lpstr>
    </vt:vector>
  </TitlesOfParts>
  <Manager/>
  <Company/>
  <LinksUpToDate>false</LinksUpToDate>
  <CharactersWithSpaces>14553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Relacion i projekligjit i perditesuar</dc:title>
  <dc:subject/>
  <dc:creator/>
  <cp:keywords/>
  <dc:description/>
  <cp:lastModifiedBy>Hega Ismaili</cp:lastModifiedBy>
  <cp:revision>42</cp:revision>
  <cp:lastPrinted>2021-02-15T12:08:00Z</cp:lastPrinted>
  <dcterms:created xsi:type="dcterms:W3CDTF">2021-03-09T13:02:00Z</dcterms:created>
  <dcterms:modified xsi:type="dcterms:W3CDTF">2026-05-19T09:05:00Z</dcterms:modified>
  <cp:category/>
</cp:coreProperties>
</file>