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56F42D39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</w:t>
      </w:r>
      <w:r w:rsidR="004F06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4867053" w14:textId="3DA3CA8A" w:rsidR="005A6492" w:rsidRPr="004F0624" w:rsidRDefault="004F0624" w:rsidP="004F0624">
      <w:pPr>
        <w:pStyle w:val="Heading5"/>
        <w:shd w:val="clear" w:color="auto" w:fill="FFFFFF"/>
        <w:spacing w:before="0" w:after="15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4F0624">
        <w:rPr>
          <w:rFonts w:ascii="Times New Roman" w:hAnsi="Times New Roman" w:cs="Times New Roman"/>
          <w:b/>
          <w:bCs/>
          <w:color w:val="333333"/>
          <w:sz w:val="24"/>
          <w:szCs w:val="24"/>
        </w:rPr>
        <w:t>"PËR MIRATIMIN E RREGULLAVE, KËRKESAVE DHE PROCEDURAVE PËR VENDDEPOZITIMET E PËRKOHSHME TË MBETJEVE INERTE"</w:t>
      </w:r>
    </w:p>
    <w:p w14:paraId="65F50D7D" w14:textId="77777777" w:rsidR="003108F5" w:rsidRPr="00FF71E4" w:rsidRDefault="003108F5" w:rsidP="003B21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7E6D49" w14:textId="77777777" w:rsidR="004F0624" w:rsidRPr="004F0624" w:rsidRDefault="004F0624" w:rsidP="004F06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4F0624">
        <w:rPr>
          <w:rFonts w:ascii="Times New Roman" w:eastAsia="Calibri" w:hAnsi="Times New Roman" w:cs="Times New Roman"/>
          <w:bCs/>
          <w:sz w:val="24"/>
          <w:szCs w:val="24"/>
        </w:rPr>
        <w:t xml:space="preserve">Qëllimi i këtij projektakti </w:t>
      </w:r>
      <w:bookmarkStart w:id="0" w:name="_Hlk199161681"/>
      <w:r w:rsidRPr="004F0624">
        <w:rPr>
          <w:rFonts w:ascii="Times New Roman" w:eastAsia="Calibri" w:hAnsi="Times New Roman" w:cs="Times New Roman"/>
          <w:bCs/>
          <w:sz w:val="24"/>
          <w:szCs w:val="24"/>
        </w:rPr>
        <w:t xml:space="preserve">është </w:t>
      </w:r>
      <w:bookmarkEnd w:id="0"/>
      <w:r w:rsidRPr="004F0624">
        <w:rPr>
          <w:rFonts w:ascii="Times New Roman" w:eastAsia="Times New Roman" w:hAnsi="Times New Roman" w:cs="Times New Roman"/>
          <w:sz w:val="24"/>
          <w:szCs w:val="24"/>
          <w:lang w:eastAsia="sq-AL"/>
        </w:rPr>
        <w:t>përcaktimi i kuadrit rregullator për ngritjen, administrimin dhe funksionimin e venddepozitimeve të përkohshme të mbetjeve inerte, si një zgjidhje tranzitore deri në ndërtimin dhe vënien në funksion të infrastrukturës rajonale përfundimtare për trajtimin e këtyre mbetjeve.</w:t>
      </w:r>
    </w:p>
    <w:p w14:paraId="7833855F" w14:textId="77777777" w:rsidR="004F0624" w:rsidRPr="004F0624" w:rsidRDefault="004F0624" w:rsidP="004F062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F0624">
        <w:rPr>
          <w:rFonts w:ascii="Times New Roman" w:eastAsia="Calibri" w:hAnsi="Times New Roman" w:cs="Times New Roman"/>
          <w:sz w:val="24"/>
          <w:szCs w:val="24"/>
          <w:lang w:val="de-DE"/>
        </w:rPr>
        <w:t>Mbetjet inerte, siç përkufizohen në ligjin nr. 57/2025 “Për menaxhimin e integruar të mbetjeve”, janë mbetjet të cilat nuk transformohen kimikisht, fizikisht, apo biologjikisht dhe nuk ndërveprojnë kimikisht me lëndë të tjera</w:t>
      </w:r>
      <w:r w:rsidRPr="004F062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4F0624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Në këtë kategori përfshihen, ndër të tjera dheu i gërmimeve të ndërtimit, si dhe materialet që rezultojnë nga prishja e ndërtimeve. </w:t>
      </w:r>
    </w:p>
    <w:p w14:paraId="6B909761" w14:textId="77777777" w:rsidR="004F0624" w:rsidRPr="004F0624" w:rsidRDefault="004F0624" w:rsidP="004F0624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F0624">
        <w:rPr>
          <w:rFonts w:ascii="Times New Roman" w:eastAsia="Calibri" w:hAnsi="Times New Roman" w:cs="Times New Roman"/>
          <w:sz w:val="24"/>
          <w:szCs w:val="24"/>
          <w:lang w:val="de-DE"/>
        </w:rPr>
        <w:t>Në rastet kur këto materiale nuk mund të ripërdoren për qëllime ndërtimi, destinacioni i tyre përfundimtar është depozitimi në landfill-e të dedikuara. Megjithatë, në kushtet kur kjo infrastrukturë nuk është ende plotësisht funksionale, trajtimi i tyre realizohet përmes venddepozitimeve të përkohshme, të cilat janë objekt i këtij projektvendimi.</w:t>
      </w:r>
    </w:p>
    <w:p w14:paraId="250C4679" w14:textId="77777777" w:rsidR="004F0624" w:rsidRPr="004F0624" w:rsidRDefault="004F0624" w:rsidP="004F0624">
      <w:pPr>
        <w:spacing w:before="240"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4F0624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Hartimi i këtij projektakti mbështetet në kuadrin ligjor në fuqi, konkretisht në nenin 34 të ligjit nr. 57, datë 16.10.2025, “Për menaxhimin e integruar të mbetjeve”, si dhe në VKM nr. 513, datë 25.9.2025, “Për përcaktimin e fushës së përgjegjësisë shtetërore të Ministrisë së Mjedisit”, e cila i ngarkon kësaj ministrie përgjegjësinë për hartimin e politikave dhe përcaktimin e standardeve në fushën e menaxhimit të mbetjeve.</w:t>
      </w:r>
    </w:p>
    <w:p w14:paraId="68CF5B57" w14:textId="77777777" w:rsidR="001163A8" w:rsidRPr="003108F5" w:rsidRDefault="001163A8" w:rsidP="0088599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Pr="003108F5" w:rsidRDefault="005A6492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8F5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3108F5">
        <w:rPr>
          <w:rFonts w:ascii="Times New Roman" w:hAnsi="Times New Roman" w:cs="Times New Roman"/>
          <w:sz w:val="24"/>
          <w:szCs w:val="24"/>
        </w:rPr>
        <w:t>:</w:t>
      </w:r>
    </w:p>
    <w:p w14:paraId="04528F12" w14:textId="7CD8A847" w:rsidR="007A2189" w:rsidRPr="003108F5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163A8" w:rsidRPr="003108F5">
          <w:rPr>
            <w:rStyle w:val="Hyperlink"/>
            <w:rFonts w:ascii="Times New Roman" w:hAnsi="Times New Roman" w:cs="Times New Roman"/>
            <w:sz w:val="24"/>
            <w:szCs w:val="24"/>
          </w:rPr>
          <w:t>Elisa.Trezhnjeva@mjedisi.gov.al</w:t>
        </w:r>
      </w:hyperlink>
      <w:r w:rsidR="00146388" w:rsidRPr="00310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9C0D3" w14:textId="77777777" w:rsidR="007A2189" w:rsidRPr="00267878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076664B2" w:rsidR="00F9453A" w:rsidRPr="00267878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:</w:t>
      </w:r>
    </w:p>
    <w:p w14:paraId="09220225" w14:textId="0847DA3E" w:rsidR="00DC0CD8" w:rsidRPr="003108F5" w:rsidRDefault="001163A8" w:rsidP="003108F5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8F5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</w:p>
    <w:p w14:paraId="7D04DAE1" w14:textId="0E10FC0F" w:rsidR="00E67BCE" w:rsidRPr="004F0624" w:rsidRDefault="00885992" w:rsidP="00267878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4F0624" w:rsidRPr="004C5FF7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http://10.253.31.44/PublicReports/Details/979</w:t>
        </w:r>
      </w:hyperlink>
      <w:r w:rsidR="004F0624" w:rsidRPr="004F062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67BCE" w:rsidRPr="004F0624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EA06B" w14:textId="77777777" w:rsidR="00F824AC" w:rsidRDefault="00F824AC" w:rsidP="00146388">
      <w:pPr>
        <w:spacing w:after="0" w:line="240" w:lineRule="auto"/>
      </w:pPr>
      <w:r>
        <w:separator/>
      </w:r>
    </w:p>
  </w:endnote>
  <w:endnote w:type="continuationSeparator" w:id="0">
    <w:p w14:paraId="0F77BB1B" w14:textId="77777777" w:rsidR="00F824AC" w:rsidRDefault="00F824AC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3314F" w14:textId="77777777" w:rsidR="00F824AC" w:rsidRDefault="00F824AC" w:rsidP="00146388">
      <w:pPr>
        <w:spacing w:after="0" w:line="240" w:lineRule="auto"/>
      </w:pPr>
      <w:r>
        <w:separator/>
      </w:r>
    </w:p>
  </w:footnote>
  <w:footnote w:type="continuationSeparator" w:id="0">
    <w:p w14:paraId="3199BB1D" w14:textId="77777777" w:rsidR="00F824AC" w:rsidRDefault="00F824AC" w:rsidP="00146388">
      <w:pPr>
        <w:spacing w:after="0" w:line="240" w:lineRule="auto"/>
      </w:pPr>
      <w:r>
        <w:continuationSeparator/>
      </w:r>
    </w:p>
  </w:footnote>
  <w:footnote w:id="1">
    <w:p w14:paraId="62F84887" w14:textId="24F14FAF" w:rsidR="004F0624" w:rsidRPr="00637B3A" w:rsidRDefault="004F0624" w:rsidP="004F0624">
      <w:pPr>
        <w:pStyle w:val="FootnoteText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08F5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4F0624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91059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24AC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6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4F0624"/>
    <w:rPr>
      <w:rFonts w:asciiTheme="majorHAnsi" w:eastAsiaTheme="majorEastAsia" w:hAnsiTheme="majorHAnsi" w:cstheme="majorBidi"/>
      <w:color w:val="2E74B5" w:themeColor="accent1" w:themeShade="BF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11</cp:revision>
  <cp:lastPrinted>2023-09-22T10:09:00Z</cp:lastPrinted>
  <dcterms:created xsi:type="dcterms:W3CDTF">2025-02-11T10:09:00Z</dcterms:created>
  <dcterms:modified xsi:type="dcterms:W3CDTF">2026-05-29T08:31:00Z</dcterms:modified>
</cp:coreProperties>
</file>