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2D9B" w14:textId="7C52B7AC" w:rsidR="00452B61" w:rsidRPr="00B97236" w:rsidRDefault="00452B61" w:rsidP="00B97236">
      <w:pPr>
        <w:spacing w:after="0" w:line="276" w:lineRule="auto"/>
        <w:jc w:val="center"/>
        <w:rPr>
          <w:rFonts w:ascii="Times New Roman" w:hAnsi="Times New Roman" w:cs="Times New Roman"/>
          <w:b/>
          <w:bCs/>
          <w:sz w:val="28"/>
          <w:szCs w:val="28"/>
        </w:rPr>
      </w:pPr>
      <w:r w:rsidRPr="00B97236">
        <w:rPr>
          <w:rFonts w:ascii="Times New Roman" w:hAnsi="Times New Roman" w:cs="Times New Roman"/>
          <w:b/>
          <w:bCs/>
          <w:sz w:val="28"/>
          <w:szCs w:val="28"/>
        </w:rPr>
        <w:t>R E L A C I O N</w:t>
      </w:r>
    </w:p>
    <w:p w14:paraId="13769649" w14:textId="77777777" w:rsidR="00452B61" w:rsidRPr="00B97236" w:rsidRDefault="00452B61" w:rsidP="00B97236">
      <w:pPr>
        <w:spacing w:after="0" w:line="276" w:lineRule="auto"/>
        <w:jc w:val="center"/>
        <w:rPr>
          <w:rFonts w:ascii="Times New Roman" w:hAnsi="Times New Roman" w:cs="Times New Roman"/>
          <w:b/>
          <w:bCs/>
          <w:sz w:val="28"/>
          <w:szCs w:val="28"/>
        </w:rPr>
      </w:pPr>
      <w:r w:rsidRPr="00B97236">
        <w:rPr>
          <w:rFonts w:ascii="Times New Roman" w:hAnsi="Times New Roman" w:cs="Times New Roman"/>
          <w:b/>
          <w:bCs/>
          <w:sz w:val="28"/>
          <w:szCs w:val="28"/>
        </w:rPr>
        <w:t>PËR</w:t>
      </w:r>
    </w:p>
    <w:p w14:paraId="4770357A" w14:textId="281594E3" w:rsidR="00452B61" w:rsidRPr="00B97236" w:rsidRDefault="00452B61" w:rsidP="00B97236">
      <w:pPr>
        <w:spacing w:after="0" w:line="276" w:lineRule="auto"/>
        <w:jc w:val="center"/>
        <w:rPr>
          <w:rFonts w:ascii="Times New Roman" w:hAnsi="Times New Roman" w:cs="Times New Roman"/>
          <w:b/>
          <w:bCs/>
          <w:sz w:val="28"/>
          <w:szCs w:val="28"/>
        </w:rPr>
      </w:pPr>
      <w:r w:rsidRPr="00B97236">
        <w:rPr>
          <w:rFonts w:ascii="Times New Roman" w:hAnsi="Times New Roman" w:cs="Times New Roman"/>
          <w:b/>
          <w:bCs/>
          <w:sz w:val="28"/>
          <w:szCs w:val="28"/>
        </w:rPr>
        <w:t>PROJEKT</w:t>
      </w:r>
      <w:r w:rsidR="00856B7D" w:rsidRPr="00B97236">
        <w:rPr>
          <w:rFonts w:ascii="Times New Roman" w:hAnsi="Times New Roman" w:cs="Times New Roman"/>
          <w:b/>
          <w:bCs/>
          <w:sz w:val="28"/>
          <w:szCs w:val="28"/>
        </w:rPr>
        <w:t xml:space="preserve">VENDIMIN </w:t>
      </w:r>
    </w:p>
    <w:p w14:paraId="36C063AF" w14:textId="77777777" w:rsidR="00452B61" w:rsidRPr="00B97236" w:rsidRDefault="00452B61" w:rsidP="00B97236">
      <w:pPr>
        <w:spacing w:after="0" w:line="276" w:lineRule="auto"/>
        <w:jc w:val="center"/>
        <w:rPr>
          <w:rFonts w:ascii="Times New Roman" w:hAnsi="Times New Roman" w:cs="Times New Roman"/>
          <w:b/>
          <w:bCs/>
          <w:sz w:val="28"/>
          <w:szCs w:val="28"/>
        </w:rPr>
      </w:pPr>
      <w:r w:rsidRPr="00B97236">
        <w:rPr>
          <w:rFonts w:ascii="Times New Roman" w:hAnsi="Times New Roman" w:cs="Times New Roman"/>
          <w:b/>
          <w:bCs/>
          <w:sz w:val="28"/>
          <w:szCs w:val="28"/>
        </w:rPr>
        <w:t>PËR</w:t>
      </w:r>
    </w:p>
    <w:p w14:paraId="0DBD0CAA" w14:textId="61FEF98E" w:rsidR="00452B61" w:rsidRPr="00B97236" w:rsidRDefault="00452B61" w:rsidP="00D027BD">
      <w:pPr>
        <w:spacing w:after="0" w:line="276" w:lineRule="auto"/>
        <w:jc w:val="center"/>
        <w:rPr>
          <w:rFonts w:ascii="Times New Roman" w:hAnsi="Times New Roman" w:cs="Times New Roman"/>
          <w:b/>
          <w:bCs/>
          <w:sz w:val="28"/>
          <w:szCs w:val="28"/>
        </w:rPr>
      </w:pPr>
      <w:r w:rsidRPr="00B97236">
        <w:rPr>
          <w:rFonts w:ascii="Times New Roman" w:hAnsi="Times New Roman" w:cs="Times New Roman"/>
          <w:b/>
          <w:bCs/>
          <w:sz w:val="28"/>
          <w:szCs w:val="28"/>
        </w:rPr>
        <w:t>“</w:t>
      </w:r>
      <w:bookmarkStart w:id="0" w:name="_Hlk231299429"/>
      <w:r w:rsidR="00D027BD" w:rsidRPr="00D027BD">
        <w:rPr>
          <w:rFonts w:ascii="Times New Roman" w:hAnsi="Times New Roman" w:cs="Times New Roman"/>
          <w:b/>
          <w:bCs/>
          <w:sz w:val="28"/>
          <w:szCs w:val="28"/>
        </w:rPr>
        <w:t>MIRATIMIN E KRITEREVE NË BAZË TË TË CILAVE BËHET VLERËSIMI I KËRCËNIMIT TË MUNDSHËM DHE PËRCAKTIMI I DËMIT NË MJEDIS</w:t>
      </w:r>
      <w:bookmarkEnd w:id="0"/>
      <w:r w:rsidRPr="00B97236">
        <w:rPr>
          <w:rFonts w:ascii="Times New Roman" w:hAnsi="Times New Roman" w:cs="Times New Roman"/>
          <w:b/>
          <w:bCs/>
          <w:sz w:val="28"/>
          <w:szCs w:val="28"/>
        </w:rPr>
        <w:t>”</w:t>
      </w:r>
      <w:r w:rsidR="00856B7D" w:rsidRPr="00B97236">
        <w:rPr>
          <w:rFonts w:ascii="Times New Roman" w:hAnsi="Times New Roman" w:cs="Times New Roman"/>
          <w:b/>
          <w:bCs/>
          <w:sz w:val="28"/>
          <w:szCs w:val="28"/>
        </w:rPr>
        <w:t xml:space="preserve"> </w:t>
      </w:r>
    </w:p>
    <w:p w14:paraId="289B924D" w14:textId="15E3B692" w:rsidR="00452B61" w:rsidRDefault="00452B61" w:rsidP="00B97236">
      <w:pPr>
        <w:spacing w:after="0" w:line="276" w:lineRule="auto"/>
        <w:rPr>
          <w:sz w:val="28"/>
          <w:szCs w:val="28"/>
        </w:rPr>
      </w:pPr>
    </w:p>
    <w:p w14:paraId="5BDFC120" w14:textId="77777777" w:rsidR="00AA1668" w:rsidRPr="00B97236" w:rsidRDefault="00AA1668" w:rsidP="00B97236">
      <w:pPr>
        <w:spacing w:after="0" w:line="276" w:lineRule="auto"/>
        <w:rPr>
          <w:sz w:val="28"/>
          <w:szCs w:val="28"/>
        </w:rPr>
      </w:pPr>
    </w:p>
    <w:p w14:paraId="734864D1" w14:textId="06022846" w:rsidR="00452B61" w:rsidRPr="00B97236" w:rsidRDefault="00452B61" w:rsidP="00B97236">
      <w:pPr>
        <w:pStyle w:val="ListParagraph"/>
        <w:numPr>
          <w:ilvl w:val="0"/>
          <w:numId w:val="4"/>
        </w:numPr>
        <w:spacing w:after="0" w:line="276" w:lineRule="auto"/>
        <w:ind w:left="270" w:hanging="360"/>
        <w:contextualSpacing w:val="0"/>
        <w:jc w:val="both"/>
        <w:rPr>
          <w:rFonts w:ascii="Times New Roman" w:hAnsi="Times New Roman" w:cs="Times New Roman"/>
          <w:b/>
          <w:bCs/>
          <w:sz w:val="28"/>
          <w:szCs w:val="28"/>
        </w:rPr>
      </w:pPr>
      <w:r w:rsidRPr="00B97236">
        <w:rPr>
          <w:rFonts w:ascii="Times New Roman" w:hAnsi="Times New Roman" w:cs="Times New Roman"/>
          <w:b/>
          <w:bCs/>
          <w:sz w:val="28"/>
          <w:szCs w:val="28"/>
        </w:rPr>
        <w:t>QËLLIMI I PROJEKTAKTIT DHE OBJEKTIVAT QË SYNOHEN TË ARRIHEN.</w:t>
      </w:r>
    </w:p>
    <w:p w14:paraId="7AA21E48" w14:textId="77777777" w:rsidR="00EF2E5D" w:rsidRDefault="00EF2E5D" w:rsidP="00D65429">
      <w:pPr>
        <w:spacing w:after="0" w:line="240" w:lineRule="auto"/>
        <w:jc w:val="both"/>
        <w:rPr>
          <w:rFonts w:ascii="Times New Roman" w:eastAsia="Times New Roman" w:hAnsi="Times New Roman" w:cs="Times New Roman"/>
          <w:kern w:val="0"/>
          <w:sz w:val="28"/>
          <w:szCs w:val="28"/>
          <w14:ligatures w14:val="none"/>
        </w:rPr>
      </w:pPr>
    </w:p>
    <w:p w14:paraId="7E765DBC" w14:textId="3A4816DE" w:rsidR="00D65429" w:rsidRPr="00D65429" w:rsidRDefault="00D65429" w:rsidP="00D65429">
      <w:p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t>Ky projektvendim ka për qëllim përcaktimin e kritereve në bazë të të cilave bëhet vlerësimi i kërcënimit të menjëhershëm për dëm në mjedis dhe përcaktimi i dëmit në mjedis, me qëllim zbatimin e masave parandaluese dhe rehabilituese, në përputhje me ligjin nr. 10431, datë 9.6.2011, “Për mbrojtjen e mjedisit”, të ndryshuar.</w:t>
      </w:r>
    </w:p>
    <w:p w14:paraId="1DF6E504" w14:textId="77777777" w:rsidR="00D65429" w:rsidRPr="00D65429" w:rsidRDefault="00D65429" w:rsidP="00D65429">
      <w:p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t>Gjithashtu, ky projektvendim garanton një qasje të unifikuar në vlerësimin e rasteve të kërcënimit të menjëhershëm dhe të dëmit mjedisor nga strukturat përgjegjëse në fushën e mjedisit, si dhe krijon bazën për ndërmarrjen e masave parandaluese dhe rehabilituese, për përcaktimin e lidhjes shkakësore me veprimtarinë e operatorit dhe për ushtrimin e përgjegjësive përkatëse sipas legjislacionit në fuqi.</w:t>
      </w:r>
    </w:p>
    <w:p w14:paraId="23BC9DB3" w14:textId="77777777" w:rsidR="00D65429" w:rsidRPr="00D65429" w:rsidRDefault="00D65429" w:rsidP="00D65429">
      <w:p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t>Nisma e propozimit të këtij projektakti mbështetet në zbatim të ligjit nr. 10431, datë 9.6.2011, “Për mbrojtjen e mjedisit”, të ndryshuar, veçanërisht të shkronjës “b”, të pikës 3, të nenit 50 të tij, i cili parashikon se qëllimi i përgjegjësisë për dëmin në mjedis, mbështetur në parimin “Ndotësi paguan”, është parandalimi dhe zhdëmtimi i të gjithë dëmit që i shkaktohet mjedisit.</w:t>
      </w:r>
    </w:p>
    <w:p w14:paraId="773ED287" w14:textId="77777777" w:rsidR="00D65429" w:rsidRDefault="00D65429" w:rsidP="00D65429">
      <w:pPr>
        <w:spacing w:after="0" w:line="240" w:lineRule="auto"/>
        <w:jc w:val="both"/>
        <w:rPr>
          <w:rFonts w:ascii="Times New Roman" w:eastAsia="Times New Roman" w:hAnsi="Times New Roman" w:cs="Times New Roman"/>
          <w:kern w:val="0"/>
          <w:sz w:val="28"/>
          <w:szCs w:val="28"/>
          <w14:ligatures w14:val="none"/>
        </w:rPr>
      </w:pPr>
    </w:p>
    <w:p w14:paraId="15FAAE4D" w14:textId="0A0EDCF1" w:rsidR="00D65429" w:rsidRPr="00D65429" w:rsidRDefault="00D65429" w:rsidP="00D65429">
      <w:pPr>
        <w:spacing w:after="0" w:line="240" w:lineRule="auto"/>
        <w:jc w:val="both"/>
        <w:rPr>
          <w:rFonts w:ascii="Times New Roman" w:eastAsia="Times New Roman" w:hAnsi="Times New Roman" w:cs="Times New Roman"/>
          <w:b/>
          <w:bCs/>
          <w:kern w:val="0"/>
          <w:sz w:val="28"/>
          <w:szCs w:val="28"/>
          <w14:ligatures w14:val="none"/>
        </w:rPr>
      </w:pPr>
      <w:r w:rsidRPr="00D65429">
        <w:rPr>
          <w:rFonts w:ascii="Times New Roman" w:eastAsia="Times New Roman" w:hAnsi="Times New Roman" w:cs="Times New Roman"/>
          <w:b/>
          <w:bCs/>
          <w:kern w:val="0"/>
          <w:sz w:val="28"/>
          <w:szCs w:val="28"/>
          <w14:ligatures w14:val="none"/>
        </w:rPr>
        <w:t>Projektvendimi synon:</w:t>
      </w:r>
    </w:p>
    <w:p w14:paraId="4CFD8462" w14:textId="77777777" w:rsidR="00D65429" w:rsidRPr="00D65429" w:rsidRDefault="00D65429" w:rsidP="00D65429">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t xml:space="preserve">përcaktimin e kritereve për vlerësimin e ekzistencës së një kërcënimi të menjëhershëm për dëm mjedisor; </w:t>
      </w:r>
    </w:p>
    <w:p w14:paraId="34CC7739" w14:textId="77777777" w:rsidR="00D65429" w:rsidRPr="00D65429" w:rsidRDefault="00D65429" w:rsidP="00D65429">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t xml:space="preserve">përcaktimin e kritereve për identifikimin dhe vlerësimin e dëmit mjedisor ndaj llojeve të mbrojtura dhe habitateve natyrore, ujërave dhe tokës; </w:t>
      </w:r>
    </w:p>
    <w:p w14:paraId="23069475" w14:textId="77777777" w:rsidR="00D65429" w:rsidRPr="00D65429" w:rsidRDefault="00D65429" w:rsidP="00D65429">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t xml:space="preserve">forcimin e përgjegjësisë së operatorëve, përmes krijimit të një kuadri të qartë për vlerësimin e lidhjes shkakësore ndërmjet veprimtarisë profesionale dhe dëmit në mjedis ose kërcënimit të menjëhershëm për një dëm të tillë; </w:t>
      </w:r>
    </w:p>
    <w:p w14:paraId="4E7A22AC" w14:textId="77777777" w:rsidR="00D65429" w:rsidRPr="00D65429" w:rsidRDefault="00D65429" w:rsidP="00D65429">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lastRenderedPageBreak/>
        <w:t xml:space="preserve">lehtësimin e zbatimit të legjislacionit mjedisor, veçanërisht në kuadër të përgjegjësisë për dëmin mjedisor dhe masave parandaluese e rehabilituese; </w:t>
      </w:r>
    </w:p>
    <w:p w14:paraId="3E90F5FA" w14:textId="77777777" w:rsidR="00D65429" w:rsidRPr="00D65429" w:rsidRDefault="00D65429" w:rsidP="00D65429">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t xml:space="preserve">sigurimin e një kuadri të qartë ligjor dhe nënligjor për autoritetet kompetente në fushën e mjedisit, për vlerësimin, dokumentimin dhe arsyetimin e vendimmarrjes administrative në rastet e dëmit mjedisor ose të kërcënimit të menjëhershëm për një dëm të tillë; </w:t>
      </w:r>
    </w:p>
    <w:p w14:paraId="5A395B53" w14:textId="77777777" w:rsidR="00D65429" w:rsidRPr="00D65429" w:rsidRDefault="00D65429" w:rsidP="00D65429">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t xml:space="preserve">standardizimin e informacionit dhe të elementeve që duhet të merren në konsideratë gjatë procesit të vlerësimit, përfshirë të dhënat teknike, laboratorike, të monitorimit dhe të gjendjes së mëparshme të burimeve natyrore dhe shërbimeve të tyre; </w:t>
      </w:r>
    </w:p>
    <w:p w14:paraId="65716162" w14:textId="77777777" w:rsidR="00D65429" w:rsidRPr="00D65429" w:rsidRDefault="00D65429" w:rsidP="00D65429">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t xml:space="preserve">mbështetjen e Agjencisë Kombëtare të Mjedisit në proceset e shqyrtimit të kërkesave, konsultimit të palëve, marrjes së masave përkatëse dhe bashkëpunimit ndërkufitar në rastet kur dëmi prek ose mund të prekë territorin e një shteti tjetër; </w:t>
      </w:r>
    </w:p>
    <w:p w14:paraId="49B1CB76" w14:textId="77777777" w:rsidR="00D65429" w:rsidRPr="00D65429" w:rsidRDefault="00D65429" w:rsidP="00D65429">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D65429">
        <w:rPr>
          <w:rFonts w:ascii="Times New Roman" w:eastAsia="Times New Roman" w:hAnsi="Times New Roman" w:cs="Times New Roman"/>
          <w:kern w:val="0"/>
          <w:sz w:val="28"/>
          <w:szCs w:val="28"/>
          <w14:ligatures w14:val="none"/>
        </w:rPr>
        <w:t>harmonizimin e legjislacionit shqiptar me acquis communautaire të Bashkimit Evropian në fushën e përgjegjësisë mjedisore.</w:t>
      </w:r>
    </w:p>
    <w:p w14:paraId="5702218B" w14:textId="77777777" w:rsidR="00EF2E5D" w:rsidRDefault="00EF2E5D" w:rsidP="00D7042F">
      <w:pPr>
        <w:tabs>
          <w:tab w:val="left" w:pos="4965"/>
        </w:tabs>
        <w:rPr>
          <w:rFonts w:ascii="Times New Roman" w:eastAsia="Times New Roman" w:hAnsi="Times New Roman" w:cs="Times New Roman"/>
          <w:sz w:val="28"/>
          <w:szCs w:val="28"/>
        </w:rPr>
      </w:pPr>
    </w:p>
    <w:p w14:paraId="2C5BE4C9" w14:textId="3870B5FB" w:rsidR="00D7042F" w:rsidRPr="00D7042F" w:rsidRDefault="00D7042F" w:rsidP="00D7042F">
      <w:pPr>
        <w:tabs>
          <w:tab w:val="left" w:pos="4965"/>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4237D682" w14:textId="006C051D" w:rsidR="00452B61" w:rsidRPr="00B97236" w:rsidRDefault="00452B61" w:rsidP="00B97236">
      <w:pPr>
        <w:pStyle w:val="ListParagraph"/>
        <w:numPr>
          <w:ilvl w:val="0"/>
          <w:numId w:val="4"/>
        </w:numPr>
        <w:spacing w:after="0" w:line="276" w:lineRule="auto"/>
        <w:ind w:left="567" w:hanging="567"/>
        <w:contextualSpacing w:val="0"/>
        <w:jc w:val="both"/>
        <w:rPr>
          <w:rFonts w:ascii="Times New Roman" w:hAnsi="Times New Roman" w:cs="Times New Roman"/>
          <w:b/>
          <w:bCs/>
          <w:sz w:val="28"/>
          <w:szCs w:val="28"/>
        </w:rPr>
      </w:pPr>
      <w:r w:rsidRPr="00B97236">
        <w:rPr>
          <w:rFonts w:ascii="Times New Roman" w:hAnsi="Times New Roman" w:cs="Times New Roman"/>
          <w:b/>
          <w:bCs/>
          <w:sz w:val="28"/>
          <w:szCs w:val="28"/>
        </w:rPr>
        <w:t>VLERËSIMI I PROJEKTAKTIT NË RAPORT ME PROGRAMIN POLITIK TË KËSHILLIT TË MINISTRAVE, ME PROGRAMIN ANALITIK TË AKTEVE DHE DOKUMENTE TË TJERA POLITIKE</w:t>
      </w:r>
    </w:p>
    <w:p w14:paraId="6DFDBCFD" w14:textId="77777777" w:rsidR="00EF2E5D" w:rsidRDefault="00EF2E5D" w:rsidP="00C821A0">
      <w:pPr>
        <w:spacing w:after="0" w:line="240" w:lineRule="auto"/>
        <w:jc w:val="both"/>
        <w:rPr>
          <w:rFonts w:ascii="Times New Roman" w:eastAsia="Times New Roman" w:hAnsi="Times New Roman" w:cs="Times New Roman"/>
          <w:kern w:val="0"/>
          <w:sz w:val="28"/>
          <w:szCs w:val="28"/>
          <w14:ligatures w14:val="none"/>
        </w:rPr>
      </w:pPr>
    </w:p>
    <w:p w14:paraId="3F7359E1" w14:textId="50732FCD" w:rsidR="00C821A0" w:rsidRPr="00C821A0" w:rsidRDefault="00C821A0" w:rsidP="00C821A0">
      <w:pPr>
        <w:spacing w:after="0" w:line="240" w:lineRule="auto"/>
        <w:jc w:val="both"/>
        <w:rPr>
          <w:rFonts w:ascii="Times New Roman" w:eastAsia="Times New Roman" w:hAnsi="Times New Roman" w:cs="Times New Roman"/>
          <w:kern w:val="0"/>
          <w:sz w:val="28"/>
          <w:szCs w:val="28"/>
          <w14:ligatures w14:val="none"/>
        </w:rPr>
      </w:pPr>
      <w:r w:rsidRPr="00C821A0">
        <w:rPr>
          <w:rFonts w:ascii="Times New Roman" w:eastAsia="Times New Roman" w:hAnsi="Times New Roman" w:cs="Times New Roman"/>
          <w:kern w:val="0"/>
          <w:sz w:val="28"/>
          <w:szCs w:val="28"/>
          <w14:ligatures w14:val="none"/>
        </w:rPr>
        <w:t>Ky projektvendim nuk është parashikuar në Programin e Përgjithshëm Analitik të Akteve të ministrisë përgjegjëse për mjedisin, por hartimi dhe miratimi i tij përbën një ndërhyrje të domosdoshme në kuadër të:</w:t>
      </w:r>
    </w:p>
    <w:p w14:paraId="44E98833" w14:textId="21B1130D" w:rsidR="00C821A0" w:rsidRPr="00C821A0" w:rsidRDefault="00C821A0" w:rsidP="00C821A0">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C821A0">
        <w:rPr>
          <w:rFonts w:ascii="Times New Roman" w:eastAsia="Times New Roman" w:hAnsi="Times New Roman" w:cs="Times New Roman"/>
          <w:kern w:val="0"/>
          <w:sz w:val="28"/>
          <w:szCs w:val="28"/>
          <w14:ligatures w14:val="none"/>
        </w:rPr>
        <w:t>forcimit të mbrojtjes së mjedisit si prioritet kombëtar;</w:t>
      </w:r>
    </w:p>
    <w:p w14:paraId="4E1AE145" w14:textId="7EBEA045" w:rsidR="00C821A0" w:rsidRPr="00C821A0" w:rsidRDefault="00C821A0" w:rsidP="00C821A0">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C821A0">
        <w:rPr>
          <w:rFonts w:ascii="Times New Roman" w:eastAsia="Times New Roman" w:hAnsi="Times New Roman" w:cs="Times New Roman"/>
          <w:kern w:val="0"/>
          <w:sz w:val="28"/>
          <w:szCs w:val="28"/>
          <w14:ligatures w14:val="none"/>
        </w:rPr>
        <w:t>përmbushjes së detyrimeve që rrjedhin nga procesi i integrimit evropian;</w:t>
      </w:r>
    </w:p>
    <w:p w14:paraId="7840FE9C" w14:textId="48A61EA1" w:rsidR="00C821A0" w:rsidRPr="00C821A0" w:rsidRDefault="00C821A0" w:rsidP="00C821A0">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C821A0">
        <w:rPr>
          <w:rFonts w:ascii="Times New Roman" w:eastAsia="Times New Roman" w:hAnsi="Times New Roman" w:cs="Times New Roman"/>
          <w:kern w:val="0"/>
          <w:sz w:val="28"/>
          <w:szCs w:val="28"/>
          <w14:ligatures w14:val="none"/>
        </w:rPr>
        <w:t>avancimit të negociatave për Kapitullin 27 “Mjedisi dhe Ndryshimet Klimatike”;</w:t>
      </w:r>
    </w:p>
    <w:p w14:paraId="7074B21C" w14:textId="5C759440" w:rsidR="00C821A0" w:rsidRPr="00C821A0" w:rsidRDefault="00C821A0" w:rsidP="00C821A0">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C821A0">
        <w:rPr>
          <w:rFonts w:ascii="Times New Roman" w:eastAsia="Times New Roman" w:hAnsi="Times New Roman" w:cs="Times New Roman"/>
          <w:kern w:val="0"/>
          <w:sz w:val="28"/>
          <w:szCs w:val="28"/>
          <w14:ligatures w14:val="none"/>
        </w:rPr>
        <w:t>përmirësimit të kapaciteteve institucionale për parandalimin, vlerësimin dhe administrimin e dëmit mjedisor dhe të riskut të lidhur me të.</w:t>
      </w:r>
    </w:p>
    <w:p w14:paraId="47E1DDB9" w14:textId="77777777" w:rsidR="00C821A0" w:rsidRPr="00C821A0" w:rsidRDefault="00C821A0" w:rsidP="00C821A0">
      <w:pPr>
        <w:spacing w:after="0" w:line="240" w:lineRule="auto"/>
        <w:jc w:val="both"/>
        <w:rPr>
          <w:rFonts w:ascii="Times New Roman" w:eastAsia="Times New Roman" w:hAnsi="Times New Roman" w:cs="Times New Roman"/>
          <w:kern w:val="0"/>
          <w:sz w:val="28"/>
          <w:szCs w:val="28"/>
          <w14:ligatures w14:val="none"/>
        </w:rPr>
      </w:pPr>
    </w:p>
    <w:p w14:paraId="20B05DF2" w14:textId="3F03DE4B" w:rsidR="00CE45CA" w:rsidRPr="00B97236" w:rsidRDefault="00C821A0" w:rsidP="00C821A0">
      <w:pPr>
        <w:spacing w:after="0" w:line="240" w:lineRule="auto"/>
        <w:jc w:val="both"/>
        <w:rPr>
          <w:rFonts w:ascii="Times New Roman" w:eastAsia="Times New Roman" w:hAnsi="Times New Roman" w:cs="Times New Roman"/>
          <w:kern w:val="0"/>
          <w:sz w:val="28"/>
          <w:szCs w:val="28"/>
          <w14:ligatures w14:val="none"/>
        </w:rPr>
      </w:pPr>
      <w:r w:rsidRPr="00C821A0">
        <w:rPr>
          <w:rFonts w:ascii="Times New Roman" w:eastAsia="Times New Roman" w:hAnsi="Times New Roman" w:cs="Times New Roman"/>
          <w:kern w:val="0"/>
          <w:sz w:val="28"/>
          <w:szCs w:val="28"/>
          <w14:ligatures w14:val="none"/>
        </w:rPr>
        <w:t xml:space="preserve">Projektakti është në përputhje me dokumentet strategjike kombëtare për mbrojtjen e mjedisit, menaxhimin e integruar të burimeve natyrore dhe zhvillimin e qëndrueshëm, si dhe me objektivat e përafrimit të legjislacionit kombëtar me standardet e Bashkimit Evropian. Në veçanti, ai kontribuon në </w:t>
      </w:r>
      <w:r w:rsidRPr="00C821A0">
        <w:rPr>
          <w:rFonts w:ascii="Times New Roman" w:eastAsia="Times New Roman" w:hAnsi="Times New Roman" w:cs="Times New Roman"/>
          <w:kern w:val="0"/>
          <w:sz w:val="28"/>
          <w:szCs w:val="28"/>
          <w14:ligatures w14:val="none"/>
        </w:rPr>
        <w:lastRenderedPageBreak/>
        <w:t>forcimin e kuadrit nënligjor për zbatimin e përgjegjësisë mjedisore, përmes përcaktimit të kritereve për vlerësimin e kërcënimit të menjëhershëm dhe për përcaktimin e dëmit në mjedis, në përputhje me kërkesat e legjislacionit kombëtar dhe me angazhimet që lidhen me përafrimin e acquis të Bashkimit Evropian në fushën e mjedisit.</w:t>
      </w:r>
    </w:p>
    <w:p w14:paraId="08925119" w14:textId="5968C28E" w:rsidR="00266189" w:rsidRDefault="00266189" w:rsidP="00B97236">
      <w:pPr>
        <w:spacing w:after="0" w:line="240" w:lineRule="auto"/>
        <w:jc w:val="both"/>
        <w:rPr>
          <w:rFonts w:ascii="Times New Roman" w:eastAsia="Times New Roman" w:hAnsi="Times New Roman" w:cs="Times New Roman"/>
          <w:kern w:val="0"/>
          <w:sz w:val="28"/>
          <w:szCs w:val="28"/>
          <w14:ligatures w14:val="none"/>
        </w:rPr>
      </w:pPr>
    </w:p>
    <w:p w14:paraId="22FC9F2C" w14:textId="77777777" w:rsidR="00EF2E5D" w:rsidRPr="00B97236" w:rsidRDefault="00EF2E5D" w:rsidP="00B97236">
      <w:pPr>
        <w:spacing w:after="0" w:line="240" w:lineRule="auto"/>
        <w:jc w:val="both"/>
        <w:rPr>
          <w:rFonts w:ascii="Times New Roman" w:eastAsia="Times New Roman" w:hAnsi="Times New Roman" w:cs="Times New Roman"/>
          <w:kern w:val="0"/>
          <w:sz w:val="28"/>
          <w:szCs w:val="28"/>
          <w14:ligatures w14:val="none"/>
        </w:rPr>
      </w:pPr>
    </w:p>
    <w:p w14:paraId="0355FD71" w14:textId="4BB471F2" w:rsidR="00452B61" w:rsidRDefault="00452B61" w:rsidP="00B97236">
      <w:pPr>
        <w:pStyle w:val="ListParagraph"/>
        <w:numPr>
          <w:ilvl w:val="0"/>
          <w:numId w:val="4"/>
        </w:numPr>
        <w:spacing w:after="0" w:line="276" w:lineRule="auto"/>
        <w:ind w:left="567" w:hanging="567"/>
        <w:contextualSpacing w:val="0"/>
        <w:jc w:val="both"/>
        <w:rPr>
          <w:rFonts w:ascii="Times New Roman" w:hAnsi="Times New Roman" w:cs="Times New Roman"/>
          <w:b/>
          <w:bCs/>
          <w:sz w:val="28"/>
          <w:szCs w:val="28"/>
        </w:rPr>
      </w:pPr>
      <w:r w:rsidRPr="00B97236">
        <w:rPr>
          <w:rFonts w:ascii="Times New Roman" w:hAnsi="Times New Roman" w:cs="Times New Roman"/>
          <w:b/>
          <w:bCs/>
          <w:sz w:val="28"/>
          <w:szCs w:val="28"/>
        </w:rPr>
        <w:t>ARGUMENTIMI I PROJEKTAKTIT LIDHUR ME PËRPARËSITË, PROBLEMATIKAT, EFEKTET E PRITSHME</w:t>
      </w:r>
    </w:p>
    <w:p w14:paraId="1106BF01" w14:textId="77777777" w:rsidR="00266189" w:rsidRPr="00266189" w:rsidRDefault="00266189" w:rsidP="00266189">
      <w:pPr>
        <w:spacing w:after="0" w:line="276" w:lineRule="auto"/>
        <w:jc w:val="both"/>
        <w:rPr>
          <w:rFonts w:ascii="Times New Roman" w:hAnsi="Times New Roman" w:cs="Times New Roman"/>
          <w:b/>
          <w:bCs/>
          <w:sz w:val="28"/>
          <w:szCs w:val="28"/>
        </w:rPr>
      </w:pPr>
    </w:p>
    <w:p w14:paraId="2FEC970D" w14:textId="77777777" w:rsidR="00CF21C5" w:rsidRPr="00CF21C5" w:rsidRDefault="00CF21C5" w:rsidP="00CF21C5">
      <w:pPr>
        <w:spacing w:after="0" w:line="240" w:lineRule="auto"/>
        <w:jc w:val="both"/>
        <w:rPr>
          <w:rFonts w:ascii="Times New Roman" w:eastAsia="Times New Roman" w:hAnsi="Times New Roman" w:cs="Times New Roman"/>
          <w:kern w:val="0"/>
          <w:sz w:val="28"/>
          <w:szCs w:val="28"/>
          <w14:ligatures w14:val="none"/>
        </w:rPr>
      </w:pPr>
      <w:r w:rsidRPr="00CF21C5">
        <w:rPr>
          <w:rFonts w:ascii="Times New Roman" w:eastAsia="Times New Roman" w:hAnsi="Times New Roman" w:cs="Times New Roman"/>
          <w:kern w:val="0"/>
          <w:sz w:val="28"/>
          <w:szCs w:val="28"/>
          <w14:ligatures w14:val="none"/>
        </w:rPr>
        <w:t>Përmes këtij projektvendimi synohet krijimi i një kuadri të qartë normativ dhe metodologjik për vlerësimin e kërcënimit të menjëhershëm për dëm në mjedis dhe për përcaktimin e dëmit mjedisor, me qëllim zbatimin e njëtrajtshëm të përgjegjësisë mjedisore dhe të masave parandaluese e rehabilituese, në përputhje me legjislacionin në fuqi. Në mënyrë të veçantë, projektvendimi synon të sigurojë kritere të qarta për vlerësimin e rasteve që lidhen me:</w:t>
      </w:r>
    </w:p>
    <w:p w14:paraId="159261CD" w14:textId="51705E77" w:rsidR="00CF21C5" w:rsidRPr="00CF21C5" w:rsidRDefault="00CF21C5" w:rsidP="00CF21C5">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CF21C5">
        <w:rPr>
          <w:rFonts w:ascii="Times New Roman" w:eastAsia="Times New Roman" w:hAnsi="Times New Roman" w:cs="Times New Roman"/>
          <w:kern w:val="0"/>
          <w:sz w:val="28"/>
          <w:szCs w:val="28"/>
          <w14:ligatures w14:val="none"/>
        </w:rPr>
        <w:t>dëmtimin e llojeve të mbrojtura dhe të habitateve natyrore;</w:t>
      </w:r>
    </w:p>
    <w:p w14:paraId="2BBEA727" w14:textId="157F857D" w:rsidR="00CF21C5" w:rsidRPr="00CF21C5" w:rsidRDefault="00CF21C5" w:rsidP="00CF21C5">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CF21C5">
        <w:rPr>
          <w:rFonts w:ascii="Times New Roman" w:eastAsia="Times New Roman" w:hAnsi="Times New Roman" w:cs="Times New Roman"/>
          <w:kern w:val="0"/>
          <w:sz w:val="28"/>
          <w:szCs w:val="28"/>
          <w14:ligatures w14:val="none"/>
        </w:rPr>
        <w:t>dëmtimin e ujërave sipërfaqësore, nëntokësore dhe të ujërave detare;</w:t>
      </w:r>
    </w:p>
    <w:p w14:paraId="4C1F470D" w14:textId="3688B617" w:rsidR="00CF21C5" w:rsidRPr="00CF21C5" w:rsidRDefault="00CF21C5" w:rsidP="00CF21C5">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CF21C5">
        <w:rPr>
          <w:rFonts w:ascii="Times New Roman" w:eastAsia="Times New Roman" w:hAnsi="Times New Roman" w:cs="Times New Roman"/>
          <w:kern w:val="0"/>
          <w:sz w:val="28"/>
          <w:szCs w:val="28"/>
          <w14:ligatures w14:val="none"/>
        </w:rPr>
        <w:t>dëmtimin e tokës, kur ndotja krijon rrezik të konsiderueshëm për shëndetin e njeriut;</w:t>
      </w:r>
    </w:p>
    <w:p w14:paraId="66F5AD4A" w14:textId="02428358" w:rsidR="00CF21C5" w:rsidRPr="00CF21C5" w:rsidRDefault="00CF21C5" w:rsidP="00CF21C5">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CF21C5">
        <w:rPr>
          <w:rFonts w:ascii="Times New Roman" w:eastAsia="Times New Roman" w:hAnsi="Times New Roman" w:cs="Times New Roman"/>
          <w:kern w:val="0"/>
          <w:sz w:val="28"/>
          <w:szCs w:val="28"/>
          <w14:ligatures w14:val="none"/>
        </w:rPr>
        <w:t>vlerësimin e kërcënimit të menjëhershëm për dëm mjedisor dhe të nevojës për masa parandaluese;</w:t>
      </w:r>
    </w:p>
    <w:p w14:paraId="36D23AE5" w14:textId="04181F8C" w:rsidR="00507157" w:rsidRPr="00CF21C5" w:rsidRDefault="00CF21C5" w:rsidP="00CF21C5">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CF21C5">
        <w:rPr>
          <w:rFonts w:ascii="Times New Roman" w:eastAsia="Times New Roman" w:hAnsi="Times New Roman" w:cs="Times New Roman"/>
          <w:kern w:val="0"/>
          <w:sz w:val="28"/>
          <w:szCs w:val="28"/>
          <w14:ligatures w14:val="none"/>
        </w:rPr>
        <w:t>përcaktimin e lidhjes shkakësore ndërmjet veprimtarisë së operatorit dhe dëmit në mjedis ose kërcënimit të menjëhershëm për një dëm të tillë.</w:t>
      </w:r>
    </w:p>
    <w:p w14:paraId="1F848C4B" w14:textId="77777777" w:rsidR="00CF21C5" w:rsidRDefault="00CF21C5" w:rsidP="00CF21C5">
      <w:pPr>
        <w:spacing w:after="0" w:line="240" w:lineRule="auto"/>
        <w:jc w:val="both"/>
        <w:rPr>
          <w:rFonts w:ascii="Times New Roman" w:eastAsia="Times New Roman" w:hAnsi="Times New Roman" w:cs="Times New Roman"/>
          <w:kern w:val="0"/>
          <w:sz w:val="28"/>
          <w:szCs w:val="28"/>
          <w14:ligatures w14:val="none"/>
        </w:rPr>
      </w:pPr>
    </w:p>
    <w:p w14:paraId="2FBADC60" w14:textId="559DA95B" w:rsidR="00E12C2F" w:rsidRPr="00E12C2F" w:rsidRDefault="00E12C2F" w:rsidP="00E12C2F">
      <w:pPr>
        <w:spacing w:after="0" w:line="240" w:lineRule="auto"/>
        <w:jc w:val="both"/>
        <w:rPr>
          <w:rFonts w:ascii="Times New Roman" w:eastAsia="Times New Roman" w:hAnsi="Times New Roman" w:cs="Times New Roman"/>
          <w:kern w:val="0"/>
          <w:sz w:val="28"/>
          <w:szCs w:val="28"/>
          <w14:ligatures w14:val="none"/>
        </w:rPr>
      </w:pPr>
      <w:r w:rsidRPr="00E12C2F">
        <w:rPr>
          <w:rFonts w:ascii="Times New Roman" w:eastAsia="Times New Roman" w:hAnsi="Times New Roman" w:cs="Times New Roman"/>
          <w:b/>
          <w:bCs/>
          <w:kern w:val="0"/>
          <w:sz w:val="28"/>
          <w:szCs w:val="28"/>
          <w14:ligatures w14:val="none"/>
        </w:rPr>
        <w:t>Përparësitë</w:t>
      </w:r>
      <w:r w:rsidRPr="00E12C2F">
        <w:rPr>
          <w:rFonts w:ascii="Times New Roman" w:eastAsia="Times New Roman" w:hAnsi="Times New Roman" w:cs="Times New Roman"/>
          <w:kern w:val="0"/>
          <w:sz w:val="28"/>
          <w:szCs w:val="28"/>
          <w14:ligatures w14:val="none"/>
        </w:rPr>
        <w:t xml:space="preserve"> e projektaktit lidhen me:</w:t>
      </w:r>
    </w:p>
    <w:p w14:paraId="642F348C" w14:textId="1B890CB2" w:rsidR="005E481F" w:rsidRPr="005E481F" w:rsidRDefault="005E481F" w:rsidP="005E481F">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5E481F">
        <w:rPr>
          <w:rFonts w:ascii="Times New Roman" w:eastAsia="Times New Roman" w:hAnsi="Times New Roman" w:cs="Times New Roman"/>
          <w:kern w:val="0"/>
          <w:sz w:val="28"/>
          <w:szCs w:val="28"/>
          <w14:ligatures w14:val="none"/>
        </w:rPr>
        <w:t>përcaktimin e kritereve të qarta për vlerësimin e rëndësisë së dëmit ndaj llojeve të mbrojtura dhe habitateve natyrore, në harmonizim me kërkesat e Shtojcës I të Direktivës 2004/35/KE, duke e lidhur në mënyrë organike këtë akt me zbatimin e acquis-it mjedisor në kuadër të Kapitullit 27;</w:t>
      </w:r>
    </w:p>
    <w:p w14:paraId="01FFCDC2" w14:textId="15CAEC91" w:rsidR="005E481F" w:rsidRPr="005E481F" w:rsidRDefault="005E481F" w:rsidP="005E481F">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5E481F">
        <w:rPr>
          <w:rFonts w:ascii="Times New Roman" w:eastAsia="Times New Roman" w:hAnsi="Times New Roman" w:cs="Times New Roman"/>
          <w:kern w:val="0"/>
          <w:sz w:val="28"/>
          <w:szCs w:val="28"/>
          <w14:ligatures w14:val="none"/>
        </w:rPr>
        <w:t>forcimin e parandalimit të dëmit mjedisor përmes vendosjes së kritereve për identifikimin dhe vlerësimin e hershëm të kërcënimit të menjëhershëm;</w:t>
      </w:r>
    </w:p>
    <w:p w14:paraId="4D85385C" w14:textId="135B2D23" w:rsidR="005E481F" w:rsidRPr="005E481F" w:rsidRDefault="005E481F" w:rsidP="005E481F">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5E481F">
        <w:rPr>
          <w:rFonts w:ascii="Times New Roman" w:eastAsia="Times New Roman" w:hAnsi="Times New Roman" w:cs="Times New Roman"/>
          <w:kern w:val="0"/>
          <w:sz w:val="28"/>
          <w:szCs w:val="28"/>
          <w14:ligatures w14:val="none"/>
        </w:rPr>
        <w:t>standardizimin e elementeve që duhet të merren në konsideratë gjatë procesit të vlerësimit, përfshirë të dhënat teknike, laboratorike, të monitorimit, të gjendjes së mëparshme të burimeve natyrore dhe të shërbimeve të tyre, si dhe elementet për përcaktimin e lidhjes shkakësore;</w:t>
      </w:r>
    </w:p>
    <w:p w14:paraId="0ACFF3B3" w14:textId="30B06456" w:rsidR="005E481F" w:rsidRPr="005E481F" w:rsidRDefault="005E481F" w:rsidP="005E481F">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5E481F">
        <w:rPr>
          <w:rFonts w:ascii="Times New Roman" w:eastAsia="Times New Roman" w:hAnsi="Times New Roman" w:cs="Times New Roman"/>
          <w:kern w:val="0"/>
          <w:sz w:val="28"/>
          <w:szCs w:val="28"/>
          <w14:ligatures w14:val="none"/>
        </w:rPr>
        <w:lastRenderedPageBreak/>
        <w:t>lehtësimin e zbatimit të parashikimeve të legjislacionit për përgjegjësinë mjedisore, nëpërmjet një kuadri më të qartë për ndërhyrjen administrative dhe marrjen e masave përkatëse;</w:t>
      </w:r>
    </w:p>
    <w:p w14:paraId="1FDC3034" w14:textId="5335020B" w:rsidR="00C64C23" w:rsidRPr="005E481F" w:rsidRDefault="005E481F" w:rsidP="005E481F">
      <w:pPr>
        <w:pStyle w:val="ListParagraph"/>
        <w:numPr>
          <w:ilvl w:val="0"/>
          <w:numId w:val="20"/>
        </w:numPr>
        <w:spacing w:after="0" w:line="240" w:lineRule="auto"/>
        <w:jc w:val="both"/>
        <w:rPr>
          <w:rFonts w:ascii="Times New Roman" w:eastAsia="Times New Roman" w:hAnsi="Times New Roman" w:cs="Times New Roman"/>
          <w:kern w:val="0"/>
          <w:sz w:val="28"/>
          <w:szCs w:val="28"/>
          <w14:ligatures w14:val="none"/>
        </w:rPr>
      </w:pPr>
      <w:r w:rsidRPr="005E481F">
        <w:rPr>
          <w:rFonts w:ascii="Times New Roman" w:eastAsia="Times New Roman" w:hAnsi="Times New Roman" w:cs="Times New Roman"/>
          <w:kern w:val="0"/>
          <w:sz w:val="28"/>
          <w:szCs w:val="28"/>
          <w14:ligatures w14:val="none"/>
        </w:rPr>
        <w:t>mbështetjen e autoriteteve kompetente në proceset e monitorimit, kontrollit, shqyrtimit të kërkesave, konsultimit të palëve dhe vendimmarrjes së arsyetuar.</w:t>
      </w:r>
    </w:p>
    <w:p w14:paraId="0FCFD4DE" w14:textId="77777777" w:rsidR="00970A7E" w:rsidRDefault="00970A7E" w:rsidP="00B76FCF">
      <w:pPr>
        <w:spacing w:after="0" w:line="240" w:lineRule="auto"/>
        <w:jc w:val="both"/>
        <w:rPr>
          <w:rFonts w:ascii="Times New Roman" w:eastAsia="Times New Roman" w:hAnsi="Times New Roman" w:cs="Times New Roman"/>
          <w:b/>
          <w:bCs/>
          <w:kern w:val="0"/>
          <w:sz w:val="28"/>
          <w:szCs w:val="28"/>
          <w14:ligatures w14:val="none"/>
        </w:rPr>
      </w:pPr>
    </w:p>
    <w:p w14:paraId="7E36E7BF" w14:textId="4ACF0DA1" w:rsidR="00E12C2F" w:rsidRDefault="00E12C2F" w:rsidP="00B76FCF">
      <w:pPr>
        <w:spacing w:after="0" w:line="240" w:lineRule="auto"/>
        <w:jc w:val="both"/>
        <w:rPr>
          <w:rFonts w:ascii="Times New Roman" w:eastAsia="Times New Roman" w:hAnsi="Times New Roman" w:cs="Times New Roman"/>
          <w:kern w:val="0"/>
          <w:sz w:val="28"/>
          <w:szCs w:val="28"/>
          <w14:ligatures w14:val="none"/>
        </w:rPr>
      </w:pPr>
      <w:r w:rsidRPr="00507157">
        <w:rPr>
          <w:rFonts w:ascii="Times New Roman" w:eastAsia="Times New Roman" w:hAnsi="Times New Roman" w:cs="Times New Roman"/>
          <w:b/>
          <w:bCs/>
          <w:kern w:val="0"/>
          <w:sz w:val="28"/>
          <w:szCs w:val="28"/>
          <w14:ligatures w14:val="none"/>
        </w:rPr>
        <w:t>Problematikat</w:t>
      </w:r>
      <w:r w:rsidRPr="00507157">
        <w:rPr>
          <w:rFonts w:ascii="Times New Roman" w:eastAsia="Times New Roman" w:hAnsi="Times New Roman" w:cs="Times New Roman"/>
          <w:kern w:val="0"/>
          <w:sz w:val="28"/>
          <w:szCs w:val="28"/>
          <w14:ligatures w14:val="none"/>
        </w:rPr>
        <w:t xml:space="preserve"> që adresohen nga projektakti përfshijnë</w:t>
      </w:r>
      <w:r w:rsidR="00B76FCF">
        <w:rPr>
          <w:rFonts w:ascii="Times New Roman" w:eastAsia="Times New Roman" w:hAnsi="Times New Roman" w:cs="Times New Roman"/>
          <w:kern w:val="0"/>
          <w:sz w:val="28"/>
          <w:szCs w:val="28"/>
          <w14:ligatures w14:val="none"/>
        </w:rPr>
        <w:t xml:space="preserve"> </w:t>
      </w:r>
      <w:r w:rsidR="0032792A" w:rsidRPr="0032792A">
        <w:rPr>
          <w:rFonts w:ascii="Times New Roman" w:eastAsia="Times New Roman" w:hAnsi="Times New Roman" w:cs="Times New Roman"/>
          <w:kern w:val="0"/>
          <w:sz w:val="28"/>
          <w:szCs w:val="28"/>
          <w14:ligatures w14:val="none"/>
        </w:rPr>
        <w:t>mungesën e kritereve të detajuara në legjislacionin ekzistues për vlerësimin e kërcënimit të menjëhershëm dhe për përcaktimin e dëmit mjedisor, si dhe vështirësitë në zbatimin e njëtrajtshëm të kuadrit të përgjegjësisë mjedisore nga autoritetet kompetente. Gjithashtu, projektakti adreson nevojën për sqarimin e elementeve që lidhen me gjendjen e mëparshme të burimeve natyrore, vlerësimin e rëndësisë së dëmit, përcaktimin e lidhjes shkakësore, dokumentimin e vlerësimit dhe bashkëpunimin ndërkufitar në rastet kur dëmi prek ose mund të prekë territorin e një shteti tjetër</w:t>
      </w:r>
      <w:r w:rsidR="00B90FFB">
        <w:rPr>
          <w:rFonts w:ascii="Times New Roman" w:eastAsia="Times New Roman" w:hAnsi="Times New Roman" w:cs="Times New Roman"/>
          <w:kern w:val="0"/>
          <w:sz w:val="28"/>
          <w:szCs w:val="28"/>
          <w14:ligatures w14:val="none"/>
        </w:rPr>
        <w:t>.</w:t>
      </w:r>
    </w:p>
    <w:p w14:paraId="36141F3B" w14:textId="77777777" w:rsidR="00B90FFB" w:rsidRPr="00B76FCF" w:rsidRDefault="00B90FFB" w:rsidP="00B76FCF">
      <w:pPr>
        <w:spacing w:after="0" w:line="240" w:lineRule="auto"/>
        <w:jc w:val="both"/>
        <w:rPr>
          <w:rFonts w:ascii="Times New Roman" w:eastAsia="Times New Roman" w:hAnsi="Times New Roman" w:cs="Times New Roman"/>
          <w:kern w:val="0"/>
          <w:sz w:val="28"/>
          <w:szCs w:val="28"/>
          <w14:ligatures w14:val="none"/>
        </w:rPr>
      </w:pPr>
    </w:p>
    <w:p w14:paraId="1B6575C3" w14:textId="77777777" w:rsidR="00E12C2F" w:rsidRPr="00D027BD" w:rsidRDefault="00E12C2F" w:rsidP="00E12C2F">
      <w:pPr>
        <w:spacing w:after="0" w:line="240" w:lineRule="auto"/>
        <w:jc w:val="both"/>
        <w:rPr>
          <w:rFonts w:ascii="Times New Roman" w:eastAsia="Times New Roman" w:hAnsi="Times New Roman" w:cs="Times New Roman"/>
          <w:kern w:val="0"/>
          <w:sz w:val="28"/>
          <w:szCs w:val="28"/>
          <w14:ligatures w14:val="none"/>
        </w:rPr>
      </w:pPr>
      <w:r w:rsidRPr="00D027BD">
        <w:rPr>
          <w:rFonts w:ascii="Times New Roman" w:eastAsia="Times New Roman" w:hAnsi="Times New Roman" w:cs="Times New Roman"/>
          <w:b/>
          <w:bCs/>
          <w:kern w:val="0"/>
          <w:sz w:val="28"/>
          <w:szCs w:val="28"/>
          <w14:ligatures w14:val="none"/>
        </w:rPr>
        <w:t>Efektet e pritshme</w:t>
      </w:r>
      <w:r w:rsidRPr="00D027BD">
        <w:rPr>
          <w:rFonts w:ascii="Times New Roman" w:eastAsia="Times New Roman" w:hAnsi="Times New Roman" w:cs="Times New Roman"/>
          <w:kern w:val="0"/>
          <w:sz w:val="28"/>
          <w:szCs w:val="28"/>
          <w14:ligatures w14:val="none"/>
        </w:rPr>
        <w:t xml:space="preserve"> të projektaktit konsistojnë në:</w:t>
      </w:r>
    </w:p>
    <w:p w14:paraId="615128CA" w14:textId="77777777" w:rsidR="00F25014" w:rsidRPr="00F25014" w:rsidRDefault="00F25014" w:rsidP="00F25014">
      <w:pPr>
        <w:numPr>
          <w:ilvl w:val="0"/>
          <w:numId w:val="18"/>
        </w:numPr>
        <w:spacing w:after="0" w:line="240" w:lineRule="auto"/>
        <w:jc w:val="both"/>
        <w:rPr>
          <w:rFonts w:ascii="Times New Roman" w:eastAsia="Times New Roman" w:hAnsi="Times New Roman" w:cs="Times New Roman"/>
          <w:kern w:val="0"/>
          <w:sz w:val="28"/>
          <w:szCs w:val="28"/>
          <w14:ligatures w14:val="none"/>
        </w:rPr>
      </w:pPr>
      <w:r w:rsidRPr="00F25014">
        <w:rPr>
          <w:rFonts w:ascii="Times New Roman" w:eastAsia="Times New Roman" w:hAnsi="Times New Roman" w:cs="Times New Roman"/>
          <w:kern w:val="0"/>
          <w:sz w:val="28"/>
          <w:szCs w:val="28"/>
          <w14:ligatures w14:val="none"/>
        </w:rPr>
        <w:t>rritjen e nivelit të mbrojtjes së mjedisit përmes një qasjeje më proaktive dhe parandaluese;</w:t>
      </w:r>
    </w:p>
    <w:p w14:paraId="0196B563" w14:textId="4BB3001F" w:rsidR="00F25014" w:rsidRPr="00F25014" w:rsidRDefault="00F25014" w:rsidP="00F25014">
      <w:pPr>
        <w:numPr>
          <w:ilvl w:val="0"/>
          <w:numId w:val="18"/>
        </w:numPr>
        <w:spacing w:after="0" w:line="240" w:lineRule="auto"/>
        <w:jc w:val="both"/>
        <w:rPr>
          <w:rFonts w:ascii="Times New Roman" w:eastAsia="Times New Roman" w:hAnsi="Times New Roman" w:cs="Times New Roman"/>
          <w:kern w:val="0"/>
          <w:sz w:val="28"/>
          <w:szCs w:val="28"/>
          <w14:ligatures w14:val="none"/>
        </w:rPr>
      </w:pPr>
      <w:r w:rsidRPr="00F25014">
        <w:rPr>
          <w:rFonts w:ascii="Times New Roman" w:eastAsia="Times New Roman" w:hAnsi="Times New Roman" w:cs="Times New Roman"/>
          <w:kern w:val="0"/>
          <w:sz w:val="28"/>
          <w:szCs w:val="28"/>
          <w14:ligatures w14:val="none"/>
        </w:rPr>
        <w:t>përmirësimin e zbatimit të legjislacionit për përgjegjësinë mjedisore;</w:t>
      </w:r>
    </w:p>
    <w:p w14:paraId="0DB94EF1" w14:textId="2098AECE" w:rsidR="00F25014" w:rsidRPr="00F25014" w:rsidRDefault="00F25014" w:rsidP="00F25014">
      <w:pPr>
        <w:numPr>
          <w:ilvl w:val="0"/>
          <w:numId w:val="18"/>
        </w:numPr>
        <w:spacing w:after="0" w:line="240" w:lineRule="auto"/>
        <w:jc w:val="both"/>
        <w:rPr>
          <w:rFonts w:ascii="Times New Roman" w:eastAsia="Times New Roman" w:hAnsi="Times New Roman" w:cs="Times New Roman"/>
          <w:kern w:val="0"/>
          <w:sz w:val="28"/>
          <w:szCs w:val="28"/>
          <w14:ligatures w14:val="none"/>
        </w:rPr>
      </w:pPr>
      <w:r w:rsidRPr="00F25014">
        <w:rPr>
          <w:rFonts w:ascii="Times New Roman" w:eastAsia="Times New Roman" w:hAnsi="Times New Roman" w:cs="Times New Roman"/>
          <w:kern w:val="0"/>
          <w:sz w:val="28"/>
          <w:szCs w:val="28"/>
          <w14:ligatures w14:val="none"/>
        </w:rPr>
        <w:t>rritjen e transparencës, të parashikueshmërisë dhe të sigurisë juridike për operatorët ekonomikë dhe për autoritetet kompetente;</w:t>
      </w:r>
    </w:p>
    <w:p w14:paraId="6FFFA498" w14:textId="17CC4A40" w:rsidR="00E12C2F" w:rsidRPr="00F25014" w:rsidRDefault="00F25014" w:rsidP="00F25014">
      <w:pPr>
        <w:numPr>
          <w:ilvl w:val="0"/>
          <w:numId w:val="18"/>
        </w:numPr>
        <w:spacing w:after="0" w:line="240" w:lineRule="auto"/>
        <w:jc w:val="both"/>
        <w:rPr>
          <w:rFonts w:ascii="Times New Roman" w:eastAsia="Times New Roman" w:hAnsi="Times New Roman" w:cs="Times New Roman"/>
          <w:kern w:val="0"/>
          <w:sz w:val="28"/>
          <w:szCs w:val="28"/>
          <w14:ligatures w14:val="none"/>
        </w:rPr>
      </w:pPr>
      <w:r w:rsidRPr="00F25014">
        <w:rPr>
          <w:rFonts w:ascii="Times New Roman" w:eastAsia="Times New Roman" w:hAnsi="Times New Roman" w:cs="Times New Roman"/>
          <w:kern w:val="0"/>
          <w:sz w:val="28"/>
          <w:szCs w:val="28"/>
          <w14:ligatures w14:val="none"/>
        </w:rPr>
        <w:t>përforcimin e kapaciteteve institucionale për vlerësimin, dokumentimin dhe menaxhimin e kërcënimit të menjëhershëm dhe të dëmit mjedisor.</w:t>
      </w:r>
      <w:r w:rsidR="00E12C2F" w:rsidRPr="00F25014">
        <w:rPr>
          <w:rFonts w:ascii="Times New Roman" w:eastAsia="Times New Roman" w:hAnsi="Times New Roman" w:cs="Times New Roman"/>
          <w:kern w:val="0"/>
          <w:sz w:val="28"/>
          <w:szCs w:val="28"/>
          <w14:ligatures w14:val="none"/>
        </w:rPr>
        <w:t>.</w:t>
      </w:r>
    </w:p>
    <w:p w14:paraId="68F545AF" w14:textId="77777777" w:rsidR="00C70FCB" w:rsidRDefault="00C70FCB" w:rsidP="00B97236">
      <w:pPr>
        <w:spacing w:after="0" w:line="240" w:lineRule="auto"/>
        <w:jc w:val="both"/>
        <w:rPr>
          <w:rFonts w:ascii="Times New Roman" w:eastAsia="Times New Roman" w:hAnsi="Times New Roman" w:cs="Times New Roman"/>
          <w:kern w:val="0"/>
          <w:sz w:val="28"/>
          <w:szCs w:val="28"/>
          <w14:ligatures w14:val="none"/>
        </w:rPr>
      </w:pPr>
    </w:p>
    <w:p w14:paraId="1759CEE1" w14:textId="63AC69DE" w:rsidR="00266189" w:rsidRDefault="00F26C02" w:rsidP="00B97236">
      <w:pPr>
        <w:spacing w:after="0" w:line="240" w:lineRule="auto"/>
        <w:jc w:val="both"/>
        <w:rPr>
          <w:rFonts w:ascii="Times New Roman" w:eastAsia="Times New Roman" w:hAnsi="Times New Roman" w:cs="Times New Roman"/>
          <w:kern w:val="0"/>
          <w:sz w:val="28"/>
          <w:szCs w:val="28"/>
          <w14:ligatures w14:val="none"/>
        </w:rPr>
      </w:pPr>
      <w:r w:rsidRPr="00F26C02">
        <w:rPr>
          <w:rFonts w:ascii="Times New Roman" w:eastAsia="Times New Roman" w:hAnsi="Times New Roman" w:cs="Times New Roman"/>
          <w:kern w:val="0"/>
          <w:sz w:val="28"/>
          <w:szCs w:val="28"/>
          <w14:ligatures w14:val="none"/>
        </w:rPr>
        <w:t>Gjithashtu, miratimi i këtij projektvendimi pritet të ketë ndikim pozitiv në procesin e vlerësimit të progresit të Republikës së Shqipërisë nga Komisioni Evropian, në kuadër të përmbushjes së standardeve të acquis mjedisore.</w:t>
      </w:r>
    </w:p>
    <w:p w14:paraId="686663C8" w14:textId="0FEE0EED" w:rsidR="00F26C02" w:rsidRDefault="00F26C02" w:rsidP="00B97236">
      <w:pPr>
        <w:spacing w:after="0" w:line="240" w:lineRule="auto"/>
        <w:jc w:val="both"/>
        <w:rPr>
          <w:rFonts w:ascii="Times New Roman" w:eastAsia="Times New Roman" w:hAnsi="Times New Roman" w:cs="Times New Roman"/>
          <w:kern w:val="0"/>
          <w:sz w:val="28"/>
          <w:szCs w:val="28"/>
          <w14:ligatures w14:val="none"/>
        </w:rPr>
      </w:pPr>
    </w:p>
    <w:p w14:paraId="3ABF5691" w14:textId="77777777" w:rsidR="00EF2E5D" w:rsidRPr="00B97236" w:rsidRDefault="00EF2E5D" w:rsidP="00B97236">
      <w:pPr>
        <w:spacing w:after="0" w:line="240" w:lineRule="auto"/>
        <w:jc w:val="both"/>
        <w:rPr>
          <w:rFonts w:ascii="Times New Roman" w:eastAsia="Times New Roman" w:hAnsi="Times New Roman" w:cs="Times New Roman"/>
          <w:kern w:val="0"/>
          <w:sz w:val="28"/>
          <w:szCs w:val="28"/>
          <w14:ligatures w14:val="none"/>
        </w:rPr>
      </w:pPr>
    </w:p>
    <w:p w14:paraId="038037D6" w14:textId="2C87B49F" w:rsidR="00452B61" w:rsidRDefault="00452B61" w:rsidP="00B97236">
      <w:pPr>
        <w:pStyle w:val="ListParagraph"/>
        <w:numPr>
          <w:ilvl w:val="0"/>
          <w:numId w:val="4"/>
        </w:numPr>
        <w:spacing w:after="0" w:line="276" w:lineRule="auto"/>
        <w:ind w:left="567" w:hanging="567"/>
        <w:contextualSpacing w:val="0"/>
        <w:jc w:val="both"/>
        <w:rPr>
          <w:rFonts w:ascii="Times New Roman" w:hAnsi="Times New Roman" w:cs="Times New Roman"/>
          <w:b/>
          <w:bCs/>
          <w:sz w:val="28"/>
          <w:szCs w:val="28"/>
        </w:rPr>
      </w:pPr>
      <w:r w:rsidRPr="00B97236">
        <w:rPr>
          <w:rFonts w:ascii="Times New Roman" w:hAnsi="Times New Roman" w:cs="Times New Roman"/>
          <w:b/>
          <w:bCs/>
          <w:sz w:val="28"/>
          <w:szCs w:val="28"/>
        </w:rPr>
        <w:t>VLERËSIMI I LIGJSHMËRISË, KUSHTETUTSHMËRISË DHE HARMONIZIMI ME LEGJISLACIONIN NË FUQI VENDAS E NDËRKOMBËTAR</w:t>
      </w:r>
    </w:p>
    <w:p w14:paraId="36FEC387" w14:textId="77777777" w:rsidR="00266189" w:rsidRPr="00B97236" w:rsidRDefault="00266189" w:rsidP="00266189">
      <w:pPr>
        <w:pStyle w:val="ListParagraph"/>
        <w:spacing w:after="0" w:line="276" w:lineRule="auto"/>
        <w:ind w:left="567"/>
        <w:contextualSpacing w:val="0"/>
        <w:jc w:val="both"/>
        <w:rPr>
          <w:rFonts w:ascii="Times New Roman" w:hAnsi="Times New Roman" w:cs="Times New Roman"/>
          <w:b/>
          <w:bCs/>
          <w:sz w:val="28"/>
          <w:szCs w:val="28"/>
        </w:rPr>
      </w:pPr>
    </w:p>
    <w:p w14:paraId="50AAFC82" w14:textId="44C2EA7D" w:rsidR="005E3D49" w:rsidRPr="00B97236" w:rsidRDefault="00452B61" w:rsidP="00B97236">
      <w:pPr>
        <w:spacing w:after="0" w:line="276" w:lineRule="auto"/>
        <w:jc w:val="both"/>
        <w:rPr>
          <w:rFonts w:ascii="Times New Roman" w:hAnsi="Times New Roman" w:cs="Times New Roman"/>
          <w:sz w:val="28"/>
          <w:szCs w:val="28"/>
        </w:rPr>
      </w:pPr>
      <w:r w:rsidRPr="00B97236">
        <w:rPr>
          <w:rFonts w:ascii="Times New Roman" w:hAnsi="Times New Roman" w:cs="Times New Roman"/>
          <w:sz w:val="28"/>
          <w:szCs w:val="28"/>
        </w:rPr>
        <w:t>Projekt</w:t>
      </w:r>
      <w:r w:rsidR="005E3D49" w:rsidRPr="00B97236">
        <w:rPr>
          <w:rFonts w:ascii="Times New Roman" w:hAnsi="Times New Roman" w:cs="Times New Roman"/>
          <w:sz w:val="28"/>
          <w:szCs w:val="28"/>
        </w:rPr>
        <w:t>vendimi</w:t>
      </w:r>
      <w:r w:rsidRPr="00B97236">
        <w:rPr>
          <w:rFonts w:ascii="Times New Roman" w:hAnsi="Times New Roman" w:cs="Times New Roman"/>
          <w:sz w:val="28"/>
          <w:szCs w:val="28"/>
        </w:rPr>
        <w:t xml:space="preserve"> i propozuar është </w:t>
      </w:r>
      <w:r w:rsidR="005E3D49" w:rsidRPr="00B97236">
        <w:rPr>
          <w:rFonts w:ascii="Times New Roman" w:hAnsi="Times New Roman" w:cs="Times New Roman"/>
          <w:sz w:val="28"/>
          <w:szCs w:val="28"/>
        </w:rPr>
        <w:t xml:space="preserve">në mbështetje të nenit 100 të Kushtetutës </w:t>
      </w:r>
      <w:bookmarkStart w:id="1" w:name="_Hlk220077765"/>
      <w:r w:rsidR="005E3D49" w:rsidRPr="00B97236">
        <w:rPr>
          <w:rFonts w:ascii="Times New Roman" w:hAnsi="Times New Roman" w:cs="Times New Roman"/>
          <w:sz w:val="28"/>
          <w:szCs w:val="28"/>
        </w:rPr>
        <w:t>dhe të shkronjës  “</w:t>
      </w:r>
      <w:r w:rsidR="00C0056B">
        <w:rPr>
          <w:rFonts w:ascii="Times New Roman" w:hAnsi="Times New Roman" w:cs="Times New Roman"/>
          <w:sz w:val="28"/>
          <w:szCs w:val="28"/>
        </w:rPr>
        <w:t>b</w:t>
      </w:r>
      <w:r w:rsidR="005E3D49" w:rsidRPr="00B97236">
        <w:rPr>
          <w:rFonts w:ascii="Times New Roman" w:hAnsi="Times New Roman" w:cs="Times New Roman"/>
          <w:sz w:val="28"/>
          <w:szCs w:val="28"/>
        </w:rPr>
        <w:t>”,  të pikës 3, të nenit 50 të ligjit nr. 10431, datë 9.6.2011, “Për mbrojtjen e mjedisit”, të ndryshuar</w:t>
      </w:r>
      <w:bookmarkEnd w:id="1"/>
      <w:r w:rsidR="000B4602">
        <w:rPr>
          <w:rFonts w:ascii="Times New Roman" w:hAnsi="Times New Roman" w:cs="Times New Roman"/>
          <w:sz w:val="28"/>
          <w:szCs w:val="28"/>
        </w:rPr>
        <w:t xml:space="preserve"> si dhe n</w:t>
      </w:r>
      <w:r w:rsidR="00AA1668">
        <w:rPr>
          <w:rFonts w:ascii="Times New Roman" w:hAnsi="Times New Roman" w:cs="Times New Roman"/>
          <w:sz w:val="28"/>
          <w:szCs w:val="28"/>
        </w:rPr>
        <w:t>ë</w:t>
      </w:r>
      <w:r w:rsidR="000B4602">
        <w:rPr>
          <w:rFonts w:ascii="Times New Roman" w:hAnsi="Times New Roman" w:cs="Times New Roman"/>
          <w:sz w:val="28"/>
          <w:szCs w:val="28"/>
        </w:rPr>
        <w:t xml:space="preserve"> harmonizim </w:t>
      </w:r>
      <w:r w:rsidR="000B4602" w:rsidRPr="00B97236">
        <w:rPr>
          <w:rFonts w:ascii="Times New Roman" w:hAnsi="Times New Roman"/>
          <w:sz w:val="28"/>
          <w:szCs w:val="28"/>
        </w:rPr>
        <w:t>me kërkesat e Shtojcës I të Direktivës 2004/35/KE</w:t>
      </w:r>
      <w:r w:rsidR="000B4602" w:rsidRPr="000B4602">
        <w:rPr>
          <w:rFonts w:ascii="Times New Roman" w:hAnsi="Times New Roman"/>
          <w:sz w:val="28"/>
          <w:szCs w:val="28"/>
        </w:rPr>
        <w:t xml:space="preserve"> </w:t>
      </w:r>
      <w:r w:rsidR="000B4602" w:rsidRPr="00B97236">
        <w:rPr>
          <w:rFonts w:ascii="Times New Roman" w:hAnsi="Times New Roman"/>
          <w:sz w:val="28"/>
          <w:szCs w:val="28"/>
        </w:rPr>
        <w:t xml:space="preserve">të Parlamentit Evropian dhe të Këshillit, datë 21 </w:t>
      </w:r>
      <w:r w:rsidR="000B4602" w:rsidRPr="00B97236">
        <w:rPr>
          <w:rFonts w:ascii="Times New Roman" w:hAnsi="Times New Roman"/>
          <w:sz w:val="28"/>
          <w:szCs w:val="28"/>
        </w:rPr>
        <w:lastRenderedPageBreak/>
        <w:t>prill 2004, “Për përgjegjësinë mjedisore në lidhje me parandalimin dhe riparimin e dëmit mjedisor”, të ndryshuar</w:t>
      </w:r>
      <w:r w:rsidR="00C64C23">
        <w:rPr>
          <w:rFonts w:ascii="Times New Roman" w:hAnsi="Times New Roman"/>
          <w:sz w:val="28"/>
          <w:szCs w:val="28"/>
        </w:rPr>
        <w:t>.</w:t>
      </w:r>
    </w:p>
    <w:p w14:paraId="6481697E" w14:textId="07CDB6A7" w:rsidR="004616A9" w:rsidRDefault="004616A9" w:rsidP="00B97236">
      <w:pPr>
        <w:spacing w:after="0" w:line="276" w:lineRule="auto"/>
        <w:jc w:val="both"/>
        <w:rPr>
          <w:rFonts w:ascii="Times New Roman" w:hAnsi="Times New Roman" w:cs="Times New Roman"/>
          <w:sz w:val="28"/>
          <w:szCs w:val="28"/>
        </w:rPr>
      </w:pPr>
    </w:p>
    <w:p w14:paraId="79E4E062" w14:textId="77777777" w:rsidR="00EF2E5D" w:rsidRPr="00B97236" w:rsidRDefault="00EF2E5D" w:rsidP="00B97236">
      <w:pPr>
        <w:spacing w:after="0" w:line="276" w:lineRule="auto"/>
        <w:jc w:val="both"/>
        <w:rPr>
          <w:rFonts w:ascii="Times New Roman" w:hAnsi="Times New Roman" w:cs="Times New Roman"/>
          <w:sz w:val="28"/>
          <w:szCs w:val="28"/>
        </w:rPr>
      </w:pPr>
    </w:p>
    <w:p w14:paraId="5ADF6436" w14:textId="74833F1E" w:rsidR="00452B61" w:rsidRDefault="00452B61" w:rsidP="00B97236">
      <w:pPr>
        <w:pStyle w:val="ListParagraph"/>
        <w:numPr>
          <w:ilvl w:val="0"/>
          <w:numId w:val="4"/>
        </w:numPr>
        <w:spacing w:after="0" w:line="276" w:lineRule="auto"/>
        <w:ind w:left="567" w:hanging="567"/>
        <w:contextualSpacing w:val="0"/>
        <w:jc w:val="both"/>
        <w:rPr>
          <w:rFonts w:ascii="Times New Roman" w:hAnsi="Times New Roman" w:cs="Times New Roman"/>
          <w:b/>
          <w:bCs/>
          <w:sz w:val="28"/>
          <w:szCs w:val="28"/>
        </w:rPr>
      </w:pPr>
      <w:r w:rsidRPr="00B97236">
        <w:rPr>
          <w:rFonts w:ascii="Times New Roman" w:hAnsi="Times New Roman" w:cs="Times New Roman"/>
          <w:b/>
          <w:bCs/>
          <w:sz w:val="28"/>
          <w:szCs w:val="28"/>
        </w:rPr>
        <w:t>VLERËSIMI I SHKALLËS SË PËRAFRIMIT ME ACQUIS COMMUNAUTAIRE (PËR PROJEKTAKET NORMATIVE)</w:t>
      </w:r>
    </w:p>
    <w:p w14:paraId="289FD52C" w14:textId="77777777" w:rsidR="00266189" w:rsidRPr="00B97236" w:rsidRDefault="00266189" w:rsidP="00266189">
      <w:pPr>
        <w:pStyle w:val="ListParagraph"/>
        <w:spacing w:after="0" w:line="276" w:lineRule="auto"/>
        <w:ind w:left="567"/>
        <w:contextualSpacing w:val="0"/>
        <w:jc w:val="both"/>
        <w:rPr>
          <w:rFonts w:ascii="Times New Roman" w:hAnsi="Times New Roman" w:cs="Times New Roman"/>
          <w:b/>
          <w:bCs/>
          <w:sz w:val="28"/>
          <w:szCs w:val="28"/>
        </w:rPr>
      </w:pPr>
    </w:p>
    <w:p w14:paraId="45E58AEA" w14:textId="361A7DAF" w:rsidR="00B4690C" w:rsidRDefault="00EF2E5D" w:rsidP="00B97236">
      <w:pPr>
        <w:spacing w:after="0" w:line="276" w:lineRule="auto"/>
        <w:jc w:val="both"/>
        <w:rPr>
          <w:rFonts w:ascii="Times New Roman" w:hAnsi="Times New Roman" w:cs="Times New Roman"/>
          <w:sz w:val="28"/>
          <w:szCs w:val="28"/>
        </w:rPr>
      </w:pPr>
      <w:r w:rsidRPr="00EF2E5D">
        <w:rPr>
          <w:rFonts w:ascii="Times New Roman" w:hAnsi="Times New Roman" w:cs="Times New Roman"/>
          <w:sz w:val="28"/>
          <w:szCs w:val="28"/>
        </w:rPr>
        <w:t>Ky projektvendim synon përafrimin e pjesshëm të legjislacionit shqiptar me Direktivën 2004/35/KE të Parlamentit Evropian dhe të Këshillit, datë 21 prill 2004, “Për përgjegjësinë mjedisore në lidhje me parandalimin dhe riparimin e dëmit mjedisor”, të ndryshuar, në pjesën që lidhet me kriteret për vlerësimin e kërcënimit të menjëhershëm dhe për përcaktimin e dëmit në mjedis, si dhe me rregullat procedurale përkatëse. Gjithashtu, projektvendimi është në harmonizim të plotë me Shtojcën I të kësaj Direktive, për sa i përket kritereve për vlerësimin e rëndësisë së dëmit ndaj llojeve të mbrojtura dhe habitateve natyrore</w:t>
      </w:r>
    </w:p>
    <w:p w14:paraId="315473DF" w14:textId="5C8106E3" w:rsidR="00EF2E5D" w:rsidRDefault="00EF2E5D" w:rsidP="00B97236">
      <w:pPr>
        <w:spacing w:after="0" w:line="276" w:lineRule="auto"/>
        <w:jc w:val="both"/>
        <w:rPr>
          <w:rFonts w:ascii="Times New Roman" w:hAnsi="Times New Roman" w:cs="Times New Roman"/>
          <w:sz w:val="28"/>
          <w:szCs w:val="28"/>
        </w:rPr>
      </w:pPr>
    </w:p>
    <w:p w14:paraId="5CF212E5" w14:textId="77777777" w:rsidR="00EF2E5D" w:rsidRPr="00B97236" w:rsidRDefault="00EF2E5D" w:rsidP="00B97236">
      <w:pPr>
        <w:spacing w:after="0" w:line="276" w:lineRule="auto"/>
        <w:jc w:val="both"/>
        <w:rPr>
          <w:rFonts w:ascii="Times New Roman" w:hAnsi="Times New Roman" w:cs="Times New Roman"/>
          <w:sz w:val="28"/>
          <w:szCs w:val="28"/>
        </w:rPr>
      </w:pPr>
    </w:p>
    <w:p w14:paraId="32B923B2" w14:textId="711610C3" w:rsidR="00452B61" w:rsidRDefault="00452B61" w:rsidP="00B97236">
      <w:pPr>
        <w:pStyle w:val="ListParagraph"/>
        <w:numPr>
          <w:ilvl w:val="0"/>
          <w:numId w:val="4"/>
        </w:numPr>
        <w:spacing w:after="0" w:line="276" w:lineRule="auto"/>
        <w:ind w:left="794" w:hanging="794"/>
        <w:contextualSpacing w:val="0"/>
        <w:jc w:val="both"/>
        <w:rPr>
          <w:rFonts w:ascii="Times New Roman" w:hAnsi="Times New Roman" w:cs="Times New Roman"/>
          <w:b/>
          <w:bCs/>
          <w:sz w:val="28"/>
          <w:szCs w:val="28"/>
        </w:rPr>
      </w:pPr>
      <w:r w:rsidRPr="00B97236">
        <w:rPr>
          <w:rFonts w:ascii="Times New Roman" w:hAnsi="Times New Roman" w:cs="Times New Roman"/>
          <w:b/>
          <w:bCs/>
          <w:sz w:val="28"/>
          <w:szCs w:val="28"/>
        </w:rPr>
        <w:t>PËRMBLEDHJE SHPJEGUESE E PËRMBAJTJES SË PROJEKTAKTIT</w:t>
      </w:r>
    </w:p>
    <w:p w14:paraId="7475D3B5" w14:textId="77777777" w:rsidR="00266189" w:rsidRPr="00B97236" w:rsidRDefault="00266189" w:rsidP="00266189">
      <w:pPr>
        <w:pStyle w:val="ListParagraph"/>
        <w:spacing w:after="0" w:line="276" w:lineRule="auto"/>
        <w:ind w:left="794"/>
        <w:contextualSpacing w:val="0"/>
        <w:jc w:val="both"/>
        <w:rPr>
          <w:rFonts w:ascii="Times New Roman" w:hAnsi="Times New Roman" w:cs="Times New Roman"/>
          <w:b/>
          <w:bCs/>
          <w:sz w:val="28"/>
          <w:szCs w:val="28"/>
        </w:rPr>
      </w:pPr>
    </w:p>
    <w:p w14:paraId="752054B5" w14:textId="1B75EBCC" w:rsidR="00452B61" w:rsidRPr="00B97236" w:rsidRDefault="00452B61" w:rsidP="00B97236">
      <w:pPr>
        <w:spacing w:after="0" w:line="276" w:lineRule="auto"/>
        <w:jc w:val="both"/>
        <w:rPr>
          <w:rFonts w:ascii="Times New Roman" w:hAnsi="Times New Roman" w:cs="Times New Roman"/>
          <w:sz w:val="28"/>
          <w:szCs w:val="28"/>
        </w:rPr>
      </w:pPr>
      <w:r w:rsidRPr="00B97236">
        <w:rPr>
          <w:rFonts w:ascii="Times New Roman" w:hAnsi="Times New Roman" w:cs="Times New Roman"/>
          <w:sz w:val="28"/>
          <w:szCs w:val="28"/>
        </w:rPr>
        <w:t>Projekt</w:t>
      </w:r>
      <w:r w:rsidR="00906AFC" w:rsidRPr="00B97236">
        <w:rPr>
          <w:rFonts w:ascii="Times New Roman" w:hAnsi="Times New Roman" w:cs="Times New Roman"/>
          <w:sz w:val="28"/>
          <w:szCs w:val="28"/>
        </w:rPr>
        <w:t xml:space="preserve">vendimi </w:t>
      </w:r>
      <w:r w:rsidR="001F490B" w:rsidRPr="00B97236">
        <w:rPr>
          <w:rFonts w:ascii="Times New Roman" w:hAnsi="Times New Roman" w:cs="Times New Roman"/>
          <w:sz w:val="28"/>
          <w:szCs w:val="28"/>
        </w:rPr>
        <w:t>ë</w:t>
      </w:r>
      <w:r w:rsidR="00906AFC" w:rsidRPr="00B97236">
        <w:rPr>
          <w:rFonts w:ascii="Times New Roman" w:hAnsi="Times New Roman" w:cs="Times New Roman"/>
          <w:sz w:val="28"/>
          <w:szCs w:val="28"/>
        </w:rPr>
        <w:t>sht</w:t>
      </w:r>
      <w:r w:rsidR="001F490B" w:rsidRPr="00B97236">
        <w:rPr>
          <w:rFonts w:ascii="Times New Roman" w:hAnsi="Times New Roman" w:cs="Times New Roman"/>
          <w:sz w:val="28"/>
          <w:szCs w:val="28"/>
        </w:rPr>
        <w:t>ë</w:t>
      </w:r>
      <w:r w:rsidR="00906AFC" w:rsidRPr="00B97236">
        <w:rPr>
          <w:rFonts w:ascii="Times New Roman" w:hAnsi="Times New Roman" w:cs="Times New Roman"/>
          <w:sz w:val="28"/>
          <w:szCs w:val="28"/>
        </w:rPr>
        <w:t xml:space="preserve"> strukturuar n</w:t>
      </w:r>
      <w:r w:rsidR="001F490B" w:rsidRPr="00B97236">
        <w:rPr>
          <w:rFonts w:ascii="Times New Roman" w:hAnsi="Times New Roman" w:cs="Times New Roman"/>
          <w:sz w:val="28"/>
          <w:szCs w:val="28"/>
        </w:rPr>
        <w:t>ë</w:t>
      </w:r>
      <w:r w:rsidR="00906AFC" w:rsidRPr="00B97236">
        <w:rPr>
          <w:rFonts w:ascii="Times New Roman" w:hAnsi="Times New Roman" w:cs="Times New Roman"/>
          <w:sz w:val="28"/>
          <w:szCs w:val="28"/>
        </w:rPr>
        <w:t xml:space="preserve"> </w:t>
      </w:r>
      <w:r w:rsidR="00DB13FE">
        <w:rPr>
          <w:rFonts w:ascii="Times New Roman" w:hAnsi="Times New Roman" w:cs="Times New Roman"/>
          <w:sz w:val="28"/>
          <w:szCs w:val="28"/>
        </w:rPr>
        <w:t>4</w:t>
      </w:r>
      <w:r w:rsidR="00906AFC" w:rsidRPr="00B97236">
        <w:rPr>
          <w:rFonts w:ascii="Times New Roman" w:hAnsi="Times New Roman" w:cs="Times New Roman"/>
          <w:sz w:val="28"/>
          <w:szCs w:val="28"/>
        </w:rPr>
        <w:t xml:space="preserve"> </w:t>
      </w:r>
      <w:r w:rsidR="00DB13FE">
        <w:rPr>
          <w:rFonts w:ascii="Times New Roman" w:hAnsi="Times New Roman" w:cs="Times New Roman"/>
          <w:sz w:val="28"/>
          <w:szCs w:val="28"/>
        </w:rPr>
        <w:t>krer</w:t>
      </w:r>
      <w:r w:rsidR="00AA1668">
        <w:rPr>
          <w:rFonts w:ascii="Times New Roman" w:hAnsi="Times New Roman" w:cs="Times New Roman"/>
          <w:sz w:val="28"/>
          <w:szCs w:val="28"/>
        </w:rPr>
        <w:t>ë</w:t>
      </w:r>
      <w:r w:rsidR="00906AFC" w:rsidRPr="00B97236">
        <w:rPr>
          <w:rFonts w:ascii="Times New Roman" w:hAnsi="Times New Roman" w:cs="Times New Roman"/>
          <w:sz w:val="28"/>
          <w:szCs w:val="28"/>
        </w:rPr>
        <w:t xml:space="preserve"> dhe </w:t>
      </w:r>
      <w:r w:rsidR="001430F2">
        <w:rPr>
          <w:rFonts w:ascii="Times New Roman" w:hAnsi="Times New Roman" w:cs="Times New Roman"/>
          <w:sz w:val="28"/>
          <w:szCs w:val="28"/>
        </w:rPr>
        <w:t>2</w:t>
      </w:r>
      <w:r w:rsidR="00906AFC" w:rsidRPr="00B97236">
        <w:rPr>
          <w:rFonts w:ascii="Times New Roman" w:hAnsi="Times New Roman" w:cs="Times New Roman"/>
          <w:sz w:val="28"/>
          <w:szCs w:val="28"/>
        </w:rPr>
        <w:t xml:space="preserve"> Shtojc</w:t>
      </w:r>
      <w:r w:rsidR="001430F2">
        <w:rPr>
          <w:rFonts w:ascii="Times New Roman" w:hAnsi="Times New Roman" w:cs="Times New Roman"/>
          <w:sz w:val="28"/>
          <w:szCs w:val="28"/>
        </w:rPr>
        <w:t>a</w:t>
      </w:r>
      <w:r w:rsidR="000F58A5">
        <w:rPr>
          <w:rFonts w:ascii="Times New Roman" w:hAnsi="Times New Roman" w:cs="Times New Roman"/>
          <w:sz w:val="28"/>
          <w:szCs w:val="28"/>
        </w:rPr>
        <w:t xml:space="preserve"> bashk</w:t>
      </w:r>
      <w:r w:rsidR="00AA1668">
        <w:rPr>
          <w:rFonts w:ascii="Times New Roman" w:hAnsi="Times New Roman" w:cs="Times New Roman"/>
          <w:sz w:val="28"/>
          <w:szCs w:val="28"/>
        </w:rPr>
        <w:t>ë</w:t>
      </w:r>
      <w:r w:rsidR="000F58A5">
        <w:rPr>
          <w:rFonts w:ascii="Times New Roman" w:hAnsi="Times New Roman" w:cs="Times New Roman"/>
          <w:sz w:val="28"/>
          <w:szCs w:val="28"/>
        </w:rPr>
        <w:t>lidhur</w:t>
      </w:r>
      <w:r w:rsidR="00906AFC" w:rsidRPr="00B97236">
        <w:rPr>
          <w:rFonts w:ascii="Times New Roman" w:hAnsi="Times New Roman" w:cs="Times New Roman"/>
          <w:sz w:val="28"/>
          <w:szCs w:val="28"/>
        </w:rPr>
        <w:t xml:space="preserve">, </w:t>
      </w:r>
      <w:r w:rsidRPr="00B97236">
        <w:rPr>
          <w:rFonts w:ascii="Times New Roman" w:hAnsi="Times New Roman" w:cs="Times New Roman"/>
          <w:sz w:val="28"/>
          <w:szCs w:val="28"/>
        </w:rPr>
        <w:t>si vijon:</w:t>
      </w:r>
    </w:p>
    <w:p w14:paraId="041DAC52" w14:textId="77777777" w:rsidR="00616102" w:rsidRDefault="004D3EE5" w:rsidP="0061610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Kreu</w:t>
      </w:r>
      <w:r w:rsidR="000F4165" w:rsidRPr="00B97236">
        <w:rPr>
          <w:rFonts w:ascii="Times New Roman" w:hAnsi="Times New Roman" w:cs="Times New Roman"/>
          <w:b/>
          <w:bCs/>
          <w:sz w:val="28"/>
          <w:szCs w:val="28"/>
        </w:rPr>
        <w:t xml:space="preserve"> </w:t>
      </w:r>
      <w:r>
        <w:rPr>
          <w:rFonts w:ascii="Times New Roman" w:hAnsi="Times New Roman" w:cs="Times New Roman"/>
          <w:b/>
          <w:bCs/>
          <w:sz w:val="28"/>
          <w:szCs w:val="28"/>
        </w:rPr>
        <w:t>I</w:t>
      </w:r>
      <w:r w:rsidR="000F4165" w:rsidRPr="00B97236">
        <w:rPr>
          <w:rFonts w:ascii="Times New Roman" w:hAnsi="Times New Roman" w:cs="Times New Roman"/>
          <w:sz w:val="28"/>
          <w:szCs w:val="28"/>
        </w:rPr>
        <w:t>,</w:t>
      </w:r>
      <w:r w:rsidR="00DB13FE">
        <w:rPr>
          <w:rFonts w:ascii="Times New Roman" w:hAnsi="Times New Roman" w:cs="Times New Roman"/>
          <w:sz w:val="28"/>
          <w:szCs w:val="28"/>
        </w:rPr>
        <w:t xml:space="preserve"> i cili ka 5 pika, </w:t>
      </w:r>
      <w:r w:rsidR="00616102" w:rsidRPr="00616102">
        <w:rPr>
          <w:rFonts w:ascii="Times New Roman" w:hAnsi="Times New Roman" w:cs="Times New Roman"/>
          <w:sz w:val="28"/>
          <w:szCs w:val="28"/>
        </w:rPr>
        <w:t xml:space="preserve">parashikon objektin e projektvendimit dhe përcakton bazën e përgjithshme juridike e materiale për zbatimin e tij në kuadër të përgjegjësisë për dëmin në mjedis. Në këtë krye përcaktohen termat kryesorë të përdorur në akt, të domosdoshëm për një interpretim dhe zbatim të njëtrajtshëm nga autoritetet kompetente, si dëm, gjendje e mëparshme, shërbime të ofruara nga burimet natyrore, veprimtari profesionale, masa parandaluese dhe kërcënim i menjëhershëm për dëm mjedisor. Gjithashtu, ky krye rregullon rastet për të cilat projektvendimi nuk zbatohet, në përputhje me kuadrin ligjor të përgjegjësisë mjedisore dhe me përjashtimet përkatëse, si dhe parashikon se zbatimi i tij nuk cenon të drejtën e operatorit për kufizimin e përgjegjësisë sipas legjislacionit të posaçëm. Po ashtu, përcaktohet se në rastet e ndotjes me karakter difuz, projektvendimi zbatohet vetëm kur mund të provohet lidhja shkakësore ndërmjet dëmit ose kërcënimit dhe veprimtarisë së operatorëve individualë. Në këtë mënyrë, Kreu I vendos premisat themelore për përcaktimin e fushës së zbatimit të aktit, për qartësimin e nocioneve bazë dhe për sigurimin </w:t>
      </w:r>
      <w:r w:rsidR="00616102" w:rsidRPr="00616102">
        <w:rPr>
          <w:rFonts w:ascii="Times New Roman" w:hAnsi="Times New Roman" w:cs="Times New Roman"/>
          <w:sz w:val="28"/>
          <w:szCs w:val="28"/>
        </w:rPr>
        <w:lastRenderedPageBreak/>
        <w:t>e koherencës së tij me legjislacionin kombëtar dhe me logjikën e Direktivës 2004/35/KE.</w:t>
      </w:r>
    </w:p>
    <w:p w14:paraId="7745D878" w14:textId="77777777" w:rsidR="00616102" w:rsidRDefault="004D3EE5" w:rsidP="0061610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Kreu</w:t>
      </w:r>
      <w:r w:rsidRPr="00B97236">
        <w:rPr>
          <w:rFonts w:ascii="Times New Roman" w:hAnsi="Times New Roman" w:cs="Times New Roman"/>
          <w:b/>
          <w:bCs/>
          <w:sz w:val="28"/>
          <w:szCs w:val="28"/>
        </w:rPr>
        <w:t xml:space="preserve"> </w:t>
      </w:r>
      <w:r>
        <w:rPr>
          <w:rFonts w:ascii="Times New Roman" w:hAnsi="Times New Roman" w:cs="Times New Roman"/>
          <w:b/>
          <w:bCs/>
          <w:sz w:val="28"/>
          <w:szCs w:val="28"/>
        </w:rPr>
        <w:t>I</w:t>
      </w:r>
      <w:r>
        <w:rPr>
          <w:rFonts w:ascii="Times New Roman" w:hAnsi="Times New Roman" w:cs="Times New Roman"/>
          <w:b/>
          <w:bCs/>
          <w:sz w:val="28"/>
          <w:szCs w:val="28"/>
        </w:rPr>
        <w:t>I</w:t>
      </w:r>
      <w:r w:rsidRPr="00B97236">
        <w:rPr>
          <w:rFonts w:ascii="Times New Roman" w:hAnsi="Times New Roman" w:cs="Times New Roman"/>
          <w:sz w:val="28"/>
          <w:szCs w:val="28"/>
        </w:rPr>
        <w:t xml:space="preserve">, </w:t>
      </w:r>
      <w:r w:rsidR="00DB13FE">
        <w:rPr>
          <w:rFonts w:ascii="Times New Roman" w:hAnsi="Times New Roman" w:cs="Times New Roman"/>
          <w:sz w:val="28"/>
          <w:szCs w:val="28"/>
        </w:rPr>
        <w:t xml:space="preserve">i cili ka </w:t>
      </w:r>
      <w:r w:rsidR="00DB13FE">
        <w:rPr>
          <w:rFonts w:ascii="Times New Roman" w:hAnsi="Times New Roman" w:cs="Times New Roman"/>
          <w:sz w:val="28"/>
          <w:szCs w:val="28"/>
        </w:rPr>
        <w:t>12</w:t>
      </w:r>
      <w:r w:rsidR="00DB13FE">
        <w:rPr>
          <w:rFonts w:ascii="Times New Roman" w:hAnsi="Times New Roman" w:cs="Times New Roman"/>
          <w:sz w:val="28"/>
          <w:szCs w:val="28"/>
        </w:rPr>
        <w:t xml:space="preserve"> pika, </w:t>
      </w:r>
      <w:r w:rsidR="00616102" w:rsidRPr="00616102">
        <w:rPr>
          <w:rFonts w:ascii="Times New Roman" w:hAnsi="Times New Roman" w:cs="Times New Roman"/>
          <w:sz w:val="28"/>
          <w:szCs w:val="28"/>
        </w:rPr>
        <w:t>parashikon kriteret për vlerësimin e kërcënimit të mundshëm dhe të menjëhershëm të dëmit mjedisor, si dhe metodologjinë bazë që ndiqet nga Agjencia Kombëtare e Mjedisit gjatë këtij procesi. Në këtë krye përcaktohen elementet që duhen marrë në konsideratë për vlerësimin e rrezikut, si natyra, sasia dhe rrezikshmëria e substancave ndotëse, probabiliteti dhe afati kohor i ndodhjes së dëmit, afërsia me burime ujore, habitate natyrore, lloje të mbrojtura, zona të mbrojtura ose zona të banuara, ekzistenca e rrugëve të përhapjes së ndotjes, gjendja teknike e instalimeve dhe rreziku për shëndetin e njeriut. Gjithashtu, ky krye përcakton se vlerësimi kryhet rast pas rasti mbi bazën e informacionit më të mirë të disponueshëm, të të dhënave teknike, analizave laboratorike, monitorimit mjedisor, inspektimeve në terren dhe çdo burimi tjetër të nevojshëm për një vendimmarrje të bazuar në prova. Më tej, ky krye detajon elementet që AKM-ja duhet të identifikojë gjatë procesit të vlerësimit, si burimi i mundshëm i kërcënimit ose dëmit, operatori ose operatorët e mundshëm, burimi natyror ose shërbimi i cenuar, rrugët e përhapjes së ndotjes dhe nevoja për ndërhyrje përmes masave parandaluese ose vijimit të procedurës për përcaktimin e dëmit. Një vend të veçantë zë edhe përcaktimi i lidhjes shkakësore ndërmjet dëmit ose kërcënimit dhe veprimtarisë së operatorit, duke parashikuar elemente konkrete vlerësimi si lidhja kohore dhe hapësinore, përputhja ndërmjet natyrës së substancave dhe llojit të dëmit, rezultatet e monitorimit, analizave laboratorike, modelimeve teknike dhe mungesa ose ekzistenca e shkaqeve alternative të arsyeshme. Përveç aspektit teknik, Kreu II rregullon edhe elementet procedurale të procesit administrativ, si paraqitjen e kërkesës drejtuar AKM-së, pranimin ose refuzimin e saj, njoftimin e palëve, konsultimin me to përpara miratimit të masave rehabilituese, detyrimin për vendimmarrje të arsyetuar, dokumentimin e vlerësimit sipas një formati të standardizuar dhe bashkëpunimin ndërkufitar kur dëmi prek ose mund të prekë territorin e një shteti tjetër. Në tërësi, ky krye përbën bërthamën procedurale dhe metodologjike të projektvendimit, duke i dhënë autoritetit kompetent një bazë të qartë për vlerësimin, dokumentimin dhe justifikimin e ndërhyrjes administrative.</w:t>
      </w:r>
    </w:p>
    <w:p w14:paraId="66DAE734" w14:textId="77777777" w:rsidR="00616102" w:rsidRDefault="004D3EE5" w:rsidP="0061610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Kreu</w:t>
      </w:r>
      <w:r w:rsidRPr="00B97236">
        <w:rPr>
          <w:rFonts w:ascii="Times New Roman" w:hAnsi="Times New Roman" w:cs="Times New Roman"/>
          <w:b/>
          <w:bCs/>
          <w:sz w:val="28"/>
          <w:szCs w:val="28"/>
        </w:rPr>
        <w:t xml:space="preserve"> </w:t>
      </w:r>
      <w:r>
        <w:rPr>
          <w:rFonts w:ascii="Times New Roman" w:hAnsi="Times New Roman" w:cs="Times New Roman"/>
          <w:b/>
          <w:bCs/>
          <w:sz w:val="28"/>
          <w:szCs w:val="28"/>
        </w:rPr>
        <w:t>II</w:t>
      </w:r>
      <w:r>
        <w:rPr>
          <w:rFonts w:ascii="Times New Roman" w:hAnsi="Times New Roman" w:cs="Times New Roman"/>
          <w:b/>
          <w:bCs/>
          <w:sz w:val="28"/>
          <w:szCs w:val="28"/>
        </w:rPr>
        <w:t>I</w:t>
      </w:r>
      <w:r w:rsidR="00DB13FE">
        <w:rPr>
          <w:rFonts w:ascii="Times New Roman" w:hAnsi="Times New Roman" w:cs="Times New Roman"/>
          <w:b/>
          <w:bCs/>
          <w:sz w:val="28"/>
          <w:szCs w:val="28"/>
        </w:rPr>
        <w:t>,</w:t>
      </w:r>
      <w:r w:rsidR="002E17AA" w:rsidRPr="00B97236">
        <w:rPr>
          <w:rFonts w:ascii="Times New Roman" w:eastAsia="Times New Roman" w:hAnsi="Times New Roman" w:cs="Times New Roman"/>
          <w:kern w:val="0"/>
          <w:sz w:val="28"/>
          <w:szCs w:val="28"/>
          <w14:ligatures w14:val="none"/>
        </w:rPr>
        <w:t xml:space="preserve"> </w:t>
      </w:r>
      <w:r w:rsidR="00DB13FE">
        <w:rPr>
          <w:rFonts w:ascii="Times New Roman" w:hAnsi="Times New Roman" w:cs="Times New Roman"/>
          <w:sz w:val="28"/>
          <w:szCs w:val="28"/>
        </w:rPr>
        <w:t xml:space="preserve">i cili ka </w:t>
      </w:r>
      <w:r w:rsidR="00DB13FE">
        <w:rPr>
          <w:rFonts w:ascii="Times New Roman" w:hAnsi="Times New Roman" w:cs="Times New Roman"/>
          <w:sz w:val="28"/>
          <w:szCs w:val="28"/>
        </w:rPr>
        <w:t>6</w:t>
      </w:r>
      <w:r w:rsidR="00DB13FE">
        <w:rPr>
          <w:rFonts w:ascii="Times New Roman" w:hAnsi="Times New Roman" w:cs="Times New Roman"/>
          <w:sz w:val="28"/>
          <w:szCs w:val="28"/>
        </w:rPr>
        <w:t xml:space="preserve"> pika, </w:t>
      </w:r>
      <w:r w:rsidR="00616102" w:rsidRPr="00616102">
        <w:rPr>
          <w:rFonts w:ascii="Times New Roman" w:hAnsi="Times New Roman" w:cs="Times New Roman"/>
          <w:sz w:val="28"/>
          <w:szCs w:val="28"/>
        </w:rPr>
        <w:t xml:space="preserve">parashikon kriteret për përcaktimin e dëmit mjedisor dhe identifikon kategoritë kryesore të tij, përkatësisht dëmtimin e llojeve të mbrojtura dhe habitateve natyrore, dëmtimin e ujërave dhe dëmtimin e tokës. Ky krye përcakton se vlerësimi i dëmit bëhet gjithmonë në raport me gjendjen e mëparshme të burimeve natyrore dhe të shërbimeve të tyre, duke siguruar kështu një bazë objektive për vlerësimin e ndryshimeve negative dhe të rëndësisë së tyre. Në këtë kuadër, parashikohet që rëndësia e dëmit të vlerësohet </w:t>
      </w:r>
      <w:r w:rsidR="00616102" w:rsidRPr="00616102">
        <w:rPr>
          <w:rFonts w:ascii="Times New Roman" w:hAnsi="Times New Roman" w:cs="Times New Roman"/>
          <w:sz w:val="28"/>
          <w:szCs w:val="28"/>
        </w:rPr>
        <w:lastRenderedPageBreak/>
        <w:t>duke marrë parasysh shkallën dhe përhapjen e ndikimeve negative, kohëzgjatjen e tyre, kapacitetin e burimeve natyrore për rikuperim natyror dhe, kur është i provuar, ndikimin në shëndetin e njeriut. Për dëmtimin e llojeve të mbrojtura dhe të habitateve natyrore, ky krye lidhet drejtpërdrejt me kriteret e detajuara në Shtojcën 1, duke kërkuar vlerësim në raport me statusin e favorshëm të ruajtjes, rolin ekologjik të zonës së dëmtuar, rrallësinë e llojit ose habitatit, kapacitetin për rigjenerim natyror dhe mundësinë e rikuperimit brenda një periudhe të shkurtër kohore. Për dëmtimin e ujërave, vlerësimi fokusohet në ndikimin e dëmit mbi statusin ekologjik, kimik ose sasior, potencialin ekologjik të ujërave dhe gjendjen mjedisore të ujërave detare, në përputhje me legjislacionin sektorial përkatës. Ndërsa për dëmtimin e tokës, ky krye parashikon që vlerësimi të përqendrohet në ekzistencën e një rreziku të konsiderueshëm për shëndetin e njeriut, duke marrë parasysh natyrën dhe përqendrimin e ndotësve, përdorimin aktual ose të pritshëm të tokës, rrugët e ekspozimit dhe grupet e popullsisë që mund të preken. Në tërësi, Kreu III jep bazën thelbësore për klasifikimin dhe vlerësimin material të dëmit mjedisor, duke siguruar që ndërhyrja administrative të mbështetet në kritere të qarta, të matshme dhe të harmonizuara me kuadrin e përgjegjësisë mjedisore.</w:t>
      </w:r>
    </w:p>
    <w:p w14:paraId="5D2659C6" w14:textId="3D7A660F" w:rsidR="006152E3" w:rsidRDefault="004D3EE5" w:rsidP="0061610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Kreu</w:t>
      </w:r>
      <w:r w:rsidRPr="00B97236">
        <w:rPr>
          <w:rFonts w:ascii="Times New Roman" w:hAnsi="Times New Roman" w:cs="Times New Roman"/>
          <w:b/>
          <w:bCs/>
          <w:sz w:val="28"/>
          <w:szCs w:val="28"/>
        </w:rPr>
        <w:t xml:space="preserve"> </w:t>
      </w:r>
      <w:r>
        <w:rPr>
          <w:rFonts w:ascii="Times New Roman" w:hAnsi="Times New Roman" w:cs="Times New Roman"/>
          <w:b/>
          <w:bCs/>
          <w:sz w:val="28"/>
          <w:szCs w:val="28"/>
        </w:rPr>
        <w:t>I</w:t>
      </w:r>
      <w:r>
        <w:rPr>
          <w:rFonts w:ascii="Times New Roman" w:hAnsi="Times New Roman" w:cs="Times New Roman"/>
          <w:b/>
          <w:bCs/>
          <w:sz w:val="28"/>
          <w:szCs w:val="28"/>
        </w:rPr>
        <w:t>V</w:t>
      </w:r>
      <w:r w:rsidR="00DB13FE">
        <w:rPr>
          <w:rFonts w:ascii="Times New Roman" w:hAnsi="Times New Roman" w:cs="Times New Roman"/>
          <w:b/>
          <w:bCs/>
          <w:sz w:val="28"/>
          <w:szCs w:val="28"/>
        </w:rPr>
        <w:t xml:space="preserve">, </w:t>
      </w:r>
      <w:r w:rsidR="00DB13FE">
        <w:rPr>
          <w:rFonts w:ascii="Times New Roman" w:hAnsi="Times New Roman" w:cs="Times New Roman"/>
          <w:sz w:val="28"/>
          <w:szCs w:val="28"/>
        </w:rPr>
        <w:t xml:space="preserve">i cili ka </w:t>
      </w:r>
      <w:r w:rsidR="00DB13FE">
        <w:rPr>
          <w:rFonts w:ascii="Times New Roman" w:hAnsi="Times New Roman" w:cs="Times New Roman"/>
          <w:sz w:val="28"/>
          <w:szCs w:val="28"/>
        </w:rPr>
        <w:t>2</w:t>
      </w:r>
      <w:r w:rsidR="00DB13FE">
        <w:rPr>
          <w:rFonts w:ascii="Times New Roman" w:hAnsi="Times New Roman" w:cs="Times New Roman"/>
          <w:sz w:val="28"/>
          <w:szCs w:val="28"/>
        </w:rPr>
        <w:t xml:space="preserve"> pika,</w:t>
      </w:r>
      <w:r w:rsidRPr="00B97236">
        <w:rPr>
          <w:rFonts w:ascii="Times New Roman" w:eastAsia="Times New Roman" w:hAnsi="Times New Roman" w:cs="Times New Roman"/>
          <w:kern w:val="0"/>
          <w:sz w:val="28"/>
          <w:szCs w:val="28"/>
          <w14:ligatures w14:val="none"/>
        </w:rPr>
        <w:t xml:space="preserve"> </w:t>
      </w:r>
      <w:r w:rsidR="00B15D24" w:rsidRPr="00B15D24">
        <w:rPr>
          <w:rFonts w:ascii="Times New Roman" w:hAnsi="Times New Roman" w:cs="Times New Roman"/>
          <w:sz w:val="28"/>
          <w:szCs w:val="28"/>
        </w:rPr>
        <w:t>parashikon se zbatimi i këtij vendimi bëhet pa cenuar dispozitat e ligjit nr. 10431, datë 9.6.2011, “Për mbrojtjen e mjedisit”, të ndryshuar, si dhe aktet e tjera nënligjore të miratuara në zbatim të tij për përgjegjësinë mjedisore, masat parandaluese dhe rehabilituese, përcaktimin e kostove dhe sigurimin e fondeve për kompensimin e dëmit në mjedis. Gjithashtu, ky krye ngarkon Agjencinë Kombëtare të Mjedisit për zbatimin e këtij vendimi</w:t>
      </w:r>
      <w:r w:rsidR="00B15D24">
        <w:rPr>
          <w:rFonts w:ascii="Times New Roman" w:hAnsi="Times New Roman" w:cs="Times New Roman"/>
          <w:sz w:val="28"/>
          <w:szCs w:val="28"/>
        </w:rPr>
        <w:t>.</w:t>
      </w:r>
    </w:p>
    <w:p w14:paraId="4F793FC0" w14:textId="04A65BC0" w:rsidR="001430F2" w:rsidRPr="001430F2" w:rsidRDefault="001430F2" w:rsidP="001430F2">
      <w:pPr>
        <w:spacing w:after="0" w:line="276" w:lineRule="auto"/>
        <w:jc w:val="both"/>
        <w:rPr>
          <w:rFonts w:ascii="Times New Roman" w:hAnsi="Times New Roman" w:cs="Times New Roman"/>
          <w:b/>
          <w:bCs/>
          <w:sz w:val="28"/>
          <w:szCs w:val="28"/>
        </w:rPr>
      </w:pPr>
      <w:r w:rsidRPr="001430F2">
        <w:rPr>
          <w:rFonts w:ascii="Times New Roman" w:hAnsi="Times New Roman" w:cs="Times New Roman"/>
          <w:b/>
          <w:bCs/>
          <w:sz w:val="28"/>
          <w:szCs w:val="28"/>
        </w:rPr>
        <w:t>Shtojca 1</w:t>
      </w:r>
      <w:r>
        <w:rPr>
          <w:rFonts w:ascii="Times New Roman" w:hAnsi="Times New Roman" w:cs="Times New Roman"/>
          <w:b/>
          <w:bCs/>
          <w:sz w:val="28"/>
          <w:szCs w:val="28"/>
        </w:rPr>
        <w:t xml:space="preserve"> </w:t>
      </w:r>
      <w:r w:rsidR="00B15D24">
        <w:rPr>
          <w:rFonts w:ascii="Times New Roman" w:hAnsi="Times New Roman" w:cs="Times New Roman"/>
          <w:b/>
          <w:bCs/>
          <w:sz w:val="28"/>
          <w:szCs w:val="28"/>
        </w:rPr>
        <w:t>–</w:t>
      </w:r>
      <w:r>
        <w:rPr>
          <w:rFonts w:ascii="Times New Roman" w:hAnsi="Times New Roman" w:cs="Times New Roman"/>
          <w:b/>
          <w:bCs/>
          <w:sz w:val="28"/>
          <w:szCs w:val="28"/>
        </w:rPr>
        <w:t xml:space="preserve"> </w:t>
      </w:r>
      <w:r w:rsidR="00B15D24">
        <w:rPr>
          <w:rFonts w:ascii="Times New Roman" w:hAnsi="Times New Roman" w:cs="Times New Roman"/>
          <w:b/>
          <w:bCs/>
          <w:sz w:val="28"/>
          <w:szCs w:val="28"/>
        </w:rPr>
        <w:t>“</w:t>
      </w:r>
      <w:r w:rsidRPr="001430F2">
        <w:rPr>
          <w:rFonts w:ascii="Times New Roman" w:hAnsi="Times New Roman" w:cs="Times New Roman"/>
          <w:b/>
          <w:bCs/>
          <w:sz w:val="28"/>
          <w:szCs w:val="28"/>
        </w:rPr>
        <w:t>Kriteret për vlerësimin e rëndësisë së dëmit ndaj llojeve të mbrojtura dhe habitateve natyrore në raport me gjendjen e mëparshme</w:t>
      </w:r>
      <w:r w:rsidR="00B15D24">
        <w:rPr>
          <w:rFonts w:ascii="Times New Roman" w:hAnsi="Times New Roman" w:cs="Times New Roman"/>
          <w:b/>
          <w:bCs/>
          <w:sz w:val="28"/>
          <w:szCs w:val="28"/>
        </w:rPr>
        <w:t>”</w:t>
      </w:r>
      <w:r>
        <w:rPr>
          <w:rFonts w:ascii="Times New Roman" w:hAnsi="Times New Roman" w:cs="Times New Roman"/>
          <w:b/>
          <w:bCs/>
          <w:sz w:val="28"/>
          <w:szCs w:val="28"/>
        </w:rPr>
        <w:t xml:space="preserve"> </w:t>
      </w:r>
      <w:r w:rsidR="00B15D24" w:rsidRPr="00B15D24">
        <w:rPr>
          <w:rFonts w:ascii="Times New Roman" w:hAnsi="Times New Roman" w:cs="Times New Roman"/>
          <w:sz w:val="28"/>
          <w:szCs w:val="28"/>
        </w:rPr>
        <w:t>përcakton elementet mbi bazën e të cilave vlerësohet rëndësia e dëmit, duke iu referuar statusit të ruajtjes në kohën e shkaktimit të dëmit, shërbimeve të ofruara nga burimet natyrore dhe kapacitetit të tyre për rigjenerim natyror. Ajo përcakton gjithashtu ndryshimet e rëndësishme të pafavorshme të gjendjes së mëparshme, rastet kur dëmi me efekt të provuar te shëndeti i njeriut klasifikohet si dëm i rëndësishëm, si dhe rastet që nuk konsiderohen dëm i rëndësishëm</w:t>
      </w:r>
      <w:r w:rsidR="00B15D24">
        <w:rPr>
          <w:rFonts w:ascii="Times New Roman" w:hAnsi="Times New Roman" w:cs="Times New Roman"/>
          <w:sz w:val="28"/>
          <w:szCs w:val="28"/>
        </w:rPr>
        <w:t>.</w:t>
      </w:r>
    </w:p>
    <w:p w14:paraId="5E9C0D8E" w14:textId="5FB9FD9B" w:rsidR="001430F2" w:rsidRPr="001430F2" w:rsidRDefault="001430F2" w:rsidP="001430F2">
      <w:pPr>
        <w:spacing w:after="0" w:line="276" w:lineRule="auto"/>
        <w:jc w:val="both"/>
        <w:rPr>
          <w:rFonts w:ascii="Times New Roman" w:hAnsi="Times New Roman" w:cs="Times New Roman"/>
          <w:b/>
          <w:bCs/>
          <w:sz w:val="28"/>
          <w:szCs w:val="28"/>
        </w:rPr>
      </w:pPr>
      <w:r w:rsidRPr="001430F2">
        <w:rPr>
          <w:rFonts w:ascii="Times New Roman" w:hAnsi="Times New Roman" w:cs="Times New Roman"/>
          <w:b/>
          <w:bCs/>
          <w:sz w:val="28"/>
          <w:szCs w:val="28"/>
        </w:rPr>
        <w:t>Shtojca 2</w:t>
      </w:r>
      <w:r>
        <w:rPr>
          <w:rFonts w:ascii="Times New Roman" w:hAnsi="Times New Roman" w:cs="Times New Roman"/>
          <w:b/>
          <w:bCs/>
          <w:sz w:val="28"/>
          <w:szCs w:val="28"/>
        </w:rPr>
        <w:t xml:space="preserve"> - </w:t>
      </w:r>
      <w:r w:rsidRPr="001430F2">
        <w:rPr>
          <w:rFonts w:ascii="Times New Roman" w:hAnsi="Times New Roman" w:cs="Times New Roman"/>
          <w:b/>
          <w:bCs/>
          <w:sz w:val="28"/>
          <w:szCs w:val="28"/>
        </w:rPr>
        <w:t>Formati për vlerësimin e kërcënimit të menjëhershëm dhe përcaktimin e dëmit në mjedis</w:t>
      </w:r>
      <w:r>
        <w:rPr>
          <w:rFonts w:ascii="Times New Roman" w:hAnsi="Times New Roman" w:cs="Times New Roman"/>
          <w:b/>
          <w:bCs/>
          <w:sz w:val="28"/>
          <w:szCs w:val="28"/>
        </w:rPr>
        <w:t xml:space="preserve"> </w:t>
      </w:r>
      <w:r w:rsidR="00C12D7D" w:rsidRPr="00C12D7D">
        <w:rPr>
          <w:rFonts w:ascii="Times New Roman" w:hAnsi="Times New Roman" w:cs="Times New Roman"/>
          <w:sz w:val="28"/>
          <w:szCs w:val="28"/>
        </w:rPr>
        <w:t xml:space="preserve">përcakton elementet që duhet të përmbajë dokumentimi i vlerësimit ose i vendimit, përfshirë vendndodhjen e ngjarjes, burimin e informacionit, operatorët e mundshëm, veprimtarinë profesionale përkatëse, burimin natyror dhe shërbimin e prekur ose që rrezikon të preket, </w:t>
      </w:r>
      <w:r w:rsidR="00C12D7D" w:rsidRPr="00C12D7D">
        <w:rPr>
          <w:rFonts w:ascii="Times New Roman" w:hAnsi="Times New Roman" w:cs="Times New Roman"/>
          <w:sz w:val="28"/>
          <w:szCs w:val="28"/>
        </w:rPr>
        <w:lastRenderedPageBreak/>
        <w:t>përshkrimin e kërcënimit ose dëmit, gjendjen e mëparshme, të dhënat teknike dhe laboratorike, lidhjen shkakësore, bazën ligjore, masat e kërkuara, afatet, palët e konsultuara, si dhe përfundimin dhe arsyetimin.</w:t>
      </w:r>
    </w:p>
    <w:p w14:paraId="107D2F62" w14:textId="77777777" w:rsidR="00C12D7D" w:rsidRDefault="00C12D7D" w:rsidP="001430F2">
      <w:pPr>
        <w:spacing w:after="0" w:line="276" w:lineRule="auto"/>
        <w:jc w:val="both"/>
        <w:rPr>
          <w:rFonts w:ascii="Times New Roman" w:hAnsi="Times New Roman" w:cs="Times New Roman"/>
          <w:b/>
          <w:bCs/>
          <w:sz w:val="28"/>
          <w:szCs w:val="28"/>
        </w:rPr>
      </w:pPr>
    </w:p>
    <w:p w14:paraId="470E2B08" w14:textId="77777777" w:rsidR="001430F2" w:rsidRPr="00B97236" w:rsidRDefault="001430F2" w:rsidP="001430F2">
      <w:pPr>
        <w:spacing w:after="0" w:line="276" w:lineRule="auto"/>
        <w:jc w:val="both"/>
        <w:rPr>
          <w:rFonts w:ascii="Times New Roman" w:hAnsi="Times New Roman" w:cs="Times New Roman"/>
          <w:sz w:val="28"/>
          <w:szCs w:val="28"/>
        </w:rPr>
      </w:pPr>
    </w:p>
    <w:p w14:paraId="14677C95" w14:textId="2B52FCCF" w:rsidR="00452B61" w:rsidRDefault="00452B61" w:rsidP="00B97236">
      <w:pPr>
        <w:pStyle w:val="ListParagraph"/>
        <w:numPr>
          <w:ilvl w:val="0"/>
          <w:numId w:val="4"/>
        </w:numPr>
        <w:spacing w:after="0" w:line="276" w:lineRule="auto"/>
        <w:ind w:left="794" w:hanging="794"/>
        <w:contextualSpacing w:val="0"/>
        <w:jc w:val="both"/>
        <w:rPr>
          <w:rFonts w:ascii="Times New Roman" w:hAnsi="Times New Roman" w:cs="Times New Roman"/>
          <w:b/>
          <w:bCs/>
          <w:sz w:val="28"/>
          <w:szCs w:val="28"/>
        </w:rPr>
      </w:pPr>
      <w:r w:rsidRPr="00B97236">
        <w:rPr>
          <w:rFonts w:ascii="Times New Roman" w:hAnsi="Times New Roman" w:cs="Times New Roman"/>
          <w:b/>
          <w:bCs/>
          <w:sz w:val="28"/>
          <w:szCs w:val="28"/>
        </w:rPr>
        <w:t>INSTITUCIONET DHE ORGANET QË NGARKOHEN PËR ZBATIMIN E AKTIT</w:t>
      </w:r>
    </w:p>
    <w:p w14:paraId="459C06FC" w14:textId="77777777" w:rsidR="00266189" w:rsidRPr="00266189" w:rsidRDefault="00266189" w:rsidP="00266189">
      <w:pPr>
        <w:spacing w:after="0" w:line="276" w:lineRule="auto"/>
        <w:jc w:val="both"/>
        <w:rPr>
          <w:rFonts w:ascii="Times New Roman" w:hAnsi="Times New Roman" w:cs="Times New Roman"/>
          <w:b/>
          <w:bCs/>
          <w:sz w:val="28"/>
          <w:szCs w:val="28"/>
        </w:rPr>
      </w:pPr>
    </w:p>
    <w:p w14:paraId="015DD6DE" w14:textId="77777777" w:rsidR="005A6674" w:rsidRPr="00B97236" w:rsidRDefault="00452B61" w:rsidP="00B97236">
      <w:pPr>
        <w:pStyle w:val="NormalWeb"/>
        <w:spacing w:before="0" w:beforeAutospacing="0" w:after="0" w:afterAutospacing="0"/>
        <w:jc w:val="both"/>
        <w:rPr>
          <w:sz w:val="28"/>
          <w:szCs w:val="28"/>
          <w:lang w:val="sq-AL"/>
        </w:rPr>
      </w:pPr>
      <w:r w:rsidRPr="00B97236">
        <w:rPr>
          <w:sz w:val="28"/>
          <w:szCs w:val="28"/>
          <w:lang w:val="sq-AL"/>
        </w:rPr>
        <w:t xml:space="preserve">Për zbatimin e këtij </w:t>
      </w:r>
      <w:r w:rsidR="00B36663" w:rsidRPr="00B97236">
        <w:rPr>
          <w:sz w:val="28"/>
          <w:szCs w:val="28"/>
          <w:lang w:val="sq-AL"/>
        </w:rPr>
        <w:t>vendimi</w:t>
      </w:r>
      <w:r w:rsidRPr="00B97236">
        <w:rPr>
          <w:sz w:val="28"/>
          <w:szCs w:val="28"/>
          <w:lang w:val="sq-AL"/>
        </w:rPr>
        <w:t xml:space="preserve"> ngarkohet </w:t>
      </w:r>
      <w:r w:rsidR="00B36663" w:rsidRPr="00B97236">
        <w:rPr>
          <w:sz w:val="28"/>
          <w:szCs w:val="28"/>
          <w:lang w:val="sq-AL"/>
        </w:rPr>
        <w:t xml:space="preserve">Agjencia Kombëtare e Mjedisit. </w:t>
      </w:r>
      <w:r w:rsidRPr="00B97236">
        <w:rPr>
          <w:sz w:val="28"/>
          <w:szCs w:val="28"/>
          <w:lang w:val="sq-AL"/>
        </w:rPr>
        <w:t xml:space="preserve"> </w:t>
      </w:r>
    </w:p>
    <w:p w14:paraId="046EAB30" w14:textId="24335932" w:rsidR="00B97236" w:rsidRDefault="00B97236" w:rsidP="00B97236">
      <w:pPr>
        <w:pStyle w:val="NormalWeb"/>
        <w:spacing w:before="0" w:beforeAutospacing="0" w:after="0" w:afterAutospacing="0"/>
        <w:jc w:val="both"/>
        <w:rPr>
          <w:sz w:val="28"/>
          <w:szCs w:val="28"/>
          <w:lang w:val="sq-AL"/>
        </w:rPr>
      </w:pPr>
    </w:p>
    <w:p w14:paraId="60F18E6E" w14:textId="77777777" w:rsidR="000A0621" w:rsidRPr="00B97236" w:rsidRDefault="000A0621" w:rsidP="00B97236">
      <w:pPr>
        <w:pStyle w:val="NormalWeb"/>
        <w:spacing w:before="0" w:beforeAutospacing="0" w:after="0" w:afterAutospacing="0"/>
        <w:jc w:val="both"/>
        <w:rPr>
          <w:sz w:val="28"/>
          <w:szCs w:val="28"/>
          <w:lang w:val="sq-AL"/>
        </w:rPr>
      </w:pPr>
    </w:p>
    <w:p w14:paraId="52853197" w14:textId="1E3C22C9" w:rsidR="00452B61" w:rsidRDefault="00452B61" w:rsidP="00B97236">
      <w:pPr>
        <w:pStyle w:val="ListParagraph"/>
        <w:numPr>
          <w:ilvl w:val="0"/>
          <w:numId w:val="4"/>
        </w:numPr>
        <w:spacing w:after="0" w:line="276" w:lineRule="auto"/>
        <w:ind w:left="794" w:hanging="794"/>
        <w:contextualSpacing w:val="0"/>
        <w:jc w:val="both"/>
        <w:rPr>
          <w:rFonts w:ascii="Times New Roman" w:hAnsi="Times New Roman" w:cs="Times New Roman"/>
          <w:b/>
          <w:bCs/>
          <w:sz w:val="28"/>
          <w:szCs w:val="28"/>
        </w:rPr>
      </w:pPr>
      <w:r w:rsidRPr="00B97236">
        <w:rPr>
          <w:rFonts w:ascii="Times New Roman" w:hAnsi="Times New Roman" w:cs="Times New Roman"/>
          <w:b/>
          <w:bCs/>
          <w:sz w:val="28"/>
          <w:szCs w:val="28"/>
        </w:rPr>
        <w:t>PERSONAT DHE INSTITUCIONET QË KANË KONTRIBUAR NË HARTIMIN E PROJEKTAKTIT</w:t>
      </w:r>
    </w:p>
    <w:p w14:paraId="35A0480D" w14:textId="77777777" w:rsidR="00266189" w:rsidRPr="00B97236" w:rsidRDefault="00266189" w:rsidP="00266189">
      <w:pPr>
        <w:pStyle w:val="ListParagraph"/>
        <w:spacing w:after="0" w:line="276" w:lineRule="auto"/>
        <w:ind w:left="794"/>
        <w:contextualSpacing w:val="0"/>
        <w:jc w:val="both"/>
        <w:rPr>
          <w:rFonts w:ascii="Times New Roman" w:hAnsi="Times New Roman" w:cs="Times New Roman"/>
          <w:b/>
          <w:bCs/>
          <w:sz w:val="28"/>
          <w:szCs w:val="28"/>
        </w:rPr>
      </w:pPr>
    </w:p>
    <w:p w14:paraId="3AF6553F" w14:textId="2DF205CD" w:rsidR="00B43809" w:rsidRDefault="00452B61" w:rsidP="00B97236">
      <w:pPr>
        <w:spacing w:after="0" w:line="276" w:lineRule="auto"/>
        <w:jc w:val="both"/>
        <w:rPr>
          <w:rFonts w:ascii="Times New Roman" w:hAnsi="Times New Roman" w:cs="Times New Roman"/>
          <w:sz w:val="28"/>
          <w:szCs w:val="28"/>
        </w:rPr>
      </w:pPr>
      <w:r w:rsidRPr="00B97236">
        <w:rPr>
          <w:rFonts w:ascii="Times New Roman" w:hAnsi="Times New Roman" w:cs="Times New Roman"/>
          <w:sz w:val="28"/>
          <w:szCs w:val="28"/>
        </w:rPr>
        <w:t>Projekt</w:t>
      </w:r>
      <w:r w:rsidR="0021094A" w:rsidRPr="00B97236">
        <w:rPr>
          <w:rFonts w:ascii="Times New Roman" w:hAnsi="Times New Roman" w:cs="Times New Roman"/>
          <w:sz w:val="28"/>
          <w:szCs w:val="28"/>
        </w:rPr>
        <w:t>vendimi</w:t>
      </w:r>
      <w:r w:rsidRPr="00B97236">
        <w:rPr>
          <w:rFonts w:ascii="Times New Roman" w:hAnsi="Times New Roman" w:cs="Times New Roman"/>
          <w:sz w:val="28"/>
          <w:szCs w:val="28"/>
        </w:rPr>
        <w:t xml:space="preserve"> është hartuar nga Ministria e Mjedisit dhe i përcillet për mendim, nëpërmjet sistemit e-akte: Ministrisë së Financave, Ministrisë së Drejtësisë</w:t>
      </w:r>
      <w:r w:rsidR="000D77E8">
        <w:rPr>
          <w:rFonts w:ascii="Times New Roman" w:hAnsi="Times New Roman" w:cs="Times New Roman"/>
          <w:sz w:val="28"/>
          <w:szCs w:val="28"/>
        </w:rPr>
        <w:t>,</w:t>
      </w:r>
      <w:r w:rsidR="0023793F" w:rsidRPr="00B97236">
        <w:rPr>
          <w:rFonts w:ascii="Times New Roman" w:hAnsi="Times New Roman" w:cs="Times New Roman"/>
          <w:sz w:val="28"/>
          <w:szCs w:val="28"/>
        </w:rPr>
        <w:t xml:space="preserve"> </w:t>
      </w:r>
      <w:r w:rsidR="00323F86" w:rsidRPr="00B97236">
        <w:rPr>
          <w:rFonts w:ascii="Times New Roman" w:hAnsi="Times New Roman" w:cs="Times New Roman"/>
          <w:sz w:val="28"/>
          <w:szCs w:val="28"/>
        </w:rPr>
        <w:t>Ministris</w:t>
      </w:r>
      <w:r w:rsidR="008E597D" w:rsidRPr="00B97236">
        <w:rPr>
          <w:rFonts w:ascii="Times New Roman" w:hAnsi="Times New Roman" w:cs="Times New Roman"/>
          <w:sz w:val="28"/>
          <w:szCs w:val="28"/>
        </w:rPr>
        <w:t>ë</w:t>
      </w:r>
      <w:r w:rsidR="003750D5" w:rsidRPr="00B97236">
        <w:rPr>
          <w:rFonts w:ascii="Times New Roman" w:hAnsi="Times New Roman" w:cs="Times New Roman"/>
          <w:sz w:val="28"/>
          <w:szCs w:val="28"/>
        </w:rPr>
        <w:t xml:space="preserve"> s</w:t>
      </w:r>
      <w:r w:rsidR="008E597D" w:rsidRPr="00B97236">
        <w:rPr>
          <w:rFonts w:ascii="Times New Roman" w:hAnsi="Times New Roman" w:cs="Times New Roman"/>
          <w:sz w:val="28"/>
          <w:szCs w:val="28"/>
        </w:rPr>
        <w:t>ë</w:t>
      </w:r>
      <w:r w:rsidR="003750D5" w:rsidRPr="00B97236">
        <w:rPr>
          <w:rFonts w:ascii="Times New Roman" w:hAnsi="Times New Roman" w:cs="Times New Roman"/>
          <w:sz w:val="28"/>
          <w:szCs w:val="28"/>
        </w:rPr>
        <w:t xml:space="preserve"> Ekonomis</w:t>
      </w:r>
      <w:r w:rsidR="008E597D" w:rsidRPr="00B97236">
        <w:rPr>
          <w:rFonts w:ascii="Times New Roman" w:hAnsi="Times New Roman" w:cs="Times New Roman"/>
          <w:sz w:val="28"/>
          <w:szCs w:val="28"/>
        </w:rPr>
        <w:t>ë</w:t>
      </w:r>
      <w:r w:rsidR="003750D5" w:rsidRPr="00B97236">
        <w:rPr>
          <w:rFonts w:ascii="Times New Roman" w:hAnsi="Times New Roman" w:cs="Times New Roman"/>
          <w:sz w:val="28"/>
          <w:szCs w:val="28"/>
        </w:rPr>
        <w:t xml:space="preserve"> dhe Inovacionit</w:t>
      </w:r>
      <w:r w:rsidR="008D05BF">
        <w:rPr>
          <w:rFonts w:ascii="Times New Roman" w:hAnsi="Times New Roman" w:cs="Times New Roman"/>
          <w:sz w:val="28"/>
          <w:szCs w:val="28"/>
        </w:rPr>
        <w:t xml:space="preserve"> dhe Ministrit të Shtetit </w:t>
      </w:r>
      <w:r w:rsidR="007C19E2">
        <w:rPr>
          <w:rFonts w:ascii="Times New Roman" w:hAnsi="Times New Roman" w:cs="Times New Roman"/>
          <w:sz w:val="28"/>
          <w:szCs w:val="28"/>
        </w:rPr>
        <w:t xml:space="preserve">dhe </w:t>
      </w:r>
      <w:r w:rsidR="008D05BF">
        <w:rPr>
          <w:rFonts w:ascii="Times New Roman" w:hAnsi="Times New Roman" w:cs="Times New Roman"/>
          <w:sz w:val="28"/>
          <w:szCs w:val="28"/>
        </w:rPr>
        <w:t>Kryenegociator</w:t>
      </w:r>
      <w:r w:rsidR="0021094A" w:rsidRPr="00B97236">
        <w:rPr>
          <w:rFonts w:ascii="Times New Roman" w:hAnsi="Times New Roman" w:cs="Times New Roman"/>
          <w:sz w:val="28"/>
          <w:szCs w:val="28"/>
        </w:rPr>
        <w:t xml:space="preserve">. </w:t>
      </w:r>
    </w:p>
    <w:p w14:paraId="38D55C45" w14:textId="77777777" w:rsidR="000A0621" w:rsidRPr="00B97236" w:rsidRDefault="000A0621" w:rsidP="00B97236">
      <w:pPr>
        <w:spacing w:after="0" w:line="276" w:lineRule="auto"/>
        <w:jc w:val="both"/>
        <w:rPr>
          <w:rFonts w:ascii="Times New Roman" w:hAnsi="Times New Roman" w:cs="Times New Roman"/>
          <w:sz w:val="28"/>
          <w:szCs w:val="28"/>
        </w:rPr>
      </w:pPr>
    </w:p>
    <w:p w14:paraId="09A90B18" w14:textId="5C8D182B" w:rsidR="004A0AB3" w:rsidRPr="00B97236" w:rsidRDefault="004A0AB3" w:rsidP="00B97236">
      <w:pPr>
        <w:autoSpaceDE w:val="0"/>
        <w:autoSpaceDN w:val="0"/>
        <w:adjustRightInd w:val="0"/>
        <w:spacing w:after="0" w:line="276" w:lineRule="auto"/>
        <w:jc w:val="both"/>
        <w:rPr>
          <w:rFonts w:ascii="Times New Roman" w:hAnsi="Times New Roman" w:cs="Times New Roman"/>
          <w:sz w:val="28"/>
          <w:szCs w:val="28"/>
        </w:rPr>
      </w:pPr>
    </w:p>
    <w:p w14:paraId="56E58F3B" w14:textId="526A5EC2" w:rsidR="00452B61" w:rsidRDefault="00452B61" w:rsidP="008F33BA">
      <w:pPr>
        <w:pStyle w:val="ListParagraph"/>
        <w:numPr>
          <w:ilvl w:val="0"/>
          <w:numId w:val="4"/>
        </w:numPr>
        <w:spacing w:after="0" w:line="276" w:lineRule="auto"/>
        <w:ind w:left="720"/>
        <w:contextualSpacing w:val="0"/>
        <w:jc w:val="both"/>
        <w:rPr>
          <w:rFonts w:ascii="Times New Roman" w:hAnsi="Times New Roman" w:cs="Times New Roman"/>
          <w:b/>
          <w:bCs/>
          <w:sz w:val="28"/>
          <w:szCs w:val="28"/>
        </w:rPr>
      </w:pPr>
      <w:r w:rsidRPr="00B97236">
        <w:rPr>
          <w:rFonts w:ascii="Times New Roman" w:hAnsi="Times New Roman" w:cs="Times New Roman"/>
          <w:b/>
          <w:bCs/>
          <w:sz w:val="28"/>
          <w:szCs w:val="28"/>
        </w:rPr>
        <w:t>RAPORTI I VLERËSIMIT TË TË ARDHURAVE DHE SHPENZIMEVE BUXHETORE</w:t>
      </w:r>
    </w:p>
    <w:p w14:paraId="04E9DDB9" w14:textId="77777777" w:rsidR="008F33BA" w:rsidRPr="00B97236" w:rsidRDefault="008F33BA" w:rsidP="008F33BA">
      <w:pPr>
        <w:pStyle w:val="ListParagraph"/>
        <w:spacing w:after="0" w:line="276" w:lineRule="auto"/>
        <w:contextualSpacing w:val="0"/>
        <w:jc w:val="both"/>
        <w:rPr>
          <w:rFonts w:ascii="Times New Roman" w:hAnsi="Times New Roman" w:cs="Times New Roman"/>
          <w:b/>
          <w:bCs/>
          <w:sz w:val="28"/>
          <w:szCs w:val="28"/>
        </w:rPr>
      </w:pPr>
    </w:p>
    <w:p w14:paraId="5545F4A6" w14:textId="47623D61" w:rsidR="00452B61" w:rsidRPr="00B97236" w:rsidRDefault="0021094A" w:rsidP="00B97236">
      <w:pPr>
        <w:spacing w:after="0" w:line="276" w:lineRule="auto"/>
        <w:jc w:val="both"/>
        <w:rPr>
          <w:sz w:val="28"/>
          <w:szCs w:val="28"/>
        </w:rPr>
      </w:pPr>
      <w:r w:rsidRPr="00B97236">
        <w:rPr>
          <w:rFonts w:ascii="Times New Roman" w:hAnsi="Times New Roman" w:cs="Times New Roman"/>
          <w:sz w:val="28"/>
          <w:szCs w:val="28"/>
        </w:rPr>
        <w:t xml:space="preserve">Zbatimi i </w:t>
      </w:r>
      <w:r w:rsidR="00DB242B">
        <w:rPr>
          <w:rFonts w:ascii="Times New Roman" w:hAnsi="Times New Roman" w:cs="Times New Roman"/>
          <w:sz w:val="28"/>
          <w:szCs w:val="28"/>
        </w:rPr>
        <w:t xml:space="preserve">këtij </w:t>
      </w:r>
      <w:r w:rsidRPr="00B97236">
        <w:rPr>
          <w:rFonts w:ascii="Times New Roman" w:hAnsi="Times New Roman" w:cs="Times New Roman"/>
          <w:sz w:val="28"/>
          <w:szCs w:val="28"/>
        </w:rPr>
        <w:t>projektvendimi nuk ka efekte financiare për buxhetin e shtetit</w:t>
      </w:r>
      <w:r w:rsidR="00C22D42">
        <w:rPr>
          <w:rFonts w:ascii="Times New Roman" w:hAnsi="Times New Roman" w:cs="Times New Roman"/>
          <w:sz w:val="28"/>
          <w:szCs w:val="28"/>
        </w:rPr>
        <w:t>.</w:t>
      </w:r>
    </w:p>
    <w:p w14:paraId="60F33D3E" w14:textId="77777777" w:rsidR="008F33BA" w:rsidRDefault="008F33BA" w:rsidP="00B97236">
      <w:pPr>
        <w:spacing w:after="0" w:line="276" w:lineRule="auto"/>
        <w:jc w:val="right"/>
        <w:rPr>
          <w:rFonts w:ascii="Times New Roman" w:hAnsi="Times New Roman" w:cs="Times New Roman"/>
          <w:b/>
          <w:bCs/>
          <w:sz w:val="28"/>
          <w:szCs w:val="28"/>
        </w:rPr>
      </w:pPr>
    </w:p>
    <w:p w14:paraId="1D47FD3E" w14:textId="77777777" w:rsidR="008F33BA" w:rsidRDefault="008F33BA" w:rsidP="00B97236">
      <w:pPr>
        <w:spacing w:after="0" w:line="276" w:lineRule="auto"/>
        <w:jc w:val="right"/>
        <w:rPr>
          <w:rFonts w:ascii="Times New Roman" w:hAnsi="Times New Roman" w:cs="Times New Roman"/>
          <w:b/>
          <w:bCs/>
          <w:sz w:val="28"/>
          <w:szCs w:val="28"/>
        </w:rPr>
      </w:pPr>
    </w:p>
    <w:p w14:paraId="23FE25BD" w14:textId="77777777" w:rsidR="00FC3195" w:rsidRDefault="00FC3195" w:rsidP="00B97236">
      <w:pPr>
        <w:spacing w:after="0" w:line="276" w:lineRule="auto"/>
        <w:jc w:val="right"/>
        <w:rPr>
          <w:rFonts w:ascii="Times New Roman" w:hAnsi="Times New Roman" w:cs="Times New Roman"/>
          <w:b/>
          <w:bCs/>
          <w:sz w:val="28"/>
          <w:szCs w:val="28"/>
        </w:rPr>
      </w:pPr>
    </w:p>
    <w:p w14:paraId="77C771FF" w14:textId="6CBCD9D8" w:rsidR="00452B61" w:rsidRDefault="00452B61" w:rsidP="00B97236">
      <w:pPr>
        <w:spacing w:after="0" w:line="276" w:lineRule="auto"/>
        <w:jc w:val="right"/>
        <w:rPr>
          <w:rFonts w:ascii="Times New Roman" w:hAnsi="Times New Roman" w:cs="Times New Roman"/>
          <w:b/>
          <w:bCs/>
          <w:sz w:val="28"/>
          <w:szCs w:val="28"/>
        </w:rPr>
      </w:pPr>
      <w:r w:rsidRPr="00B97236">
        <w:rPr>
          <w:rFonts w:ascii="Times New Roman" w:hAnsi="Times New Roman" w:cs="Times New Roman"/>
          <w:b/>
          <w:bCs/>
          <w:sz w:val="28"/>
          <w:szCs w:val="28"/>
        </w:rPr>
        <w:t>MINISTRI</w:t>
      </w:r>
    </w:p>
    <w:p w14:paraId="7489D789" w14:textId="77777777" w:rsidR="008F33BA" w:rsidRPr="00B97236" w:rsidRDefault="008F33BA" w:rsidP="00B97236">
      <w:pPr>
        <w:spacing w:after="0" w:line="276" w:lineRule="auto"/>
        <w:jc w:val="right"/>
        <w:rPr>
          <w:rFonts w:ascii="Times New Roman" w:hAnsi="Times New Roman" w:cs="Times New Roman"/>
          <w:b/>
          <w:bCs/>
          <w:sz w:val="28"/>
          <w:szCs w:val="28"/>
        </w:rPr>
      </w:pPr>
    </w:p>
    <w:p w14:paraId="396D40D8" w14:textId="77777777" w:rsidR="00452B61" w:rsidRPr="00B97236" w:rsidRDefault="00452B61" w:rsidP="00B97236">
      <w:pPr>
        <w:spacing w:after="0" w:line="276" w:lineRule="auto"/>
        <w:jc w:val="right"/>
        <w:rPr>
          <w:rFonts w:ascii="Times New Roman" w:hAnsi="Times New Roman" w:cs="Times New Roman"/>
          <w:b/>
          <w:bCs/>
          <w:sz w:val="28"/>
          <w:szCs w:val="28"/>
        </w:rPr>
      </w:pPr>
      <w:r w:rsidRPr="00B97236">
        <w:rPr>
          <w:rFonts w:ascii="Times New Roman" w:hAnsi="Times New Roman" w:cs="Times New Roman"/>
          <w:b/>
          <w:bCs/>
          <w:sz w:val="28"/>
          <w:szCs w:val="28"/>
        </w:rPr>
        <w:t>Sofjan JAUPAJ</w:t>
      </w:r>
    </w:p>
    <w:p w14:paraId="68AB9F31" w14:textId="77777777" w:rsidR="00ED64D3" w:rsidRPr="00B97236" w:rsidRDefault="00ED64D3" w:rsidP="00B97236">
      <w:pPr>
        <w:spacing w:after="0"/>
        <w:rPr>
          <w:sz w:val="28"/>
          <w:szCs w:val="28"/>
        </w:rPr>
      </w:pPr>
    </w:p>
    <w:p w14:paraId="7CB0BC8A" w14:textId="4E308545" w:rsidR="00657567" w:rsidRPr="00B97236" w:rsidRDefault="00657567" w:rsidP="00B97236">
      <w:pPr>
        <w:spacing w:after="0"/>
        <w:rPr>
          <w:rFonts w:ascii="Times New Roman" w:hAnsi="Times New Roman" w:cs="Times New Roman"/>
          <w:sz w:val="28"/>
          <w:szCs w:val="28"/>
        </w:rPr>
      </w:pPr>
    </w:p>
    <w:sectPr w:rsidR="00657567" w:rsidRPr="00B97236" w:rsidSect="00424A0D">
      <w:footerReference w:type="default" r:id="rId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8AC8" w14:textId="77777777" w:rsidR="00556DD6" w:rsidRPr="00B372C8" w:rsidRDefault="00556DD6">
      <w:pPr>
        <w:spacing w:after="0" w:line="240" w:lineRule="auto"/>
      </w:pPr>
      <w:r w:rsidRPr="00B372C8">
        <w:separator/>
      </w:r>
    </w:p>
  </w:endnote>
  <w:endnote w:type="continuationSeparator" w:id="0">
    <w:p w14:paraId="3BBA82FB" w14:textId="77777777" w:rsidR="00556DD6" w:rsidRPr="00B372C8" w:rsidRDefault="00556DD6">
      <w:pPr>
        <w:spacing w:after="0" w:line="240" w:lineRule="auto"/>
      </w:pPr>
      <w:r w:rsidRPr="00B37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6607" w14:textId="74B11526" w:rsidR="005F5057" w:rsidRPr="00424A0D" w:rsidRDefault="005F5057" w:rsidP="007E4EA7">
    <w:pPr>
      <w:pBdr>
        <w:top w:val="thickThinSmallGap" w:sz="24" w:space="1" w:color="660033"/>
      </w:pBdr>
      <w:jc w:val="both"/>
      <w:rPr>
        <w:rFonts w:ascii="Times New Roman" w:hAnsi="Times New Roman" w:cs="Times New Roman"/>
      </w:rPr>
    </w:pPr>
    <w:r w:rsidRPr="00B372C8">
      <w:rPr>
        <w:rFonts w:ascii="Times New Roman" w:hAnsi="Times New Roman" w:cs="Times New Roman"/>
      </w:rPr>
      <w:t>Relacion shpjegues për projekt</w:t>
    </w:r>
    <w:r w:rsidR="007E4EA7" w:rsidRPr="00B372C8">
      <w:rPr>
        <w:rFonts w:ascii="Times New Roman" w:hAnsi="Times New Roman" w:cs="Times New Roman"/>
      </w:rPr>
      <w:t>vendimin</w:t>
    </w:r>
    <w:r w:rsidRPr="00B372C8">
      <w:rPr>
        <w:rFonts w:ascii="Times New Roman" w:hAnsi="Times New Roman" w:cs="Times New Roman"/>
      </w:rPr>
      <w:t xml:space="preserve"> </w:t>
    </w:r>
    <w:r w:rsidR="00424A0D" w:rsidRPr="00B372C8">
      <w:rPr>
        <w:rFonts w:ascii="Times New Roman" w:hAnsi="Times New Roman" w:cs="Times New Roman"/>
      </w:rPr>
      <w:t>“</w:t>
    </w:r>
    <w:r w:rsidR="00D7042F">
      <w:rPr>
        <w:rFonts w:ascii="Times New Roman" w:hAnsi="Times New Roman" w:cs="Times New Roman"/>
      </w:rPr>
      <w:t>P</w:t>
    </w:r>
    <w:r w:rsidR="00AA1668">
      <w:rPr>
        <w:rFonts w:ascii="Times New Roman" w:hAnsi="Times New Roman" w:cs="Times New Roman"/>
      </w:rPr>
      <w:t>ë</w:t>
    </w:r>
    <w:r w:rsidR="00D7042F">
      <w:rPr>
        <w:rFonts w:ascii="Times New Roman" w:hAnsi="Times New Roman" w:cs="Times New Roman"/>
      </w:rPr>
      <w:t xml:space="preserve">r </w:t>
    </w:r>
    <w:r w:rsidR="00D7042F" w:rsidRPr="00D7042F">
      <w:rPr>
        <w:rFonts w:ascii="Times New Roman" w:hAnsi="Times New Roman" w:cs="Times New Roman"/>
      </w:rPr>
      <w:t>miratimin e kritereve në bazë të të cilave bëhet vlerësimi i kërcënimit të mundshëm dhe përcaktimi i dëmit në mjedis</w:t>
    </w:r>
    <w:r w:rsidR="00424A0D" w:rsidRPr="00424A0D">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9584" w14:textId="77777777" w:rsidR="00556DD6" w:rsidRPr="00B372C8" w:rsidRDefault="00556DD6">
      <w:pPr>
        <w:spacing w:after="0" w:line="240" w:lineRule="auto"/>
      </w:pPr>
      <w:r w:rsidRPr="00B372C8">
        <w:separator/>
      </w:r>
    </w:p>
  </w:footnote>
  <w:footnote w:type="continuationSeparator" w:id="0">
    <w:p w14:paraId="441A6EC5" w14:textId="77777777" w:rsidR="00556DD6" w:rsidRPr="00B372C8" w:rsidRDefault="00556DD6">
      <w:pPr>
        <w:spacing w:after="0" w:line="240" w:lineRule="auto"/>
      </w:pPr>
      <w:r w:rsidRPr="00B372C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FBE"/>
    <w:multiLevelType w:val="hybridMultilevel"/>
    <w:tmpl w:val="1EA4E9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76E9"/>
    <w:multiLevelType w:val="hybridMultilevel"/>
    <w:tmpl w:val="97900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244DA"/>
    <w:multiLevelType w:val="multilevel"/>
    <w:tmpl w:val="5176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0490"/>
    <w:multiLevelType w:val="multilevel"/>
    <w:tmpl w:val="8E54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743EE"/>
    <w:multiLevelType w:val="multilevel"/>
    <w:tmpl w:val="9650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12CC7"/>
    <w:multiLevelType w:val="multilevel"/>
    <w:tmpl w:val="F06C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37E84"/>
    <w:multiLevelType w:val="hybridMultilevel"/>
    <w:tmpl w:val="CBFC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D64B5"/>
    <w:multiLevelType w:val="hybridMultilevel"/>
    <w:tmpl w:val="B514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A5C33"/>
    <w:multiLevelType w:val="multilevel"/>
    <w:tmpl w:val="AD4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F13CE"/>
    <w:multiLevelType w:val="hybridMultilevel"/>
    <w:tmpl w:val="02D4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130B4"/>
    <w:multiLevelType w:val="hybridMultilevel"/>
    <w:tmpl w:val="214CD3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4B2AF7"/>
    <w:multiLevelType w:val="multilevel"/>
    <w:tmpl w:val="0038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37CF1"/>
    <w:multiLevelType w:val="hybridMultilevel"/>
    <w:tmpl w:val="1A80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60BAA"/>
    <w:multiLevelType w:val="multilevel"/>
    <w:tmpl w:val="5904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A406D"/>
    <w:multiLevelType w:val="multilevel"/>
    <w:tmpl w:val="C1DE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8657F"/>
    <w:multiLevelType w:val="hybridMultilevel"/>
    <w:tmpl w:val="4268F52C"/>
    <w:lvl w:ilvl="0" w:tplc="C8B6A148">
      <w:start w:val="1"/>
      <w:numFmt w:val="upperRoman"/>
      <w:lvlText w:val="%1."/>
      <w:lvlJc w:val="left"/>
      <w:pPr>
        <w:ind w:left="1080" w:hanging="720"/>
      </w:pPr>
      <w:rPr>
        <w:rFonts w:hint="default"/>
      </w:rPr>
    </w:lvl>
    <w:lvl w:ilvl="1" w:tplc="5AE4577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E58CA"/>
    <w:multiLevelType w:val="multilevel"/>
    <w:tmpl w:val="2F4A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F412B"/>
    <w:multiLevelType w:val="multilevel"/>
    <w:tmpl w:val="B910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C07A3"/>
    <w:multiLevelType w:val="hybridMultilevel"/>
    <w:tmpl w:val="2BF498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1281C"/>
    <w:multiLevelType w:val="hybridMultilevel"/>
    <w:tmpl w:val="15FA7BBE"/>
    <w:lvl w:ilvl="0" w:tplc="2090A104">
      <w:start w:val="1"/>
      <w:numFmt w:val="decimal"/>
      <w:lvlText w:val="%1."/>
      <w:lvlJc w:val="left"/>
      <w:pPr>
        <w:ind w:left="-339" w:hanging="360"/>
      </w:pPr>
      <w:rPr>
        <w:rFonts w:hint="default"/>
        <w:sz w:val="24"/>
        <w:szCs w:val="24"/>
      </w:rPr>
    </w:lvl>
    <w:lvl w:ilvl="1" w:tplc="901893E6">
      <w:start w:val="1"/>
      <w:numFmt w:val="lowerRoman"/>
      <w:lvlText w:val="%2."/>
      <w:lvlJc w:val="left"/>
      <w:pPr>
        <w:ind w:left="741" w:hanging="720"/>
      </w:pPr>
      <w:rPr>
        <w:rFonts w:hint="default"/>
      </w:rPr>
    </w:lvl>
    <w:lvl w:ilvl="2" w:tplc="0809001B">
      <w:start w:val="1"/>
      <w:numFmt w:val="lowerRoman"/>
      <w:lvlText w:val="%3."/>
      <w:lvlJc w:val="right"/>
      <w:pPr>
        <w:ind w:left="1101" w:hanging="180"/>
      </w:pPr>
    </w:lvl>
    <w:lvl w:ilvl="3" w:tplc="0809000F" w:tentative="1">
      <w:start w:val="1"/>
      <w:numFmt w:val="decimal"/>
      <w:lvlText w:val="%4."/>
      <w:lvlJc w:val="left"/>
      <w:pPr>
        <w:ind w:left="1821" w:hanging="360"/>
      </w:pPr>
    </w:lvl>
    <w:lvl w:ilvl="4" w:tplc="08090019" w:tentative="1">
      <w:start w:val="1"/>
      <w:numFmt w:val="lowerLetter"/>
      <w:lvlText w:val="%5."/>
      <w:lvlJc w:val="left"/>
      <w:pPr>
        <w:ind w:left="2541" w:hanging="360"/>
      </w:pPr>
    </w:lvl>
    <w:lvl w:ilvl="5" w:tplc="0809001B" w:tentative="1">
      <w:start w:val="1"/>
      <w:numFmt w:val="lowerRoman"/>
      <w:lvlText w:val="%6."/>
      <w:lvlJc w:val="right"/>
      <w:pPr>
        <w:ind w:left="3261" w:hanging="180"/>
      </w:pPr>
    </w:lvl>
    <w:lvl w:ilvl="6" w:tplc="0809000F" w:tentative="1">
      <w:start w:val="1"/>
      <w:numFmt w:val="decimal"/>
      <w:lvlText w:val="%7."/>
      <w:lvlJc w:val="left"/>
      <w:pPr>
        <w:ind w:left="3981" w:hanging="360"/>
      </w:pPr>
    </w:lvl>
    <w:lvl w:ilvl="7" w:tplc="08090019" w:tentative="1">
      <w:start w:val="1"/>
      <w:numFmt w:val="lowerLetter"/>
      <w:lvlText w:val="%8."/>
      <w:lvlJc w:val="left"/>
      <w:pPr>
        <w:ind w:left="4701" w:hanging="360"/>
      </w:pPr>
    </w:lvl>
    <w:lvl w:ilvl="8" w:tplc="0809001B" w:tentative="1">
      <w:start w:val="1"/>
      <w:numFmt w:val="lowerRoman"/>
      <w:lvlText w:val="%9."/>
      <w:lvlJc w:val="right"/>
      <w:pPr>
        <w:ind w:left="5421" w:hanging="180"/>
      </w:pPr>
    </w:lvl>
  </w:abstractNum>
  <w:abstractNum w:abstractNumId="20" w15:restartNumberingAfterBreak="0">
    <w:nsid w:val="723413B6"/>
    <w:multiLevelType w:val="hybridMultilevel"/>
    <w:tmpl w:val="BEDC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1226D"/>
    <w:multiLevelType w:val="hybridMultilevel"/>
    <w:tmpl w:val="AD96E4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1"/>
  </w:num>
  <w:num w:numId="4">
    <w:abstractNumId w:val="15"/>
  </w:num>
  <w:num w:numId="5">
    <w:abstractNumId w:val="19"/>
  </w:num>
  <w:num w:numId="6">
    <w:abstractNumId w:val="14"/>
  </w:num>
  <w:num w:numId="7">
    <w:abstractNumId w:val="5"/>
  </w:num>
  <w:num w:numId="8">
    <w:abstractNumId w:val="4"/>
  </w:num>
  <w:num w:numId="9">
    <w:abstractNumId w:val="17"/>
  </w:num>
  <w:num w:numId="10">
    <w:abstractNumId w:val="16"/>
  </w:num>
  <w:num w:numId="11">
    <w:abstractNumId w:val="11"/>
  </w:num>
  <w:num w:numId="12">
    <w:abstractNumId w:val="7"/>
  </w:num>
  <w:num w:numId="13">
    <w:abstractNumId w:val="0"/>
  </w:num>
  <w:num w:numId="14">
    <w:abstractNumId w:val="10"/>
  </w:num>
  <w:num w:numId="15">
    <w:abstractNumId w:val="18"/>
  </w:num>
  <w:num w:numId="16">
    <w:abstractNumId w:val="3"/>
  </w:num>
  <w:num w:numId="17">
    <w:abstractNumId w:val="2"/>
  </w:num>
  <w:num w:numId="18">
    <w:abstractNumId w:val="8"/>
  </w:num>
  <w:num w:numId="19">
    <w:abstractNumId w:val="20"/>
  </w:num>
  <w:num w:numId="20">
    <w:abstractNumId w:val="9"/>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3C"/>
    <w:rsid w:val="0000529C"/>
    <w:rsid w:val="000532DA"/>
    <w:rsid w:val="000564A1"/>
    <w:rsid w:val="0006356F"/>
    <w:rsid w:val="0006763C"/>
    <w:rsid w:val="000830AD"/>
    <w:rsid w:val="00083C6E"/>
    <w:rsid w:val="000A0621"/>
    <w:rsid w:val="000B4602"/>
    <w:rsid w:val="000B66C4"/>
    <w:rsid w:val="000B720D"/>
    <w:rsid w:val="000C0CE4"/>
    <w:rsid w:val="000C7614"/>
    <w:rsid w:val="000C7BE6"/>
    <w:rsid w:val="000D68AD"/>
    <w:rsid w:val="000D77E8"/>
    <w:rsid w:val="000F4165"/>
    <w:rsid w:val="000F58A5"/>
    <w:rsid w:val="00104B6F"/>
    <w:rsid w:val="0010735E"/>
    <w:rsid w:val="00112BAE"/>
    <w:rsid w:val="00112C24"/>
    <w:rsid w:val="00125116"/>
    <w:rsid w:val="001260B9"/>
    <w:rsid w:val="001340AE"/>
    <w:rsid w:val="001430F2"/>
    <w:rsid w:val="001476C7"/>
    <w:rsid w:val="00167F26"/>
    <w:rsid w:val="00176888"/>
    <w:rsid w:val="001A008C"/>
    <w:rsid w:val="001A36A2"/>
    <w:rsid w:val="001C33AB"/>
    <w:rsid w:val="001F490B"/>
    <w:rsid w:val="00205671"/>
    <w:rsid w:val="0021094A"/>
    <w:rsid w:val="00223A24"/>
    <w:rsid w:val="0023793F"/>
    <w:rsid w:val="002469E4"/>
    <w:rsid w:val="00250675"/>
    <w:rsid w:val="00266189"/>
    <w:rsid w:val="00286091"/>
    <w:rsid w:val="00296C35"/>
    <w:rsid w:val="002C0A95"/>
    <w:rsid w:val="002E17AA"/>
    <w:rsid w:val="002E7F01"/>
    <w:rsid w:val="002F0E60"/>
    <w:rsid w:val="00314ADD"/>
    <w:rsid w:val="00321BF2"/>
    <w:rsid w:val="00321F09"/>
    <w:rsid w:val="00323F86"/>
    <w:rsid w:val="0032792A"/>
    <w:rsid w:val="003526DE"/>
    <w:rsid w:val="0035421B"/>
    <w:rsid w:val="00367248"/>
    <w:rsid w:val="00373A33"/>
    <w:rsid w:val="003750D5"/>
    <w:rsid w:val="003A571F"/>
    <w:rsid w:val="003C41FA"/>
    <w:rsid w:val="003C4B8E"/>
    <w:rsid w:val="003D17FB"/>
    <w:rsid w:val="003F072F"/>
    <w:rsid w:val="00414898"/>
    <w:rsid w:val="00417E79"/>
    <w:rsid w:val="00424A0D"/>
    <w:rsid w:val="0044299F"/>
    <w:rsid w:val="00452B61"/>
    <w:rsid w:val="004549DA"/>
    <w:rsid w:val="004616A9"/>
    <w:rsid w:val="0046181D"/>
    <w:rsid w:val="00461973"/>
    <w:rsid w:val="00477153"/>
    <w:rsid w:val="0049097B"/>
    <w:rsid w:val="004A0AB3"/>
    <w:rsid w:val="004A0D04"/>
    <w:rsid w:val="004B1CA8"/>
    <w:rsid w:val="004C2604"/>
    <w:rsid w:val="004D3EE5"/>
    <w:rsid w:val="004D7D1B"/>
    <w:rsid w:val="004E25E2"/>
    <w:rsid w:val="004F0275"/>
    <w:rsid w:val="00507157"/>
    <w:rsid w:val="00507B25"/>
    <w:rsid w:val="005132A8"/>
    <w:rsid w:val="005264B9"/>
    <w:rsid w:val="005270E5"/>
    <w:rsid w:val="00556DD6"/>
    <w:rsid w:val="005822D2"/>
    <w:rsid w:val="005960CA"/>
    <w:rsid w:val="005A351A"/>
    <w:rsid w:val="005A56CB"/>
    <w:rsid w:val="005A58A5"/>
    <w:rsid w:val="005A6674"/>
    <w:rsid w:val="005B1374"/>
    <w:rsid w:val="005B6C54"/>
    <w:rsid w:val="005C4429"/>
    <w:rsid w:val="005C4B2A"/>
    <w:rsid w:val="005E0185"/>
    <w:rsid w:val="005E3D49"/>
    <w:rsid w:val="005E481F"/>
    <w:rsid w:val="005E4B53"/>
    <w:rsid w:val="005F2013"/>
    <w:rsid w:val="005F3C18"/>
    <w:rsid w:val="005F5057"/>
    <w:rsid w:val="006152E3"/>
    <w:rsid w:val="00616102"/>
    <w:rsid w:val="00623D66"/>
    <w:rsid w:val="00627957"/>
    <w:rsid w:val="00657567"/>
    <w:rsid w:val="00674F56"/>
    <w:rsid w:val="00680F67"/>
    <w:rsid w:val="006A7E83"/>
    <w:rsid w:val="006E3C3F"/>
    <w:rsid w:val="006E4A5E"/>
    <w:rsid w:val="006F04AA"/>
    <w:rsid w:val="006F30F0"/>
    <w:rsid w:val="00702EA5"/>
    <w:rsid w:val="007070B8"/>
    <w:rsid w:val="00716F5D"/>
    <w:rsid w:val="00723ABF"/>
    <w:rsid w:val="0072490E"/>
    <w:rsid w:val="0073766B"/>
    <w:rsid w:val="00747275"/>
    <w:rsid w:val="00760668"/>
    <w:rsid w:val="00773043"/>
    <w:rsid w:val="00787EFE"/>
    <w:rsid w:val="00791962"/>
    <w:rsid w:val="007C19E2"/>
    <w:rsid w:val="007C1A5A"/>
    <w:rsid w:val="007E4EA7"/>
    <w:rsid w:val="007F0E88"/>
    <w:rsid w:val="007F224F"/>
    <w:rsid w:val="007F3C16"/>
    <w:rsid w:val="007F5853"/>
    <w:rsid w:val="007F6D66"/>
    <w:rsid w:val="007F6E14"/>
    <w:rsid w:val="00802B5F"/>
    <w:rsid w:val="00806FD0"/>
    <w:rsid w:val="008174B2"/>
    <w:rsid w:val="0084270F"/>
    <w:rsid w:val="00851555"/>
    <w:rsid w:val="00856B7D"/>
    <w:rsid w:val="00871AC1"/>
    <w:rsid w:val="00874EA3"/>
    <w:rsid w:val="008877E2"/>
    <w:rsid w:val="00897276"/>
    <w:rsid w:val="008A1835"/>
    <w:rsid w:val="008C1952"/>
    <w:rsid w:val="008C2BEE"/>
    <w:rsid w:val="008C6695"/>
    <w:rsid w:val="008D05BF"/>
    <w:rsid w:val="008E41A7"/>
    <w:rsid w:val="008E597D"/>
    <w:rsid w:val="008F324D"/>
    <w:rsid w:val="008F33BA"/>
    <w:rsid w:val="008F5EE2"/>
    <w:rsid w:val="00906AFC"/>
    <w:rsid w:val="00911F8E"/>
    <w:rsid w:val="00923AA8"/>
    <w:rsid w:val="009412D3"/>
    <w:rsid w:val="00952453"/>
    <w:rsid w:val="00970A7E"/>
    <w:rsid w:val="00976AC1"/>
    <w:rsid w:val="00976E08"/>
    <w:rsid w:val="009947D2"/>
    <w:rsid w:val="00995425"/>
    <w:rsid w:val="009A2087"/>
    <w:rsid w:val="009A4059"/>
    <w:rsid w:val="009A699A"/>
    <w:rsid w:val="009B37D7"/>
    <w:rsid w:val="009D6B24"/>
    <w:rsid w:val="009F27D1"/>
    <w:rsid w:val="009F2D98"/>
    <w:rsid w:val="009F3B41"/>
    <w:rsid w:val="009F5182"/>
    <w:rsid w:val="00A030C8"/>
    <w:rsid w:val="00A076A8"/>
    <w:rsid w:val="00A128DA"/>
    <w:rsid w:val="00A2669B"/>
    <w:rsid w:val="00A42C75"/>
    <w:rsid w:val="00A52BC8"/>
    <w:rsid w:val="00A7205D"/>
    <w:rsid w:val="00A74FDD"/>
    <w:rsid w:val="00A774B7"/>
    <w:rsid w:val="00A87420"/>
    <w:rsid w:val="00A9593E"/>
    <w:rsid w:val="00AA1668"/>
    <w:rsid w:val="00AA4819"/>
    <w:rsid w:val="00AE03D9"/>
    <w:rsid w:val="00AE04A8"/>
    <w:rsid w:val="00AF35F4"/>
    <w:rsid w:val="00B023AA"/>
    <w:rsid w:val="00B04AB0"/>
    <w:rsid w:val="00B1248E"/>
    <w:rsid w:val="00B12930"/>
    <w:rsid w:val="00B12A58"/>
    <w:rsid w:val="00B1388A"/>
    <w:rsid w:val="00B15AE8"/>
    <w:rsid w:val="00B15D24"/>
    <w:rsid w:val="00B22B7A"/>
    <w:rsid w:val="00B31153"/>
    <w:rsid w:val="00B36663"/>
    <w:rsid w:val="00B372C8"/>
    <w:rsid w:val="00B43809"/>
    <w:rsid w:val="00B4690C"/>
    <w:rsid w:val="00B72240"/>
    <w:rsid w:val="00B76FCF"/>
    <w:rsid w:val="00B82DAE"/>
    <w:rsid w:val="00B90FFB"/>
    <w:rsid w:val="00B936AD"/>
    <w:rsid w:val="00B97236"/>
    <w:rsid w:val="00BB1DA9"/>
    <w:rsid w:val="00BB2835"/>
    <w:rsid w:val="00BD0A80"/>
    <w:rsid w:val="00BE5F13"/>
    <w:rsid w:val="00BF4C86"/>
    <w:rsid w:val="00C0056B"/>
    <w:rsid w:val="00C06F5C"/>
    <w:rsid w:val="00C12D7D"/>
    <w:rsid w:val="00C15C9D"/>
    <w:rsid w:val="00C22D42"/>
    <w:rsid w:val="00C235A3"/>
    <w:rsid w:val="00C36178"/>
    <w:rsid w:val="00C37290"/>
    <w:rsid w:val="00C55F64"/>
    <w:rsid w:val="00C64C23"/>
    <w:rsid w:val="00C655F6"/>
    <w:rsid w:val="00C70FCB"/>
    <w:rsid w:val="00C77F36"/>
    <w:rsid w:val="00C821A0"/>
    <w:rsid w:val="00C83720"/>
    <w:rsid w:val="00CA0996"/>
    <w:rsid w:val="00CE143F"/>
    <w:rsid w:val="00CE45CA"/>
    <w:rsid w:val="00CF00A3"/>
    <w:rsid w:val="00CF16A6"/>
    <w:rsid w:val="00CF21C5"/>
    <w:rsid w:val="00D027BD"/>
    <w:rsid w:val="00D02B56"/>
    <w:rsid w:val="00D06032"/>
    <w:rsid w:val="00D1111F"/>
    <w:rsid w:val="00D626D9"/>
    <w:rsid w:val="00D637C2"/>
    <w:rsid w:val="00D65429"/>
    <w:rsid w:val="00D7042F"/>
    <w:rsid w:val="00D706F8"/>
    <w:rsid w:val="00D77493"/>
    <w:rsid w:val="00D77551"/>
    <w:rsid w:val="00D80FCD"/>
    <w:rsid w:val="00D81173"/>
    <w:rsid w:val="00D85B17"/>
    <w:rsid w:val="00D94DAB"/>
    <w:rsid w:val="00DA6C9F"/>
    <w:rsid w:val="00DB13FE"/>
    <w:rsid w:val="00DB242B"/>
    <w:rsid w:val="00DC3D30"/>
    <w:rsid w:val="00DD1325"/>
    <w:rsid w:val="00DE3BE5"/>
    <w:rsid w:val="00DE68B2"/>
    <w:rsid w:val="00DF5B3F"/>
    <w:rsid w:val="00DF7765"/>
    <w:rsid w:val="00E0231E"/>
    <w:rsid w:val="00E03733"/>
    <w:rsid w:val="00E106BA"/>
    <w:rsid w:val="00E12C2F"/>
    <w:rsid w:val="00E32264"/>
    <w:rsid w:val="00E37319"/>
    <w:rsid w:val="00E5141D"/>
    <w:rsid w:val="00E60164"/>
    <w:rsid w:val="00E65BE3"/>
    <w:rsid w:val="00E67956"/>
    <w:rsid w:val="00E70A03"/>
    <w:rsid w:val="00EB7F8A"/>
    <w:rsid w:val="00ED64D3"/>
    <w:rsid w:val="00EE17E0"/>
    <w:rsid w:val="00EF2E5D"/>
    <w:rsid w:val="00EF6742"/>
    <w:rsid w:val="00EF679F"/>
    <w:rsid w:val="00F11ED7"/>
    <w:rsid w:val="00F25014"/>
    <w:rsid w:val="00F26C02"/>
    <w:rsid w:val="00F36405"/>
    <w:rsid w:val="00F46EBF"/>
    <w:rsid w:val="00F80368"/>
    <w:rsid w:val="00F853CC"/>
    <w:rsid w:val="00F87BE9"/>
    <w:rsid w:val="00F953A3"/>
    <w:rsid w:val="00FA0053"/>
    <w:rsid w:val="00FA04A8"/>
    <w:rsid w:val="00FB3E07"/>
    <w:rsid w:val="00FC2F69"/>
    <w:rsid w:val="00FC3195"/>
    <w:rsid w:val="00FE0E14"/>
    <w:rsid w:val="00FE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6894"/>
  <w15:chartTrackingRefBased/>
  <w15:docId w15:val="{ADDAADE3-5C16-4A8D-B702-7CB63030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B61"/>
    <w:pPr>
      <w:spacing w:line="278" w:lineRule="auto"/>
    </w:pPr>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A03"/>
    <w:rPr>
      <w:sz w:val="24"/>
      <w:szCs w:val="24"/>
      <w:lang w:val="sq-AL"/>
    </w:rPr>
  </w:style>
  <w:style w:type="paragraph" w:styleId="Footer">
    <w:name w:val="footer"/>
    <w:basedOn w:val="Normal"/>
    <w:link w:val="FooterChar"/>
    <w:uiPriority w:val="99"/>
    <w:unhideWhenUsed/>
    <w:rsid w:val="00E70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A03"/>
    <w:rPr>
      <w:sz w:val="24"/>
      <w:szCs w:val="24"/>
      <w:lang w:val="sq-AL"/>
    </w:rPr>
  </w:style>
  <w:style w:type="paragraph" w:styleId="ListParagraph">
    <w:name w:val="List Paragraph"/>
    <w:basedOn w:val="Normal"/>
    <w:uiPriority w:val="34"/>
    <w:qFormat/>
    <w:rsid w:val="00E70A03"/>
    <w:pPr>
      <w:ind w:left="720"/>
      <w:contextualSpacing/>
    </w:pPr>
  </w:style>
  <w:style w:type="paragraph" w:styleId="Revision">
    <w:name w:val="Revision"/>
    <w:hidden/>
    <w:uiPriority w:val="99"/>
    <w:semiHidden/>
    <w:rsid w:val="00747275"/>
    <w:pPr>
      <w:spacing w:after="0" w:line="240" w:lineRule="auto"/>
    </w:pPr>
    <w:rPr>
      <w:sz w:val="24"/>
      <w:szCs w:val="24"/>
      <w:lang w:val="sq-AL"/>
    </w:rPr>
  </w:style>
  <w:style w:type="paragraph" w:customStyle="1" w:styleId="Normal0">
    <w:name w:val="[Normal]"/>
    <w:rsid w:val="005E3D49"/>
    <w:pPr>
      <w:autoSpaceDE w:val="0"/>
      <w:autoSpaceDN w:val="0"/>
      <w:adjustRightInd w:val="0"/>
      <w:spacing w:after="0" w:line="240" w:lineRule="auto"/>
    </w:pPr>
    <w:rPr>
      <w:rFonts w:ascii="Arial" w:eastAsia="Calibri" w:hAnsi="Arial" w:cs="Arial"/>
      <w:kern w:val="0"/>
      <w:sz w:val="24"/>
      <w:szCs w:val="24"/>
      <w14:ligatures w14:val="none"/>
    </w:rPr>
  </w:style>
  <w:style w:type="paragraph" w:styleId="NormalWeb">
    <w:name w:val="Normal (Web)"/>
    <w:basedOn w:val="Normal"/>
    <w:uiPriority w:val="99"/>
    <w:semiHidden/>
    <w:unhideWhenUsed/>
    <w:rsid w:val="00CE45C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BodyText">
    <w:name w:val="Body Text"/>
    <w:aliases w:val="uvlaka 2,Paragraf Normal"/>
    <w:basedOn w:val="Normal"/>
    <w:link w:val="BodyTextChar"/>
    <w:unhideWhenUsed/>
    <w:rsid w:val="000C7614"/>
    <w:pPr>
      <w:spacing w:after="120" w:line="276" w:lineRule="auto"/>
    </w:pPr>
    <w:rPr>
      <w:rFonts w:ascii="Calibri" w:eastAsia="Calibri" w:hAnsi="Calibri" w:cs="Times New Roman"/>
      <w:kern w:val="0"/>
      <w:sz w:val="22"/>
      <w:szCs w:val="22"/>
      <w14:ligatures w14:val="none"/>
    </w:rPr>
  </w:style>
  <w:style w:type="character" w:customStyle="1" w:styleId="BodyTextChar">
    <w:name w:val="Body Text Char"/>
    <w:aliases w:val="uvlaka 2 Char,Paragraf Normal Char"/>
    <w:basedOn w:val="DefaultParagraphFont"/>
    <w:link w:val="BodyText"/>
    <w:rsid w:val="000C7614"/>
    <w:rPr>
      <w:rFonts w:ascii="Calibri" w:eastAsia="Calibri" w:hAnsi="Calibri" w:cs="Times New Roman"/>
      <w:kern w:val="0"/>
      <w:lang w:val="sq-AL"/>
      <w14:ligatures w14:val="none"/>
    </w:rPr>
  </w:style>
  <w:style w:type="paragraph" w:customStyle="1" w:styleId="Paragrafi">
    <w:name w:val="Paragrafi"/>
    <w:rsid w:val="00321BF2"/>
    <w:pPr>
      <w:widowControl w:val="0"/>
      <w:spacing w:after="0" w:line="240" w:lineRule="auto"/>
      <w:ind w:firstLine="720"/>
      <w:jc w:val="both"/>
    </w:pPr>
    <w:rPr>
      <w:rFonts w:ascii="CG Times" w:eastAsia="MS Mincho" w:hAnsi="CG Times" w:cs="CG Time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201771">
      <w:bodyDiv w:val="1"/>
      <w:marLeft w:val="0"/>
      <w:marRight w:val="0"/>
      <w:marTop w:val="0"/>
      <w:marBottom w:val="0"/>
      <w:divBdr>
        <w:top w:val="none" w:sz="0" w:space="0" w:color="auto"/>
        <w:left w:val="none" w:sz="0" w:space="0" w:color="auto"/>
        <w:bottom w:val="none" w:sz="0" w:space="0" w:color="auto"/>
        <w:right w:val="none" w:sz="0" w:space="0" w:color="auto"/>
      </w:divBdr>
    </w:div>
    <w:div w:id="539440307">
      <w:bodyDiv w:val="1"/>
      <w:marLeft w:val="0"/>
      <w:marRight w:val="0"/>
      <w:marTop w:val="0"/>
      <w:marBottom w:val="0"/>
      <w:divBdr>
        <w:top w:val="none" w:sz="0" w:space="0" w:color="auto"/>
        <w:left w:val="none" w:sz="0" w:space="0" w:color="auto"/>
        <w:bottom w:val="none" w:sz="0" w:space="0" w:color="auto"/>
        <w:right w:val="none" w:sz="0" w:space="0" w:color="auto"/>
      </w:divBdr>
    </w:div>
    <w:div w:id="1091658435">
      <w:bodyDiv w:val="1"/>
      <w:marLeft w:val="0"/>
      <w:marRight w:val="0"/>
      <w:marTop w:val="0"/>
      <w:marBottom w:val="0"/>
      <w:divBdr>
        <w:top w:val="none" w:sz="0" w:space="0" w:color="auto"/>
        <w:left w:val="none" w:sz="0" w:space="0" w:color="auto"/>
        <w:bottom w:val="none" w:sz="0" w:space="0" w:color="auto"/>
        <w:right w:val="none" w:sz="0" w:space="0" w:color="auto"/>
      </w:divBdr>
    </w:div>
    <w:div w:id="1235552505">
      <w:bodyDiv w:val="1"/>
      <w:marLeft w:val="0"/>
      <w:marRight w:val="0"/>
      <w:marTop w:val="0"/>
      <w:marBottom w:val="0"/>
      <w:divBdr>
        <w:top w:val="none" w:sz="0" w:space="0" w:color="auto"/>
        <w:left w:val="none" w:sz="0" w:space="0" w:color="auto"/>
        <w:bottom w:val="none" w:sz="0" w:space="0" w:color="auto"/>
        <w:right w:val="none" w:sz="0" w:space="0" w:color="auto"/>
      </w:divBdr>
    </w:div>
    <w:div w:id="1574318923">
      <w:bodyDiv w:val="1"/>
      <w:marLeft w:val="0"/>
      <w:marRight w:val="0"/>
      <w:marTop w:val="0"/>
      <w:marBottom w:val="0"/>
      <w:divBdr>
        <w:top w:val="none" w:sz="0" w:space="0" w:color="auto"/>
        <w:left w:val="none" w:sz="0" w:space="0" w:color="auto"/>
        <w:bottom w:val="none" w:sz="0" w:space="0" w:color="auto"/>
        <w:right w:val="none" w:sz="0" w:space="0" w:color="auto"/>
      </w:divBdr>
    </w:div>
    <w:div w:id="1732383848">
      <w:bodyDiv w:val="1"/>
      <w:marLeft w:val="0"/>
      <w:marRight w:val="0"/>
      <w:marTop w:val="0"/>
      <w:marBottom w:val="0"/>
      <w:divBdr>
        <w:top w:val="none" w:sz="0" w:space="0" w:color="auto"/>
        <w:left w:val="none" w:sz="0" w:space="0" w:color="auto"/>
        <w:bottom w:val="none" w:sz="0" w:space="0" w:color="auto"/>
        <w:right w:val="none" w:sz="0" w:space="0" w:color="auto"/>
      </w:divBdr>
    </w:div>
    <w:div w:id="1834375752">
      <w:bodyDiv w:val="1"/>
      <w:marLeft w:val="0"/>
      <w:marRight w:val="0"/>
      <w:marTop w:val="0"/>
      <w:marBottom w:val="0"/>
      <w:divBdr>
        <w:top w:val="none" w:sz="0" w:space="0" w:color="auto"/>
        <w:left w:val="none" w:sz="0" w:space="0" w:color="auto"/>
        <w:bottom w:val="none" w:sz="0" w:space="0" w:color="auto"/>
        <w:right w:val="none" w:sz="0" w:space="0" w:color="auto"/>
      </w:divBdr>
      <w:divsChild>
        <w:div w:id="259488526">
          <w:marLeft w:val="0"/>
          <w:marRight w:val="0"/>
          <w:marTop w:val="0"/>
          <w:marBottom w:val="0"/>
          <w:divBdr>
            <w:top w:val="none" w:sz="0" w:space="0" w:color="auto"/>
            <w:left w:val="none" w:sz="0" w:space="0" w:color="auto"/>
            <w:bottom w:val="none" w:sz="0" w:space="0" w:color="auto"/>
            <w:right w:val="none" w:sz="0" w:space="0" w:color="auto"/>
          </w:divBdr>
        </w:div>
      </w:divsChild>
    </w:div>
    <w:div w:id="1865286053">
      <w:bodyDiv w:val="1"/>
      <w:marLeft w:val="0"/>
      <w:marRight w:val="0"/>
      <w:marTop w:val="0"/>
      <w:marBottom w:val="0"/>
      <w:divBdr>
        <w:top w:val="none" w:sz="0" w:space="0" w:color="auto"/>
        <w:left w:val="none" w:sz="0" w:space="0" w:color="auto"/>
        <w:bottom w:val="none" w:sz="0" w:space="0" w:color="auto"/>
        <w:right w:val="none" w:sz="0" w:space="0" w:color="auto"/>
      </w:divBdr>
    </w:div>
    <w:div w:id="213466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116</TotalTime>
  <Pages>8</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Xhulia Gjoka</dc:creator>
  <cp:keywords/>
  <dc:description/>
  <cp:lastModifiedBy>Ornela Shoshi</cp:lastModifiedBy>
  <cp:revision>64</cp:revision>
  <cp:lastPrinted>2026-04-02T10:37:00Z</cp:lastPrinted>
  <dcterms:created xsi:type="dcterms:W3CDTF">2026-05-28T12:00:00Z</dcterms:created>
  <dcterms:modified xsi:type="dcterms:W3CDTF">2026-06-02T12:09:00Z</dcterms:modified>
</cp:coreProperties>
</file>