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FBB96" w14:textId="77777777" w:rsidR="00272EBE" w:rsidRPr="00765B45" w:rsidRDefault="00272EBE">
      <w:pPr>
        <w:rPr>
          <w:rFonts w:eastAsia="Times New Roman"/>
          <w:color w:val="000000" w:themeColor="text1"/>
          <w:lang w:eastAsia="en-GB"/>
        </w:rPr>
      </w:pPr>
    </w:p>
    <w:p w14:paraId="151C29A2" w14:textId="77777777" w:rsidR="00272EBE" w:rsidRPr="00765B45" w:rsidRDefault="006E0477">
      <w:pPr>
        <w:pStyle w:val="Title"/>
        <w:ind w:left="576"/>
        <w:rPr>
          <w:color w:val="000000" w:themeColor="text1"/>
          <w:lang w:val="it-IT"/>
        </w:rPr>
      </w:pPr>
      <w:r w:rsidRPr="00765B45">
        <w:rPr>
          <w:color w:val="000000" w:themeColor="text1"/>
          <w:lang w:val="it-IT"/>
        </w:rPr>
        <w:t xml:space="preserve">STRATEGJIA KOMBËTARE INDUSTRIALE 2026–2030 </w:t>
      </w:r>
    </w:p>
    <w:p w14:paraId="7475F1E8" w14:textId="77777777" w:rsidR="00272EBE" w:rsidRPr="00765B45" w:rsidRDefault="00272EBE">
      <w:pPr>
        <w:spacing w:before="100" w:beforeAutospacing="1" w:after="100" w:afterAutospacing="1"/>
        <w:rPr>
          <w:rFonts w:eastAsia="Times New Roman"/>
          <w:color w:val="000000" w:themeColor="text1"/>
          <w:lang w:val="it-IT" w:eastAsia="en-GB"/>
        </w:rPr>
      </w:pPr>
    </w:p>
    <w:p w14:paraId="64247EB6" w14:textId="77777777" w:rsidR="00272EBE" w:rsidRPr="00765B45" w:rsidRDefault="00272EBE">
      <w:pPr>
        <w:rPr>
          <w:rFonts w:eastAsia="Times New Roman"/>
          <w:color w:val="000000" w:themeColor="text1"/>
          <w:lang w:val="it-IT" w:eastAsia="en-GB"/>
        </w:rPr>
      </w:pPr>
    </w:p>
    <w:p w14:paraId="0610C1C6" w14:textId="77777777" w:rsidR="00272EBE" w:rsidRPr="00765B45" w:rsidRDefault="006E0477">
      <w:pPr>
        <w:rPr>
          <w:color w:val="000000" w:themeColor="text1"/>
          <w:lang w:val="it-IT"/>
        </w:rPr>
      </w:pPr>
      <w:r w:rsidRPr="00765B45">
        <w:rPr>
          <w:color w:val="000000" w:themeColor="text1"/>
          <w:lang w:val="it-IT"/>
        </w:rPr>
        <w:br w:type="page"/>
      </w:r>
    </w:p>
    <w:p w14:paraId="2356DE86" w14:textId="77777777" w:rsidR="00272EBE" w:rsidRPr="00765B45" w:rsidRDefault="006E0477">
      <w:pPr>
        <w:pStyle w:val="Heading1"/>
        <w:numPr>
          <w:ilvl w:val="0"/>
          <w:numId w:val="0"/>
        </w:numPr>
        <w:rPr>
          <w:color w:val="000000" w:themeColor="text1"/>
          <w:lang w:val="it-IT"/>
        </w:rPr>
      </w:pPr>
      <w:r w:rsidRPr="00765B45">
        <w:rPr>
          <w:color w:val="000000" w:themeColor="text1"/>
          <w:lang w:val="it-IT"/>
        </w:rPr>
        <w:lastRenderedPageBreak/>
        <w:t xml:space="preserve"> </w:t>
      </w:r>
      <w:bookmarkStart w:id="0" w:name="_Toc231306069"/>
      <w:r w:rsidRPr="00765B45">
        <w:rPr>
          <w:color w:val="000000" w:themeColor="text1"/>
          <w:lang w:val="it-IT"/>
        </w:rPr>
        <w:t>Lista e shkurtimeve</w:t>
      </w:r>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6"/>
        <w:gridCol w:w="7910"/>
      </w:tblGrid>
      <w:tr w:rsidR="00765B45" w:rsidRPr="00765B45" w14:paraId="0E6D9F2F" w14:textId="77777777">
        <w:trPr>
          <w:tblHeader/>
          <w:tblCellSpacing w:w="15" w:type="dxa"/>
        </w:trPr>
        <w:tc>
          <w:tcPr>
            <w:tcW w:w="0" w:type="auto"/>
            <w:vAlign w:val="center"/>
          </w:tcPr>
          <w:p w14:paraId="2C884F08" w14:textId="77777777" w:rsidR="00272EBE" w:rsidRPr="00765B45" w:rsidRDefault="006E0477">
            <w:pPr>
              <w:jc w:val="center"/>
              <w:rPr>
                <w:rFonts w:eastAsia="Times New Roman"/>
                <w:b/>
                <w:bCs/>
                <w:color w:val="000000" w:themeColor="text1"/>
              </w:rPr>
            </w:pPr>
            <w:r w:rsidRPr="00765B45">
              <w:rPr>
                <w:rFonts w:eastAsia="Times New Roman"/>
                <w:b/>
                <w:bCs/>
                <w:color w:val="000000" w:themeColor="text1"/>
              </w:rPr>
              <w:t>Shkurtesa</w:t>
            </w:r>
          </w:p>
        </w:tc>
        <w:tc>
          <w:tcPr>
            <w:tcW w:w="0" w:type="auto"/>
            <w:vAlign w:val="center"/>
          </w:tcPr>
          <w:p w14:paraId="044CB94E" w14:textId="77777777" w:rsidR="00272EBE" w:rsidRPr="00765B45" w:rsidRDefault="006E0477" w:rsidP="00765B45">
            <w:pPr>
              <w:rPr>
                <w:rFonts w:eastAsia="Times New Roman"/>
                <w:b/>
                <w:bCs/>
                <w:color w:val="000000" w:themeColor="text1"/>
              </w:rPr>
            </w:pPr>
            <w:r w:rsidRPr="00765B45">
              <w:rPr>
                <w:rFonts w:eastAsia="Times New Roman"/>
                <w:b/>
                <w:bCs/>
                <w:color w:val="000000" w:themeColor="text1"/>
              </w:rPr>
              <w:t>Emërtimi i plotë</w:t>
            </w:r>
          </w:p>
        </w:tc>
      </w:tr>
      <w:tr w:rsidR="00765B45" w:rsidRPr="00765B45" w14:paraId="097A58E7" w14:textId="77777777">
        <w:trPr>
          <w:tblCellSpacing w:w="15" w:type="dxa"/>
        </w:trPr>
        <w:tc>
          <w:tcPr>
            <w:tcW w:w="0" w:type="auto"/>
            <w:vAlign w:val="center"/>
          </w:tcPr>
          <w:p w14:paraId="1E808A3E" w14:textId="77777777" w:rsidR="00272EBE" w:rsidRPr="00765B45" w:rsidRDefault="006E0477">
            <w:pPr>
              <w:rPr>
                <w:rFonts w:eastAsia="Times New Roman"/>
                <w:color w:val="000000" w:themeColor="text1"/>
              </w:rPr>
            </w:pPr>
            <w:r w:rsidRPr="00765B45">
              <w:rPr>
                <w:rFonts w:eastAsia="Times New Roman"/>
                <w:color w:val="000000" w:themeColor="text1"/>
              </w:rPr>
              <w:t>AKKSHI</w:t>
            </w:r>
          </w:p>
        </w:tc>
        <w:tc>
          <w:tcPr>
            <w:tcW w:w="0" w:type="auto"/>
            <w:vAlign w:val="center"/>
          </w:tcPr>
          <w:p w14:paraId="444440E5" w14:textId="77777777" w:rsidR="00272EBE" w:rsidRPr="00765B45" w:rsidRDefault="006E0477">
            <w:pPr>
              <w:rPr>
                <w:rFonts w:eastAsia="Times New Roman"/>
                <w:color w:val="000000" w:themeColor="text1"/>
              </w:rPr>
            </w:pPr>
            <w:r w:rsidRPr="00765B45">
              <w:rPr>
                <w:rFonts w:eastAsia="Times New Roman"/>
                <w:color w:val="000000" w:themeColor="text1"/>
              </w:rPr>
              <w:t>Agjencia Kombëtare për Kërkimin Shkencor dhe Inovacionin</w:t>
            </w:r>
          </w:p>
        </w:tc>
      </w:tr>
      <w:tr w:rsidR="00765B45" w:rsidRPr="00765B45" w14:paraId="22A3C1B0" w14:textId="77777777">
        <w:trPr>
          <w:tblCellSpacing w:w="15" w:type="dxa"/>
        </w:trPr>
        <w:tc>
          <w:tcPr>
            <w:tcW w:w="0" w:type="auto"/>
            <w:vAlign w:val="center"/>
          </w:tcPr>
          <w:p w14:paraId="35B142E0" w14:textId="77777777" w:rsidR="00272EBE" w:rsidRPr="00765B45" w:rsidRDefault="006E0477">
            <w:pPr>
              <w:rPr>
                <w:rFonts w:eastAsia="Times New Roman"/>
                <w:color w:val="000000" w:themeColor="text1"/>
              </w:rPr>
            </w:pPr>
            <w:r w:rsidRPr="00765B45">
              <w:rPr>
                <w:rFonts w:eastAsia="Times New Roman"/>
                <w:color w:val="000000" w:themeColor="text1"/>
              </w:rPr>
              <w:t>AKM</w:t>
            </w:r>
          </w:p>
        </w:tc>
        <w:tc>
          <w:tcPr>
            <w:tcW w:w="0" w:type="auto"/>
            <w:vAlign w:val="center"/>
          </w:tcPr>
          <w:p w14:paraId="6C5F649D" w14:textId="77777777" w:rsidR="00272EBE" w:rsidRPr="00765B45" w:rsidRDefault="006E0477">
            <w:pPr>
              <w:rPr>
                <w:rFonts w:eastAsia="Times New Roman"/>
                <w:color w:val="000000" w:themeColor="text1"/>
              </w:rPr>
            </w:pPr>
            <w:r w:rsidRPr="00765B45">
              <w:rPr>
                <w:rFonts w:eastAsia="Times New Roman"/>
                <w:color w:val="000000" w:themeColor="text1"/>
              </w:rPr>
              <w:t>Agjencia Kombëtare e Mjedisit</w:t>
            </w:r>
          </w:p>
        </w:tc>
      </w:tr>
      <w:tr w:rsidR="00765B45" w:rsidRPr="00DC42A7" w14:paraId="0DD52A95" w14:textId="77777777">
        <w:trPr>
          <w:tblCellSpacing w:w="15" w:type="dxa"/>
        </w:trPr>
        <w:tc>
          <w:tcPr>
            <w:tcW w:w="0" w:type="auto"/>
            <w:vAlign w:val="center"/>
          </w:tcPr>
          <w:p w14:paraId="7F4A5114" w14:textId="77777777" w:rsidR="00272EBE" w:rsidRPr="00765B45" w:rsidRDefault="006E0477">
            <w:pPr>
              <w:rPr>
                <w:rFonts w:eastAsia="Times New Roman"/>
                <w:color w:val="000000" w:themeColor="text1"/>
              </w:rPr>
            </w:pPr>
            <w:r w:rsidRPr="00765B45">
              <w:rPr>
                <w:rFonts w:eastAsia="Times New Roman"/>
                <w:color w:val="000000" w:themeColor="text1"/>
              </w:rPr>
              <w:t>AKPA</w:t>
            </w:r>
          </w:p>
        </w:tc>
        <w:tc>
          <w:tcPr>
            <w:tcW w:w="0" w:type="auto"/>
            <w:vAlign w:val="center"/>
          </w:tcPr>
          <w:p w14:paraId="61156BCB" w14:textId="77777777" w:rsidR="00272EBE" w:rsidRPr="00765B45" w:rsidRDefault="006E0477">
            <w:pPr>
              <w:rPr>
                <w:rFonts w:eastAsia="Times New Roman"/>
                <w:color w:val="000000" w:themeColor="text1"/>
                <w:lang w:val="it-IT"/>
              </w:rPr>
            </w:pPr>
            <w:r w:rsidRPr="00765B45">
              <w:rPr>
                <w:rFonts w:eastAsia="Times New Roman"/>
                <w:color w:val="000000" w:themeColor="text1"/>
                <w:lang w:val="it-IT"/>
              </w:rPr>
              <w:t>Agjencia Kombëtare e Punësimit dhe Aftësive</w:t>
            </w:r>
          </w:p>
        </w:tc>
      </w:tr>
      <w:tr w:rsidR="00765B45" w:rsidRPr="00DC42A7" w14:paraId="576732C0" w14:textId="77777777">
        <w:trPr>
          <w:tblCellSpacing w:w="15" w:type="dxa"/>
        </w:trPr>
        <w:tc>
          <w:tcPr>
            <w:tcW w:w="0" w:type="auto"/>
            <w:vAlign w:val="center"/>
          </w:tcPr>
          <w:p w14:paraId="45CF55D1" w14:textId="77777777" w:rsidR="00272EBE" w:rsidRPr="00765B45" w:rsidRDefault="006E0477">
            <w:pPr>
              <w:rPr>
                <w:rFonts w:eastAsia="Times New Roman"/>
                <w:color w:val="000000" w:themeColor="text1"/>
              </w:rPr>
            </w:pPr>
            <w:r w:rsidRPr="00765B45">
              <w:rPr>
                <w:rFonts w:eastAsia="Times New Roman"/>
                <w:color w:val="000000" w:themeColor="text1"/>
              </w:rPr>
              <w:t>AKSHI</w:t>
            </w:r>
          </w:p>
        </w:tc>
        <w:tc>
          <w:tcPr>
            <w:tcW w:w="0" w:type="auto"/>
            <w:vAlign w:val="center"/>
          </w:tcPr>
          <w:p w14:paraId="3E1C1BE7" w14:textId="77777777" w:rsidR="00272EBE" w:rsidRPr="00765B45" w:rsidRDefault="006E0477">
            <w:pPr>
              <w:rPr>
                <w:rFonts w:eastAsia="Times New Roman"/>
                <w:color w:val="000000" w:themeColor="text1"/>
                <w:lang w:val="it-IT"/>
              </w:rPr>
            </w:pPr>
            <w:r w:rsidRPr="00765B45">
              <w:rPr>
                <w:rFonts w:eastAsia="Times New Roman"/>
                <w:color w:val="000000" w:themeColor="text1"/>
                <w:lang w:val="it-IT"/>
              </w:rPr>
              <w:t>Agjencia Kombëtare e Shoqërisë së Informacionit</w:t>
            </w:r>
          </w:p>
        </w:tc>
      </w:tr>
      <w:tr w:rsidR="00765B45" w:rsidRPr="00DC42A7" w14:paraId="33C78740" w14:textId="77777777">
        <w:trPr>
          <w:tblCellSpacing w:w="15" w:type="dxa"/>
        </w:trPr>
        <w:tc>
          <w:tcPr>
            <w:tcW w:w="0" w:type="auto"/>
            <w:vAlign w:val="center"/>
          </w:tcPr>
          <w:p w14:paraId="2D12D4AE" w14:textId="77777777" w:rsidR="00272EBE" w:rsidRPr="00765B45" w:rsidRDefault="006E0477">
            <w:pPr>
              <w:rPr>
                <w:rFonts w:eastAsia="Times New Roman"/>
                <w:color w:val="000000" w:themeColor="text1"/>
              </w:rPr>
            </w:pPr>
            <w:r w:rsidRPr="00765B45">
              <w:rPr>
                <w:rFonts w:eastAsia="Times New Roman"/>
                <w:color w:val="000000" w:themeColor="text1"/>
              </w:rPr>
              <w:t>AIDA</w:t>
            </w:r>
          </w:p>
        </w:tc>
        <w:tc>
          <w:tcPr>
            <w:tcW w:w="0" w:type="auto"/>
            <w:vAlign w:val="center"/>
          </w:tcPr>
          <w:p w14:paraId="4675E463" w14:textId="77777777" w:rsidR="00272EBE" w:rsidRPr="00765B45" w:rsidRDefault="006E0477">
            <w:pPr>
              <w:rPr>
                <w:rFonts w:eastAsia="Times New Roman"/>
                <w:color w:val="000000" w:themeColor="text1"/>
                <w:lang w:val="it-IT"/>
              </w:rPr>
            </w:pPr>
            <w:r w:rsidRPr="00765B45">
              <w:rPr>
                <w:rFonts w:eastAsia="Times New Roman"/>
                <w:color w:val="000000" w:themeColor="text1"/>
                <w:lang w:val="it-IT"/>
              </w:rPr>
              <w:t>Agjencia Shqiptare e Zhvillimit të Investimeve</w:t>
            </w:r>
          </w:p>
        </w:tc>
      </w:tr>
      <w:tr w:rsidR="00765B45" w:rsidRPr="00765B45" w14:paraId="1A8C27F4" w14:textId="77777777">
        <w:trPr>
          <w:tblCellSpacing w:w="15" w:type="dxa"/>
        </w:trPr>
        <w:tc>
          <w:tcPr>
            <w:tcW w:w="0" w:type="auto"/>
            <w:vAlign w:val="center"/>
          </w:tcPr>
          <w:p w14:paraId="089C8190" w14:textId="77777777" w:rsidR="00272EBE" w:rsidRPr="00765B45" w:rsidRDefault="006E0477">
            <w:pPr>
              <w:rPr>
                <w:rFonts w:eastAsia="Times New Roman"/>
                <w:color w:val="000000" w:themeColor="text1"/>
              </w:rPr>
            </w:pPr>
            <w:r w:rsidRPr="00765B45">
              <w:rPr>
                <w:rFonts w:eastAsia="Times New Roman"/>
                <w:color w:val="000000" w:themeColor="text1"/>
              </w:rPr>
              <w:t>AFP</w:t>
            </w:r>
          </w:p>
        </w:tc>
        <w:tc>
          <w:tcPr>
            <w:tcW w:w="0" w:type="auto"/>
            <w:vAlign w:val="center"/>
          </w:tcPr>
          <w:p w14:paraId="77232695" w14:textId="77777777" w:rsidR="00272EBE" w:rsidRPr="00765B45" w:rsidRDefault="006E0477">
            <w:pPr>
              <w:rPr>
                <w:rFonts w:eastAsia="Times New Roman"/>
                <w:color w:val="000000" w:themeColor="text1"/>
              </w:rPr>
            </w:pPr>
            <w:r w:rsidRPr="00765B45">
              <w:rPr>
                <w:rFonts w:eastAsia="Times New Roman"/>
                <w:color w:val="000000" w:themeColor="text1"/>
              </w:rPr>
              <w:t>Arsimi dhe Formimi Profesional</w:t>
            </w:r>
          </w:p>
        </w:tc>
      </w:tr>
      <w:tr w:rsidR="00765B45" w:rsidRPr="00765B45" w14:paraId="71B3A23F" w14:textId="77777777">
        <w:trPr>
          <w:tblCellSpacing w:w="15" w:type="dxa"/>
        </w:trPr>
        <w:tc>
          <w:tcPr>
            <w:tcW w:w="0" w:type="auto"/>
            <w:vAlign w:val="center"/>
          </w:tcPr>
          <w:p w14:paraId="0DE57F01" w14:textId="77777777" w:rsidR="00272EBE" w:rsidRPr="00765B45" w:rsidRDefault="006E0477">
            <w:pPr>
              <w:rPr>
                <w:rFonts w:eastAsia="Times New Roman"/>
                <w:color w:val="000000" w:themeColor="text1"/>
              </w:rPr>
            </w:pPr>
            <w:r w:rsidRPr="00765B45">
              <w:rPr>
                <w:rFonts w:eastAsia="Times New Roman"/>
                <w:color w:val="000000" w:themeColor="text1"/>
              </w:rPr>
              <w:t>BASH</w:t>
            </w:r>
          </w:p>
        </w:tc>
        <w:tc>
          <w:tcPr>
            <w:tcW w:w="0" w:type="auto"/>
            <w:vAlign w:val="center"/>
          </w:tcPr>
          <w:p w14:paraId="38460827" w14:textId="77777777" w:rsidR="00272EBE" w:rsidRPr="00765B45" w:rsidRDefault="006E0477">
            <w:pPr>
              <w:rPr>
                <w:rFonts w:eastAsia="Times New Roman"/>
                <w:color w:val="000000" w:themeColor="text1"/>
              </w:rPr>
            </w:pPr>
            <w:r w:rsidRPr="00765B45">
              <w:rPr>
                <w:rFonts w:eastAsia="Times New Roman"/>
                <w:color w:val="000000" w:themeColor="text1"/>
              </w:rPr>
              <w:t>Banka Shqiptare e Zhvillimit</w:t>
            </w:r>
          </w:p>
        </w:tc>
      </w:tr>
      <w:tr w:rsidR="00765B45" w:rsidRPr="00765B45" w14:paraId="517143F1" w14:textId="77777777">
        <w:trPr>
          <w:tblCellSpacing w:w="15" w:type="dxa"/>
        </w:trPr>
        <w:tc>
          <w:tcPr>
            <w:tcW w:w="0" w:type="auto"/>
            <w:vAlign w:val="center"/>
          </w:tcPr>
          <w:p w14:paraId="1364422D" w14:textId="77777777" w:rsidR="00272EBE" w:rsidRPr="00765B45" w:rsidRDefault="006E0477">
            <w:pPr>
              <w:rPr>
                <w:rFonts w:eastAsia="Times New Roman"/>
                <w:color w:val="000000" w:themeColor="text1"/>
              </w:rPr>
            </w:pPr>
            <w:r w:rsidRPr="00765B45">
              <w:rPr>
                <w:rFonts w:eastAsia="Times New Roman"/>
                <w:color w:val="000000" w:themeColor="text1"/>
              </w:rPr>
              <w:t>BIDS</w:t>
            </w:r>
          </w:p>
        </w:tc>
        <w:tc>
          <w:tcPr>
            <w:tcW w:w="0" w:type="auto"/>
            <w:vAlign w:val="center"/>
          </w:tcPr>
          <w:p w14:paraId="084B726C" w14:textId="77777777" w:rsidR="00272EBE" w:rsidRPr="00765B45" w:rsidRDefault="006E0477">
            <w:pPr>
              <w:rPr>
                <w:rFonts w:eastAsia="Times New Roman"/>
                <w:color w:val="000000" w:themeColor="text1"/>
              </w:rPr>
            </w:pPr>
            <w:r w:rsidRPr="00765B45">
              <w:rPr>
                <w:rFonts w:eastAsia="Times New Roman"/>
                <w:color w:val="000000" w:themeColor="text1"/>
              </w:rPr>
              <w:t>Business Investment and Development Strategy</w:t>
            </w:r>
          </w:p>
        </w:tc>
      </w:tr>
      <w:tr w:rsidR="00765B45" w:rsidRPr="00765B45" w14:paraId="3173436F" w14:textId="77777777">
        <w:trPr>
          <w:tblCellSpacing w:w="15" w:type="dxa"/>
        </w:trPr>
        <w:tc>
          <w:tcPr>
            <w:tcW w:w="0" w:type="auto"/>
            <w:vAlign w:val="center"/>
          </w:tcPr>
          <w:p w14:paraId="014862ED" w14:textId="77777777" w:rsidR="00272EBE" w:rsidRPr="00765B45" w:rsidRDefault="006E0477">
            <w:pPr>
              <w:rPr>
                <w:rFonts w:eastAsia="Times New Roman"/>
                <w:color w:val="000000" w:themeColor="text1"/>
              </w:rPr>
            </w:pPr>
            <w:r w:rsidRPr="00765B45">
              <w:rPr>
                <w:rFonts w:eastAsia="Times New Roman"/>
                <w:color w:val="000000" w:themeColor="text1"/>
              </w:rPr>
              <w:t>CBAM</w:t>
            </w:r>
          </w:p>
        </w:tc>
        <w:tc>
          <w:tcPr>
            <w:tcW w:w="0" w:type="auto"/>
            <w:vAlign w:val="center"/>
          </w:tcPr>
          <w:p w14:paraId="5107C090" w14:textId="77777777" w:rsidR="00272EBE" w:rsidRPr="00765B45" w:rsidRDefault="006E0477">
            <w:pPr>
              <w:rPr>
                <w:rFonts w:eastAsia="Times New Roman"/>
                <w:color w:val="000000" w:themeColor="text1"/>
              </w:rPr>
            </w:pPr>
            <w:r w:rsidRPr="00765B45">
              <w:rPr>
                <w:rFonts w:eastAsia="Times New Roman"/>
                <w:color w:val="000000" w:themeColor="text1"/>
              </w:rPr>
              <w:t>Carbon Border Adjustment Mechanism</w:t>
            </w:r>
          </w:p>
        </w:tc>
      </w:tr>
      <w:tr w:rsidR="00765B45" w:rsidRPr="00765B45" w14:paraId="385EDD38" w14:textId="77777777">
        <w:trPr>
          <w:tblCellSpacing w:w="15" w:type="dxa"/>
        </w:trPr>
        <w:tc>
          <w:tcPr>
            <w:tcW w:w="0" w:type="auto"/>
            <w:vAlign w:val="center"/>
          </w:tcPr>
          <w:p w14:paraId="2DEEC694" w14:textId="77777777" w:rsidR="00272EBE" w:rsidRPr="00765B45" w:rsidRDefault="006E0477">
            <w:pPr>
              <w:rPr>
                <w:rFonts w:eastAsia="Times New Roman"/>
                <w:color w:val="000000" w:themeColor="text1"/>
              </w:rPr>
            </w:pPr>
            <w:r w:rsidRPr="00765B45">
              <w:rPr>
                <w:rFonts w:eastAsia="Times New Roman"/>
                <w:color w:val="000000" w:themeColor="text1"/>
              </w:rPr>
              <w:t>CE</w:t>
            </w:r>
          </w:p>
        </w:tc>
        <w:tc>
          <w:tcPr>
            <w:tcW w:w="0" w:type="auto"/>
            <w:vAlign w:val="center"/>
          </w:tcPr>
          <w:p w14:paraId="3C44D9A8" w14:textId="77777777" w:rsidR="00272EBE" w:rsidRPr="00765B45" w:rsidRDefault="006E0477">
            <w:pPr>
              <w:rPr>
                <w:rFonts w:eastAsia="Times New Roman"/>
                <w:color w:val="000000" w:themeColor="text1"/>
              </w:rPr>
            </w:pPr>
            <w:r w:rsidRPr="00765B45">
              <w:rPr>
                <w:rFonts w:eastAsia="Times New Roman"/>
                <w:color w:val="000000" w:themeColor="text1"/>
              </w:rPr>
              <w:t>Conformité Européenne</w:t>
            </w:r>
          </w:p>
        </w:tc>
      </w:tr>
      <w:tr w:rsidR="00765B45" w:rsidRPr="00765B45" w14:paraId="73F8629A" w14:textId="77777777">
        <w:trPr>
          <w:tblCellSpacing w:w="15" w:type="dxa"/>
        </w:trPr>
        <w:tc>
          <w:tcPr>
            <w:tcW w:w="0" w:type="auto"/>
            <w:vAlign w:val="center"/>
          </w:tcPr>
          <w:p w14:paraId="2A59895B" w14:textId="77777777" w:rsidR="00272EBE" w:rsidRPr="00765B45" w:rsidRDefault="006E0477">
            <w:pPr>
              <w:rPr>
                <w:rFonts w:eastAsia="Times New Roman"/>
                <w:color w:val="000000" w:themeColor="text1"/>
              </w:rPr>
            </w:pPr>
            <w:r w:rsidRPr="00765B45">
              <w:rPr>
                <w:rFonts w:eastAsia="Times New Roman"/>
                <w:color w:val="000000" w:themeColor="text1"/>
              </w:rPr>
              <w:t>DIH</w:t>
            </w:r>
          </w:p>
        </w:tc>
        <w:tc>
          <w:tcPr>
            <w:tcW w:w="0" w:type="auto"/>
            <w:vAlign w:val="center"/>
          </w:tcPr>
          <w:p w14:paraId="47F743FF" w14:textId="77777777" w:rsidR="00272EBE" w:rsidRPr="00765B45" w:rsidRDefault="006E0477">
            <w:pPr>
              <w:rPr>
                <w:rFonts w:eastAsia="Times New Roman"/>
                <w:color w:val="000000" w:themeColor="text1"/>
              </w:rPr>
            </w:pPr>
            <w:r w:rsidRPr="00765B45">
              <w:rPr>
                <w:rFonts w:eastAsia="Times New Roman"/>
                <w:color w:val="000000" w:themeColor="text1"/>
              </w:rPr>
              <w:t>Digital Innovation Hub</w:t>
            </w:r>
          </w:p>
        </w:tc>
      </w:tr>
      <w:tr w:rsidR="00765B45" w:rsidRPr="00DC42A7" w14:paraId="560F13AC" w14:textId="77777777">
        <w:trPr>
          <w:tblCellSpacing w:w="15" w:type="dxa"/>
        </w:trPr>
        <w:tc>
          <w:tcPr>
            <w:tcW w:w="0" w:type="auto"/>
            <w:vAlign w:val="center"/>
          </w:tcPr>
          <w:p w14:paraId="1AEBAD67" w14:textId="77777777" w:rsidR="00272EBE" w:rsidRPr="00765B45" w:rsidRDefault="006E0477">
            <w:pPr>
              <w:rPr>
                <w:rFonts w:eastAsia="Times New Roman"/>
                <w:color w:val="000000" w:themeColor="text1"/>
              </w:rPr>
            </w:pPr>
            <w:r w:rsidRPr="00765B45">
              <w:rPr>
                <w:rFonts w:eastAsia="Times New Roman"/>
                <w:color w:val="000000" w:themeColor="text1"/>
              </w:rPr>
              <w:t>DPPI</w:t>
            </w:r>
          </w:p>
        </w:tc>
        <w:tc>
          <w:tcPr>
            <w:tcW w:w="0" w:type="auto"/>
            <w:vAlign w:val="center"/>
          </w:tcPr>
          <w:p w14:paraId="5E67FAD8" w14:textId="77777777" w:rsidR="00272EBE" w:rsidRPr="00765B45" w:rsidRDefault="006E0477">
            <w:pPr>
              <w:rPr>
                <w:rFonts w:eastAsia="Times New Roman"/>
                <w:color w:val="000000" w:themeColor="text1"/>
                <w:lang w:val="it-IT"/>
              </w:rPr>
            </w:pPr>
            <w:r w:rsidRPr="00765B45">
              <w:rPr>
                <w:rFonts w:eastAsia="Times New Roman"/>
                <w:color w:val="000000" w:themeColor="text1"/>
                <w:lang w:val="it-IT"/>
              </w:rPr>
              <w:t>Drejtoria e Përgjithshme e Pronësisë Industriale</w:t>
            </w:r>
          </w:p>
        </w:tc>
      </w:tr>
      <w:tr w:rsidR="00765B45" w:rsidRPr="00765B45" w14:paraId="13E6507E" w14:textId="77777777">
        <w:trPr>
          <w:tblCellSpacing w:w="15" w:type="dxa"/>
        </w:trPr>
        <w:tc>
          <w:tcPr>
            <w:tcW w:w="0" w:type="auto"/>
            <w:vAlign w:val="center"/>
          </w:tcPr>
          <w:p w14:paraId="1B729A35" w14:textId="77777777" w:rsidR="00272EBE" w:rsidRPr="00765B45" w:rsidRDefault="006E0477">
            <w:pPr>
              <w:rPr>
                <w:rFonts w:eastAsia="Times New Roman"/>
                <w:color w:val="000000" w:themeColor="text1"/>
              </w:rPr>
            </w:pPr>
            <w:r w:rsidRPr="00765B45">
              <w:rPr>
                <w:rFonts w:eastAsia="Times New Roman"/>
                <w:color w:val="000000" w:themeColor="text1"/>
              </w:rPr>
              <w:t>ESG</w:t>
            </w:r>
          </w:p>
        </w:tc>
        <w:tc>
          <w:tcPr>
            <w:tcW w:w="0" w:type="auto"/>
            <w:vAlign w:val="center"/>
          </w:tcPr>
          <w:p w14:paraId="1692AC3D" w14:textId="77777777" w:rsidR="00272EBE" w:rsidRPr="00765B45" w:rsidRDefault="006E0477">
            <w:pPr>
              <w:rPr>
                <w:rFonts w:eastAsia="Times New Roman"/>
                <w:color w:val="000000" w:themeColor="text1"/>
              </w:rPr>
            </w:pPr>
            <w:r w:rsidRPr="00765B45">
              <w:rPr>
                <w:rFonts w:eastAsia="Times New Roman"/>
                <w:color w:val="000000" w:themeColor="text1"/>
              </w:rPr>
              <w:t>Environmental, Social and Governance</w:t>
            </w:r>
          </w:p>
        </w:tc>
      </w:tr>
      <w:tr w:rsidR="00765B45" w:rsidRPr="00765B45" w14:paraId="33D80D45" w14:textId="77777777">
        <w:trPr>
          <w:tblCellSpacing w:w="15" w:type="dxa"/>
        </w:trPr>
        <w:tc>
          <w:tcPr>
            <w:tcW w:w="0" w:type="auto"/>
            <w:vAlign w:val="center"/>
          </w:tcPr>
          <w:p w14:paraId="05AAAB52" w14:textId="77777777" w:rsidR="00272EBE" w:rsidRPr="00765B45" w:rsidRDefault="006E0477">
            <w:pPr>
              <w:rPr>
                <w:rFonts w:eastAsia="Times New Roman"/>
                <w:color w:val="000000" w:themeColor="text1"/>
              </w:rPr>
            </w:pPr>
            <w:r w:rsidRPr="00765B45">
              <w:rPr>
                <w:rFonts w:eastAsia="Times New Roman"/>
                <w:color w:val="000000" w:themeColor="text1"/>
              </w:rPr>
              <w:t>EU</w:t>
            </w:r>
          </w:p>
        </w:tc>
        <w:tc>
          <w:tcPr>
            <w:tcW w:w="0" w:type="auto"/>
            <w:vAlign w:val="center"/>
          </w:tcPr>
          <w:p w14:paraId="7F7B2F71" w14:textId="77777777" w:rsidR="00272EBE" w:rsidRPr="00765B45" w:rsidRDefault="006E0477">
            <w:pPr>
              <w:rPr>
                <w:rFonts w:eastAsia="Times New Roman"/>
                <w:color w:val="000000" w:themeColor="text1"/>
              </w:rPr>
            </w:pPr>
            <w:r w:rsidRPr="00765B45">
              <w:rPr>
                <w:rFonts w:eastAsia="Times New Roman"/>
                <w:color w:val="000000" w:themeColor="text1"/>
              </w:rPr>
              <w:t>Bashkimi Evropian</w:t>
            </w:r>
          </w:p>
        </w:tc>
      </w:tr>
      <w:tr w:rsidR="00765B45" w:rsidRPr="00765B45" w14:paraId="4419F076" w14:textId="77777777">
        <w:trPr>
          <w:tblCellSpacing w:w="15" w:type="dxa"/>
        </w:trPr>
        <w:tc>
          <w:tcPr>
            <w:tcW w:w="0" w:type="auto"/>
            <w:vAlign w:val="center"/>
          </w:tcPr>
          <w:p w14:paraId="0281D66E" w14:textId="77777777" w:rsidR="00272EBE" w:rsidRPr="00765B45" w:rsidRDefault="006E0477">
            <w:pPr>
              <w:rPr>
                <w:rFonts w:eastAsia="Times New Roman"/>
                <w:color w:val="000000" w:themeColor="text1"/>
              </w:rPr>
            </w:pPr>
            <w:r w:rsidRPr="00765B45">
              <w:rPr>
                <w:rFonts w:eastAsia="Times New Roman"/>
                <w:color w:val="000000" w:themeColor="text1"/>
              </w:rPr>
              <w:t>GVA</w:t>
            </w:r>
          </w:p>
        </w:tc>
        <w:tc>
          <w:tcPr>
            <w:tcW w:w="0" w:type="auto"/>
            <w:vAlign w:val="center"/>
          </w:tcPr>
          <w:p w14:paraId="4A0BDC94" w14:textId="77777777" w:rsidR="00272EBE" w:rsidRPr="00765B45" w:rsidRDefault="006E0477">
            <w:pPr>
              <w:rPr>
                <w:rFonts w:eastAsia="Times New Roman"/>
                <w:color w:val="000000" w:themeColor="text1"/>
              </w:rPr>
            </w:pPr>
            <w:r w:rsidRPr="00765B45">
              <w:rPr>
                <w:rFonts w:eastAsia="Times New Roman"/>
                <w:color w:val="000000" w:themeColor="text1"/>
              </w:rPr>
              <w:t>Gross Value Added (Vlera e Shtuar Bruto)</w:t>
            </w:r>
          </w:p>
        </w:tc>
      </w:tr>
      <w:tr w:rsidR="00765B45" w:rsidRPr="00765B45" w14:paraId="31ACE98C" w14:textId="77777777">
        <w:trPr>
          <w:tblCellSpacing w:w="15" w:type="dxa"/>
        </w:trPr>
        <w:tc>
          <w:tcPr>
            <w:tcW w:w="0" w:type="auto"/>
            <w:vAlign w:val="center"/>
          </w:tcPr>
          <w:p w14:paraId="322AAF6B" w14:textId="77777777" w:rsidR="00272EBE" w:rsidRPr="00765B45" w:rsidRDefault="006E0477">
            <w:pPr>
              <w:rPr>
                <w:rFonts w:eastAsia="Times New Roman"/>
                <w:color w:val="000000" w:themeColor="text1"/>
              </w:rPr>
            </w:pPr>
            <w:r w:rsidRPr="00765B45">
              <w:rPr>
                <w:rFonts w:eastAsia="Times New Roman"/>
                <w:color w:val="000000" w:themeColor="text1"/>
              </w:rPr>
              <w:t>ICT</w:t>
            </w:r>
          </w:p>
        </w:tc>
        <w:tc>
          <w:tcPr>
            <w:tcW w:w="0" w:type="auto"/>
            <w:vAlign w:val="center"/>
          </w:tcPr>
          <w:p w14:paraId="2A985977" w14:textId="77777777" w:rsidR="00272EBE" w:rsidRPr="00765B45" w:rsidRDefault="006E0477">
            <w:pPr>
              <w:rPr>
                <w:rFonts w:eastAsia="Times New Roman"/>
                <w:color w:val="000000" w:themeColor="text1"/>
              </w:rPr>
            </w:pPr>
            <w:r w:rsidRPr="00765B45">
              <w:rPr>
                <w:rFonts w:eastAsia="Times New Roman"/>
                <w:color w:val="000000" w:themeColor="text1"/>
              </w:rPr>
              <w:t>Information and Communication Technology</w:t>
            </w:r>
          </w:p>
        </w:tc>
      </w:tr>
      <w:tr w:rsidR="00765B45" w:rsidRPr="00765B45" w14:paraId="1D0B782D" w14:textId="77777777">
        <w:trPr>
          <w:tblCellSpacing w:w="15" w:type="dxa"/>
        </w:trPr>
        <w:tc>
          <w:tcPr>
            <w:tcW w:w="0" w:type="auto"/>
            <w:vAlign w:val="center"/>
          </w:tcPr>
          <w:p w14:paraId="518865FE" w14:textId="77777777" w:rsidR="00272EBE" w:rsidRPr="00765B45" w:rsidRDefault="006E0477">
            <w:pPr>
              <w:rPr>
                <w:rFonts w:eastAsia="Times New Roman"/>
                <w:color w:val="000000" w:themeColor="text1"/>
              </w:rPr>
            </w:pPr>
            <w:r w:rsidRPr="00765B45">
              <w:rPr>
                <w:rFonts w:eastAsia="Times New Roman"/>
                <w:color w:val="000000" w:themeColor="text1"/>
              </w:rPr>
              <w:t>IHD</w:t>
            </w:r>
          </w:p>
        </w:tc>
        <w:tc>
          <w:tcPr>
            <w:tcW w:w="0" w:type="auto"/>
            <w:vAlign w:val="center"/>
          </w:tcPr>
          <w:p w14:paraId="78BD9BB5" w14:textId="77777777" w:rsidR="00272EBE" w:rsidRPr="00765B45" w:rsidRDefault="006E0477">
            <w:pPr>
              <w:rPr>
                <w:rFonts w:eastAsia="Times New Roman"/>
                <w:color w:val="000000" w:themeColor="text1"/>
              </w:rPr>
            </w:pPr>
            <w:r w:rsidRPr="00765B45">
              <w:rPr>
                <w:rFonts w:eastAsia="Times New Roman"/>
                <w:color w:val="000000" w:themeColor="text1"/>
              </w:rPr>
              <w:t>Investimet e Huaja Direkte</w:t>
            </w:r>
          </w:p>
        </w:tc>
      </w:tr>
      <w:tr w:rsidR="00765B45" w:rsidRPr="00765B45" w14:paraId="383C2B1C" w14:textId="77777777">
        <w:trPr>
          <w:tblCellSpacing w:w="15" w:type="dxa"/>
        </w:trPr>
        <w:tc>
          <w:tcPr>
            <w:tcW w:w="0" w:type="auto"/>
            <w:vAlign w:val="center"/>
          </w:tcPr>
          <w:p w14:paraId="5C0E0EEB" w14:textId="77777777" w:rsidR="00272EBE" w:rsidRPr="00765B45" w:rsidRDefault="006E0477">
            <w:pPr>
              <w:rPr>
                <w:rFonts w:eastAsia="Times New Roman"/>
                <w:color w:val="000000" w:themeColor="text1"/>
              </w:rPr>
            </w:pPr>
            <w:r w:rsidRPr="00765B45">
              <w:rPr>
                <w:rFonts w:eastAsia="Times New Roman"/>
                <w:color w:val="000000" w:themeColor="text1"/>
              </w:rPr>
              <w:t>INSTAT</w:t>
            </w:r>
          </w:p>
        </w:tc>
        <w:tc>
          <w:tcPr>
            <w:tcW w:w="0" w:type="auto"/>
            <w:vAlign w:val="center"/>
          </w:tcPr>
          <w:p w14:paraId="225F2C88" w14:textId="77777777" w:rsidR="00272EBE" w:rsidRPr="00765B45" w:rsidRDefault="006E0477">
            <w:pPr>
              <w:rPr>
                <w:rFonts w:eastAsia="Times New Roman"/>
                <w:color w:val="000000" w:themeColor="text1"/>
              </w:rPr>
            </w:pPr>
            <w:r w:rsidRPr="00765B45">
              <w:rPr>
                <w:rFonts w:eastAsia="Times New Roman"/>
                <w:color w:val="000000" w:themeColor="text1"/>
              </w:rPr>
              <w:t>Instituti i Statistikave</w:t>
            </w:r>
          </w:p>
        </w:tc>
      </w:tr>
      <w:tr w:rsidR="00765B45" w:rsidRPr="00765B45" w14:paraId="6125C70E" w14:textId="77777777">
        <w:trPr>
          <w:tblCellSpacing w:w="15" w:type="dxa"/>
        </w:trPr>
        <w:tc>
          <w:tcPr>
            <w:tcW w:w="0" w:type="auto"/>
            <w:vAlign w:val="center"/>
          </w:tcPr>
          <w:p w14:paraId="774E9282" w14:textId="77777777" w:rsidR="00272EBE" w:rsidRPr="00765B45" w:rsidRDefault="006E0477">
            <w:pPr>
              <w:rPr>
                <w:rFonts w:eastAsia="Times New Roman"/>
                <w:color w:val="000000" w:themeColor="text1"/>
              </w:rPr>
            </w:pPr>
            <w:r w:rsidRPr="00765B45">
              <w:rPr>
                <w:rFonts w:eastAsia="Times New Roman"/>
                <w:color w:val="000000" w:themeColor="text1"/>
              </w:rPr>
              <w:t>IPA</w:t>
            </w:r>
          </w:p>
        </w:tc>
        <w:tc>
          <w:tcPr>
            <w:tcW w:w="0" w:type="auto"/>
            <w:vAlign w:val="center"/>
          </w:tcPr>
          <w:p w14:paraId="1C576E0E" w14:textId="77777777" w:rsidR="00272EBE" w:rsidRPr="00765B45" w:rsidRDefault="006E0477">
            <w:pPr>
              <w:rPr>
                <w:rFonts w:eastAsia="Times New Roman"/>
                <w:color w:val="000000" w:themeColor="text1"/>
              </w:rPr>
            </w:pPr>
            <w:r w:rsidRPr="00765B45">
              <w:rPr>
                <w:rFonts w:eastAsia="Times New Roman"/>
                <w:color w:val="000000" w:themeColor="text1"/>
              </w:rPr>
              <w:t>Instrument for Pre-accession Assistance</w:t>
            </w:r>
          </w:p>
        </w:tc>
      </w:tr>
      <w:tr w:rsidR="00765B45" w:rsidRPr="00DC42A7" w14:paraId="1E7D5495" w14:textId="77777777">
        <w:trPr>
          <w:tblCellSpacing w:w="15" w:type="dxa"/>
        </w:trPr>
        <w:tc>
          <w:tcPr>
            <w:tcW w:w="0" w:type="auto"/>
            <w:vAlign w:val="center"/>
          </w:tcPr>
          <w:p w14:paraId="0152583B" w14:textId="77777777" w:rsidR="00272EBE" w:rsidRPr="00765B45" w:rsidRDefault="006E0477">
            <w:pPr>
              <w:rPr>
                <w:rFonts w:eastAsia="Times New Roman"/>
                <w:color w:val="000000" w:themeColor="text1"/>
              </w:rPr>
            </w:pPr>
            <w:r w:rsidRPr="00765B45">
              <w:rPr>
                <w:rFonts w:eastAsia="Times New Roman"/>
                <w:color w:val="000000" w:themeColor="text1"/>
              </w:rPr>
              <w:t>IPA III</w:t>
            </w:r>
          </w:p>
        </w:tc>
        <w:tc>
          <w:tcPr>
            <w:tcW w:w="0" w:type="auto"/>
            <w:vAlign w:val="center"/>
          </w:tcPr>
          <w:p w14:paraId="4F0F7160" w14:textId="77777777" w:rsidR="00272EBE" w:rsidRPr="00765B45" w:rsidRDefault="006E0477">
            <w:pPr>
              <w:rPr>
                <w:rFonts w:eastAsia="Times New Roman"/>
                <w:color w:val="000000" w:themeColor="text1"/>
                <w:lang w:val="it-IT"/>
              </w:rPr>
            </w:pPr>
            <w:r w:rsidRPr="00765B45">
              <w:rPr>
                <w:rFonts w:eastAsia="Times New Roman"/>
                <w:color w:val="000000" w:themeColor="text1"/>
                <w:lang w:val="it-IT"/>
              </w:rPr>
              <w:t>Instrumenti i Para-Anëtarësimit (faza III)</w:t>
            </w:r>
          </w:p>
        </w:tc>
      </w:tr>
      <w:tr w:rsidR="00765B45" w:rsidRPr="00765B45" w14:paraId="6C5A5AD8" w14:textId="77777777">
        <w:trPr>
          <w:tblCellSpacing w:w="15" w:type="dxa"/>
        </w:trPr>
        <w:tc>
          <w:tcPr>
            <w:tcW w:w="0" w:type="auto"/>
            <w:vAlign w:val="center"/>
          </w:tcPr>
          <w:p w14:paraId="49229BDD" w14:textId="77777777" w:rsidR="00272EBE" w:rsidRPr="00765B45" w:rsidRDefault="006E0477">
            <w:pPr>
              <w:rPr>
                <w:rFonts w:eastAsia="Times New Roman"/>
                <w:color w:val="000000" w:themeColor="text1"/>
              </w:rPr>
            </w:pPr>
            <w:r w:rsidRPr="00765B45">
              <w:rPr>
                <w:rFonts w:eastAsia="Times New Roman"/>
                <w:color w:val="000000" w:themeColor="text1"/>
              </w:rPr>
              <w:t>ISO</w:t>
            </w:r>
          </w:p>
        </w:tc>
        <w:tc>
          <w:tcPr>
            <w:tcW w:w="0" w:type="auto"/>
            <w:vAlign w:val="center"/>
          </w:tcPr>
          <w:p w14:paraId="4FC24EEB" w14:textId="77777777" w:rsidR="00272EBE" w:rsidRPr="00765B45" w:rsidRDefault="006E0477">
            <w:pPr>
              <w:rPr>
                <w:rFonts w:eastAsia="Times New Roman"/>
                <w:color w:val="000000" w:themeColor="text1"/>
              </w:rPr>
            </w:pPr>
            <w:r w:rsidRPr="00765B45">
              <w:rPr>
                <w:rFonts w:eastAsia="Times New Roman"/>
                <w:color w:val="000000" w:themeColor="text1"/>
              </w:rPr>
              <w:t>International Organization for Standardization</w:t>
            </w:r>
          </w:p>
        </w:tc>
      </w:tr>
      <w:tr w:rsidR="00765B45" w:rsidRPr="00765B45" w14:paraId="0DE89E13" w14:textId="77777777">
        <w:trPr>
          <w:tblCellSpacing w:w="15" w:type="dxa"/>
        </w:trPr>
        <w:tc>
          <w:tcPr>
            <w:tcW w:w="0" w:type="auto"/>
            <w:vAlign w:val="center"/>
          </w:tcPr>
          <w:p w14:paraId="615C09A0" w14:textId="77777777" w:rsidR="00272EBE" w:rsidRPr="00765B45" w:rsidRDefault="006E0477">
            <w:pPr>
              <w:rPr>
                <w:rFonts w:eastAsia="Times New Roman"/>
                <w:color w:val="000000" w:themeColor="text1"/>
              </w:rPr>
            </w:pPr>
            <w:r w:rsidRPr="00765B45">
              <w:rPr>
                <w:rFonts w:eastAsia="Times New Roman"/>
                <w:color w:val="000000" w:themeColor="text1"/>
              </w:rPr>
              <w:t>LIFE</w:t>
            </w:r>
          </w:p>
        </w:tc>
        <w:tc>
          <w:tcPr>
            <w:tcW w:w="0" w:type="auto"/>
            <w:vAlign w:val="center"/>
          </w:tcPr>
          <w:p w14:paraId="22EA3464" w14:textId="77777777" w:rsidR="00272EBE" w:rsidRPr="00765B45" w:rsidRDefault="006E0477">
            <w:pPr>
              <w:rPr>
                <w:rFonts w:eastAsia="Times New Roman"/>
                <w:color w:val="000000" w:themeColor="text1"/>
              </w:rPr>
            </w:pPr>
            <w:r w:rsidRPr="00765B45">
              <w:rPr>
                <w:rFonts w:eastAsia="Times New Roman"/>
                <w:color w:val="000000" w:themeColor="text1"/>
              </w:rPr>
              <w:t>Programme for the Environment and Climate Action</w:t>
            </w:r>
          </w:p>
        </w:tc>
      </w:tr>
      <w:tr w:rsidR="00765B45" w:rsidRPr="00844AC4" w14:paraId="0DD1FA68" w14:textId="77777777">
        <w:trPr>
          <w:tblCellSpacing w:w="15" w:type="dxa"/>
        </w:trPr>
        <w:tc>
          <w:tcPr>
            <w:tcW w:w="0" w:type="auto"/>
            <w:vAlign w:val="center"/>
          </w:tcPr>
          <w:p w14:paraId="3004E5CB" w14:textId="77777777" w:rsidR="00272EBE" w:rsidRPr="00765B45" w:rsidRDefault="006E0477">
            <w:pPr>
              <w:rPr>
                <w:rFonts w:eastAsia="Times New Roman"/>
                <w:color w:val="000000" w:themeColor="text1"/>
              </w:rPr>
            </w:pPr>
            <w:r w:rsidRPr="00765B45">
              <w:rPr>
                <w:rFonts w:eastAsia="Times New Roman"/>
                <w:color w:val="000000" w:themeColor="text1"/>
              </w:rPr>
              <w:t>MEI</w:t>
            </w:r>
          </w:p>
        </w:tc>
        <w:tc>
          <w:tcPr>
            <w:tcW w:w="0" w:type="auto"/>
            <w:vAlign w:val="center"/>
          </w:tcPr>
          <w:p w14:paraId="46F05AA3" w14:textId="77777777" w:rsidR="00272EBE" w:rsidRPr="00362727" w:rsidRDefault="006E0477">
            <w:pPr>
              <w:rPr>
                <w:rFonts w:eastAsia="Times New Roman"/>
                <w:color w:val="000000" w:themeColor="text1"/>
                <w:lang w:val="pt-PT"/>
              </w:rPr>
            </w:pPr>
            <w:r w:rsidRPr="00362727">
              <w:rPr>
                <w:rFonts w:eastAsia="Times New Roman"/>
                <w:color w:val="000000" w:themeColor="text1"/>
                <w:lang w:val="pt-PT"/>
              </w:rPr>
              <w:t>Ministria e Ekonomisë dhe Industrisë</w:t>
            </w:r>
          </w:p>
        </w:tc>
      </w:tr>
      <w:tr w:rsidR="00765B45" w:rsidRPr="00765B45" w14:paraId="4FC1AC86" w14:textId="77777777">
        <w:trPr>
          <w:tblCellSpacing w:w="15" w:type="dxa"/>
        </w:trPr>
        <w:tc>
          <w:tcPr>
            <w:tcW w:w="0" w:type="auto"/>
            <w:vAlign w:val="center"/>
          </w:tcPr>
          <w:p w14:paraId="4B801D6E" w14:textId="77777777" w:rsidR="00272EBE" w:rsidRPr="00765B45" w:rsidRDefault="006E0477">
            <w:pPr>
              <w:rPr>
                <w:rFonts w:eastAsia="Times New Roman"/>
                <w:color w:val="000000" w:themeColor="text1"/>
              </w:rPr>
            </w:pPr>
            <w:r w:rsidRPr="00765B45">
              <w:rPr>
                <w:rFonts w:eastAsia="Times New Roman"/>
                <w:color w:val="000000" w:themeColor="text1"/>
              </w:rPr>
              <w:t>MF</w:t>
            </w:r>
          </w:p>
        </w:tc>
        <w:tc>
          <w:tcPr>
            <w:tcW w:w="0" w:type="auto"/>
            <w:vAlign w:val="center"/>
          </w:tcPr>
          <w:p w14:paraId="0CF5E0E7" w14:textId="77777777" w:rsidR="00272EBE" w:rsidRPr="00765B45" w:rsidRDefault="006E0477">
            <w:pPr>
              <w:rPr>
                <w:rFonts w:eastAsia="Times New Roman"/>
                <w:color w:val="000000" w:themeColor="text1"/>
              </w:rPr>
            </w:pPr>
            <w:r w:rsidRPr="00765B45">
              <w:rPr>
                <w:rFonts w:eastAsia="Times New Roman"/>
                <w:color w:val="000000" w:themeColor="text1"/>
              </w:rPr>
              <w:t>Ministria e Financave</w:t>
            </w:r>
          </w:p>
        </w:tc>
      </w:tr>
      <w:tr w:rsidR="00765B45" w:rsidRPr="00765B45" w14:paraId="536B3D64" w14:textId="77777777">
        <w:trPr>
          <w:tblCellSpacing w:w="15" w:type="dxa"/>
        </w:trPr>
        <w:tc>
          <w:tcPr>
            <w:tcW w:w="0" w:type="auto"/>
            <w:vAlign w:val="center"/>
          </w:tcPr>
          <w:p w14:paraId="540469C5" w14:textId="77777777" w:rsidR="00272EBE" w:rsidRPr="00765B45" w:rsidRDefault="006E0477">
            <w:pPr>
              <w:rPr>
                <w:rFonts w:eastAsia="Times New Roman"/>
                <w:color w:val="000000" w:themeColor="text1"/>
              </w:rPr>
            </w:pPr>
            <w:r w:rsidRPr="00765B45">
              <w:rPr>
                <w:rFonts w:eastAsia="Times New Roman"/>
                <w:color w:val="000000" w:themeColor="text1"/>
              </w:rPr>
              <w:t>MSA</w:t>
            </w:r>
          </w:p>
        </w:tc>
        <w:tc>
          <w:tcPr>
            <w:tcW w:w="0" w:type="auto"/>
            <w:vAlign w:val="center"/>
          </w:tcPr>
          <w:p w14:paraId="485A8348" w14:textId="77777777" w:rsidR="00272EBE" w:rsidRPr="00765B45" w:rsidRDefault="006E0477">
            <w:pPr>
              <w:rPr>
                <w:rFonts w:eastAsia="Times New Roman"/>
                <w:color w:val="000000" w:themeColor="text1"/>
              </w:rPr>
            </w:pPr>
            <w:r w:rsidRPr="00765B45">
              <w:rPr>
                <w:rFonts w:eastAsia="Times New Roman"/>
                <w:color w:val="000000" w:themeColor="text1"/>
              </w:rPr>
              <w:t>Marrëveshja e Stabilizim-Asociimit</w:t>
            </w:r>
          </w:p>
        </w:tc>
      </w:tr>
      <w:tr w:rsidR="00765B45" w:rsidRPr="00765B45" w14:paraId="3B13A112" w14:textId="77777777">
        <w:trPr>
          <w:tblCellSpacing w:w="15" w:type="dxa"/>
        </w:trPr>
        <w:tc>
          <w:tcPr>
            <w:tcW w:w="0" w:type="auto"/>
            <w:vAlign w:val="center"/>
          </w:tcPr>
          <w:p w14:paraId="541F162B" w14:textId="77777777" w:rsidR="00272EBE" w:rsidRPr="00765B45" w:rsidRDefault="006E0477">
            <w:pPr>
              <w:rPr>
                <w:rFonts w:eastAsia="Times New Roman"/>
                <w:color w:val="000000" w:themeColor="text1"/>
              </w:rPr>
            </w:pPr>
            <w:r w:rsidRPr="00765B45">
              <w:rPr>
                <w:rFonts w:eastAsia="Times New Roman"/>
                <w:color w:val="000000" w:themeColor="text1"/>
              </w:rPr>
              <w:t>NITTO</w:t>
            </w:r>
          </w:p>
        </w:tc>
        <w:tc>
          <w:tcPr>
            <w:tcW w:w="0" w:type="auto"/>
            <w:vAlign w:val="center"/>
          </w:tcPr>
          <w:p w14:paraId="47A25E97" w14:textId="77777777" w:rsidR="00272EBE" w:rsidRPr="00765B45" w:rsidRDefault="006E0477">
            <w:pPr>
              <w:rPr>
                <w:rFonts w:eastAsia="Times New Roman"/>
                <w:color w:val="000000" w:themeColor="text1"/>
              </w:rPr>
            </w:pPr>
            <w:r w:rsidRPr="00765B45">
              <w:rPr>
                <w:rFonts w:eastAsia="Times New Roman"/>
                <w:color w:val="000000" w:themeColor="text1"/>
              </w:rPr>
              <w:t>National Innovation and Technology Transfer Offices</w:t>
            </w:r>
          </w:p>
        </w:tc>
      </w:tr>
      <w:tr w:rsidR="00765B45" w:rsidRPr="00DC42A7" w14:paraId="2E4E003E" w14:textId="77777777">
        <w:trPr>
          <w:tblCellSpacing w:w="15" w:type="dxa"/>
        </w:trPr>
        <w:tc>
          <w:tcPr>
            <w:tcW w:w="0" w:type="auto"/>
            <w:vAlign w:val="center"/>
          </w:tcPr>
          <w:p w14:paraId="7B16FDB0" w14:textId="77777777" w:rsidR="00272EBE" w:rsidRPr="00765B45" w:rsidRDefault="006E0477">
            <w:pPr>
              <w:rPr>
                <w:rFonts w:eastAsia="Times New Roman"/>
                <w:color w:val="000000" w:themeColor="text1"/>
              </w:rPr>
            </w:pPr>
            <w:r w:rsidRPr="00765B45">
              <w:rPr>
                <w:rFonts w:eastAsia="Times New Roman"/>
                <w:color w:val="000000" w:themeColor="text1"/>
              </w:rPr>
              <w:t>NVM</w:t>
            </w:r>
          </w:p>
        </w:tc>
        <w:tc>
          <w:tcPr>
            <w:tcW w:w="0" w:type="auto"/>
            <w:vAlign w:val="center"/>
          </w:tcPr>
          <w:p w14:paraId="3C0F3416" w14:textId="77777777" w:rsidR="00272EBE" w:rsidRPr="00765B45" w:rsidRDefault="006E0477">
            <w:pPr>
              <w:rPr>
                <w:rFonts w:eastAsia="Times New Roman"/>
                <w:color w:val="000000" w:themeColor="text1"/>
                <w:lang w:val="it-IT"/>
              </w:rPr>
            </w:pPr>
            <w:r w:rsidRPr="00765B45">
              <w:rPr>
                <w:rFonts w:eastAsia="Times New Roman"/>
                <w:color w:val="000000" w:themeColor="text1"/>
                <w:lang w:val="it-IT"/>
              </w:rPr>
              <w:t>Ndërmarrjet e Vogla dhe të Mesme</w:t>
            </w:r>
          </w:p>
        </w:tc>
      </w:tr>
      <w:tr w:rsidR="00765B45" w:rsidRPr="00765B45" w14:paraId="25C8BACF" w14:textId="77777777">
        <w:trPr>
          <w:tblCellSpacing w:w="15" w:type="dxa"/>
        </w:trPr>
        <w:tc>
          <w:tcPr>
            <w:tcW w:w="0" w:type="auto"/>
            <w:vAlign w:val="center"/>
          </w:tcPr>
          <w:p w14:paraId="016C129C" w14:textId="77777777" w:rsidR="00272EBE" w:rsidRPr="00765B45" w:rsidRDefault="006E0477">
            <w:pPr>
              <w:rPr>
                <w:rFonts w:eastAsia="Times New Roman"/>
                <w:color w:val="000000" w:themeColor="text1"/>
              </w:rPr>
            </w:pPr>
            <w:r w:rsidRPr="00765B45">
              <w:rPr>
                <w:rFonts w:eastAsia="Times New Roman"/>
                <w:color w:val="000000" w:themeColor="text1"/>
              </w:rPr>
              <w:t>OECD</w:t>
            </w:r>
          </w:p>
        </w:tc>
        <w:tc>
          <w:tcPr>
            <w:tcW w:w="0" w:type="auto"/>
            <w:vAlign w:val="center"/>
          </w:tcPr>
          <w:p w14:paraId="2A12941C" w14:textId="77777777" w:rsidR="00272EBE" w:rsidRPr="00765B45" w:rsidRDefault="006E0477">
            <w:pPr>
              <w:rPr>
                <w:rFonts w:eastAsia="Times New Roman"/>
                <w:color w:val="000000" w:themeColor="text1"/>
              </w:rPr>
            </w:pPr>
            <w:r w:rsidRPr="00765B45">
              <w:rPr>
                <w:rFonts w:eastAsia="Times New Roman"/>
                <w:color w:val="000000" w:themeColor="text1"/>
              </w:rPr>
              <w:t>Organisation for Economic Co-operation and Development</w:t>
            </w:r>
          </w:p>
        </w:tc>
      </w:tr>
      <w:tr w:rsidR="00765B45" w:rsidRPr="00765B45" w14:paraId="05F0787F" w14:textId="77777777">
        <w:trPr>
          <w:tblCellSpacing w:w="15" w:type="dxa"/>
        </w:trPr>
        <w:tc>
          <w:tcPr>
            <w:tcW w:w="0" w:type="auto"/>
            <w:vAlign w:val="center"/>
          </w:tcPr>
          <w:p w14:paraId="20B364DD" w14:textId="77777777" w:rsidR="00272EBE" w:rsidRPr="00765B45" w:rsidRDefault="006E0477">
            <w:pPr>
              <w:rPr>
                <w:rFonts w:eastAsia="Times New Roman"/>
                <w:color w:val="000000" w:themeColor="text1"/>
              </w:rPr>
            </w:pPr>
            <w:r w:rsidRPr="00765B45">
              <w:rPr>
                <w:rFonts w:eastAsia="Times New Roman"/>
                <w:color w:val="000000" w:themeColor="text1"/>
              </w:rPr>
              <w:t>OS</w:t>
            </w:r>
          </w:p>
        </w:tc>
        <w:tc>
          <w:tcPr>
            <w:tcW w:w="0" w:type="auto"/>
            <w:vAlign w:val="center"/>
          </w:tcPr>
          <w:p w14:paraId="1D314353" w14:textId="77777777" w:rsidR="00272EBE" w:rsidRPr="00765B45" w:rsidRDefault="006E0477">
            <w:pPr>
              <w:rPr>
                <w:rFonts w:eastAsia="Times New Roman"/>
                <w:color w:val="000000" w:themeColor="text1"/>
              </w:rPr>
            </w:pPr>
            <w:r w:rsidRPr="00765B45">
              <w:rPr>
                <w:rFonts w:eastAsia="Times New Roman"/>
                <w:color w:val="000000" w:themeColor="text1"/>
              </w:rPr>
              <w:t>Objektiv Specifik</w:t>
            </w:r>
          </w:p>
        </w:tc>
      </w:tr>
      <w:tr w:rsidR="00765B45" w:rsidRPr="00765B45" w14:paraId="54617B14" w14:textId="77777777">
        <w:trPr>
          <w:tblCellSpacing w:w="15" w:type="dxa"/>
        </w:trPr>
        <w:tc>
          <w:tcPr>
            <w:tcW w:w="0" w:type="auto"/>
            <w:vAlign w:val="center"/>
          </w:tcPr>
          <w:p w14:paraId="754B57D8" w14:textId="77777777" w:rsidR="00272EBE" w:rsidRPr="00765B45" w:rsidRDefault="006E0477">
            <w:pPr>
              <w:rPr>
                <w:rFonts w:eastAsia="Times New Roman"/>
                <w:color w:val="000000" w:themeColor="text1"/>
              </w:rPr>
            </w:pPr>
            <w:r w:rsidRPr="00765B45">
              <w:rPr>
                <w:rFonts w:eastAsia="Times New Roman"/>
                <w:color w:val="000000" w:themeColor="text1"/>
              </w:rPr>
              <w:t>OZHQ</w:t>
            </w:r>
          </w:p>
        </w:tc>
        <w:tc>
          <w:tcPr>
            <w:tcW w:w="0" w:type="auto"/>
            <w:vAlign w:val="center"/>
          </w:tcPr>
          <w:p w14:paraId="6675E866" w14:textId="77777777" w:rsidR="00272EBE" w:rsidRPr="00765B45" w:rsidRDefault="006E0477">
            <w:pPr>
              <w:rPr>
                <w:rFonts w:eastAsia="Times New Roman"/>
                <w:color w:val="000000" w:themeColor="text1"/>
              </w:rPr>
            </w:pPr>
            <w:r w:rsidRPr="00765B45">
              <w:rPr>
                <w:rFonts w:eastAsia="Times New Roman"/>
                <w:color w:val="000000" w:themeColor="text1"/>
              </w:rPr>
              <w:t>Objektivat e Zhvillimit të Qëndrueshëm</w:t>
            </w:r>
          </w:p>
        </w:tc>
      </w:tr>
      <w:tr w:rsidR="00765B45" w:rsidRPr="00DC42A7" w14:paraId="36B9E5DF" w14:textId="77777777">
        <w:trPr>
          <w:tblCellSpacing w:w="15" w:type="dxa"/>
        </w:trPr>
        <w:tc>
          <w:tcPr>
            <w:tcW w:w="0" w:type="auto"/>
            <w:vAlign w:val="center"/>
          </w:tcPr>
          <w:p w14:paraId="3ABB88EE" w14:textId="77777777" w:rsidR="00272EBE" w:rsidRPr="00765B45" w:rsidRDefault="006E0477">
            <w:pPr>
              <w:rPr>
                <w:rFonts w:eastAsia="Times New Roman"/>
                <w:color w:val="000000" w:themeColor="text1"/>
              </w:rPr>
            </w:pPr>
            <w:r w:rsidRPr="00765B45">
              <w:rPr>
                <w:rFonts w:eastAsia="Times New Roman"/>
                <w:color w:val="000000" w:themeColor="text1"/>
              </w:rPr>
              <w:t>PKIE</w:t>
            </w:r>
          </w:p>
        </w:tc>
        <w:tc>
          <w:tcPr>
            <w:tcW w:w="0" w:type="auto"/>
            <w:vAlign w:val="center"/>
          </w:tcPr>
          <w:p w14:paraId="4780E40F" w14:textId="77777777" w:rsidR="00272EBE" w:rsidRPr="00765B45" w:rsidRDefault="006E0477">
            <w:pPr>
              <w:rPr>
                <w:rFonts w:eastAsia="Times New Roman"/>
                <w:color w:val="000000" w:themeColor="text1"/>
                <w:lang w:val="it-IT"/>
              </w:rPr>
            </w:pPr>
            <w:r w:rsidRPr="00765B45">
              <w:rPr>
                <w:rFonts w:eastAsia="Times New Roman"/>
                <w:color w:val="000000" w:themeColor="text1"/>
                <w:lang w:val="it-IT"/>
              </w:rPr>
              <w:t>Programi Kombëtar për Integrimin Evropian</w:t>
            </w:r>
          </w:p>
        </w:tc>
      </w:tr>
      <w:tr w:rsidR="00765B45" w:rsidRPr="00765B45" w14:paraId="6EABA9F8" w14:textId="77777777">
        <w:trPr>
          <w:tblCellSpacing w:w="15" w:type="dxa"/>
        </w:trPr>
        <w:tc>
          <w:tcPr>
            <w:tcW w:w="0" w:type="auto"/>
            <w:vAlign w:val="center"/>
          </w:tcPr>
          <w:p w14:paraId="14B46E5C" w14:textId="77777777" w:rsidR="00272EBE" w:rsidRPr="00765B45" w:rsidRDefault="006E0477">
            <w:pPr>
              <w:rPr>
                <w:rFonts w:eastAsia="Times New Roman"/>
                <w:color w:val="000000" w:themeColor="text1"/>
              </w:rPr>
            </w:pPr>
            <w:r w:rsidRPr="00765B45">
              <w:rPr>
                <w:rFonts w:eastAsia="Times New Roman"/>
                <w:color w:val="000000" w:themeColor="text1"/>
              </w:rPr>
              <w:t>R&amp;D</w:t>
            </w:r>
          </w:p>
        </w:tc>
        <w:tc>
          <w:tcPr>
            <w:tcW w:w="0" w:type="auto"/>
            <w:vAlign w:val="center"/>
          </w:tcPr>
          <w:p w14:paraId="68FA8ACC" w14:textId="77777777" w:rsidR="00272EBE" w:rsidRPr="00765B45" w:rsidRDefault="006E0477">
            <w:pPr>
              <w:rPr>
                <w:rFonts w:eastAsia="Times New Roman"/>
                <w:color w:val="000000" w:themeColor="text1"/>
              </w:rPr>
            </w:pPr>
            <w:r w:rsidRPr="00765B45">
              <w:rPr>
                <w:rFonts w:eastAsia="Times New Roman"/>
                <w:color w:val="000000" w:themeColor="text1"/>
              </w:rPr>
              <w:t>Research and Development (Kërkim dhe Zhvillim)</w:t>
            </w:r>
          </w:p>
        </w:tc>
      </w:tr>
      <w:tr w:rsidR="00765B45" w:rsidRPr="00765B45" w14:paraId="3B33052E" w14:textId="77777777">
        <w:trPr>
          <w:tblCellSpacing w:w="15" w:type="dxa"/>
        </w:trPr>
        <w:tc>
          <w:tcPr>
            <w:tcW w:w="0" w:type="auto"/>
            <w:vAlign w:val="center"/>
          </w:tcPr>
          <w:p w14:paraId="4AA48495" w14:textId="77777777" w:rsidR="00272EBE" w:rsidRPr="00765B45" w:rsidRDefault="006E0477">
            <w:pPr>
              <w:rPr>
                <w:rFonts w:eastAsia="Times New Roman"/>
                <w:color w:val="000000" w:themeColor="text1"/>
              </w:rPr>
            </w:pPr>
            <w:r w:rsidRPr="00765B45">
              <w:rPr>
                <w:rFonts w:eastAsia="Times New Roman"/>
                <w:color w:val="000000" w:themeColor="text1"/>
              </w:rPr>
              <w:t>S3</w:t>
            </w:r>
          </w:p>
        </w:tc>
        <w:tc>
          <w:tcPr>
            <w:tcW w:w="0" w:type="auto"/>
            <w:vAlign w:val="center"/>
          </w:tcPr>
          <w:p w14:paraId="247F1AC7" w14:textId="77777777" w:rsidR="00272EBE" w:rsidRPr="00765B45" w:rsidRDefault="006E0477">
            <w:pPr>
              <w:rPr>
                <w:rFonts w:eastAsia="Times New Roman"/>
                <w:color w:val="000000" w:themeColor="text1"/>
              </w:rPr>
            </w:pPr>
            <w:r w:rsidRPr="00765B45">
              <w:rPr>
                <w:rFonts w:eastAsia="Times New Roman"/>
                <w:color w:val="000000" w:themeColor="text1"/>
              </w:rPr>
              <w:t>Smart Specialisation Strategy</w:t>
            </w:r>
          </w:p>
        </w:tc>
      </w:tr>
      <w:tr w:rsidR="00765B45" w:rsidRPr="00765B45" w14:paraId="11790EBF" w14:textId="77777777">
        <w:trPr>
          <w:tblCellSpacing w:w="15" w:type="dxa"/>
        </w:trPr>
        <w:tc>
          <w:tcPr>
            <w:tcW w:w="0" w:type="auto"/>
            <w:vAlign w:val="center"/>
          </w:tcPr>
          <w:p w14:paraId="2F5A9B17" w14:textId="77777777" w:rsidR="00272EBE" w:rsidRPr="00765B45" w:rsidRDefault="006E0477">
            <w:pPr>
              <w:rPr>
                <w:rFonts w:eastAsia="Times New Roman"/>
                <w:color w:val="000000" w:themeColor="text1"/>
              </w:rPr>
            </w:pPr>
            <w:r w:rsidRPr="00765B45">
              <w:rPr>
                <w:rFonts w:eastAsia="Times New Roman"/>
                <w:color w:val="000000" w:themeColor="text1"/>
              </w:rPr>
              <w:t>SASPAC</w:t>
            </w:r>
          </w:p>
        </w:tc>
        <w:tc>
          <w:tcPr>
            <w:tcW w:w="0" w:type="auto"/>
            <w:vAlign w:val="center"/>
          </w:tcPr>
          <w:p w14:paraId="41FC91FB" w14:textId="77777777" w:rsidR="00272EBE" w:rsidRPr="00765B45" w:rsidRDefault="006E0477">
            <w:pPr>
              <w:rPr>
                <w:rFonts w:eastAsia="Times New Roman"/>
                <w:color w:val="000000" w:themeColor="text1"/>
              </w:rPr>
            </w:pPr>
            <w:r w:rsidRPr="00765B45">
              <w:rPr>
                <w:rFonts w:eastAsia="Times New Roman"/>
                <w:color w:val="000000" w:themeColor="text1"/>
              </w:rPr>
              <w:t>Strukturë për Koordinimin e Ndihmës së Huaj (State Agency for Strategic Programming and Aid Coordination)</w:t>
            </w:r>
          </w:p>
        </w:tc>
      </w:tr>
      <w:tr w:rsidR="00765B45" w:rsidRPr="00765B45" w14:paraId="21F8A635" w14:textId="77777777">
        <w:trPr>
          <w:tblCellSpacing w:w="15" w:type="dxa"/>
        </w:trPr>
        <w:tc>
          <w:tcPr>
            <w:tcW w:w="0" w:type="auto"/>
            <w:vAlign w:val="center"/>
          </w:tcPr>
          <w:p w14:paraId="6C377094" w14:textId="77777777" w:rsidR="00272EBE" w:rsidRPr="00765B45" w:rsidRDefault="006E0477">
            <w:pPr>
              <w:rPr>
                <w:rFonts w:eastAsia="Times New Roman"/>
                <w:color w:val="000000" w:themeColor="text1"/>
              </w:rPr>
            </w:pPr>
            <w:r w:rsidRPr="00765B45">
              <w:rPr>
                <w:rFonts w:eastAsia="Times New Roman"/>
                <w:color w:val="000000" w:themeColor="text1"/>
              </w:rPr>
              <w:t>SME</w:t>
            </w:r>
          </w:p>
        </w:tc>
        <w:tc>
          <w:tcPr>
            <w:tcW w:w="0" w:type="auto"/>
            <w:vAlign w:val="center"/>
          </w:tcPr>
          <w:p w14:paraId="25E6CAA3" w14:textId="77777777" w:rsidR="00272EBE" w:rsidRPr="00765B45" w:rsidRDefault="006E0477">
            <w:pPr>
              <w:rPr>
                <w:rFonts w:eastAsia="Times New Roman"/>
                <w:color w:val="000000" w:themeColor="text1"/>
              </w:rPr>
            </w:pPr>
            <w:r w:rsidRPr="00765B45">
              <w:rPr>
                <w:rFonts w:eastAsia="Times New Roman"/>
                <w:color w:val="000000" w:themeColor="text1"/>
              </w:rPr>
              <w:t>Small and Medium Enterprises</w:t>
            </w:r>
          </w:p>
        </w:tc>
      </w:tr>
      <w:tr w:rsidR="00765B45" w:rsidRPr="00765B45" w14:paraId="4551912B" w14:textId="77777777">
        <w:trPr>
          <w:tblCellSpacing w:w="15" w:type="dxa"/>
        </w:trPr>
        <w:tc>
          <w:tcPr>
            <w:tcW w:w="0" w:type="auto"/>
            <w:vAlign w:val="center"/>
          </w:tcPr>
          <w:p w14:paraId="5B0D14AC" w14:textId="77777777" w:rsidR="00272EBE" w:rsidRPr="00765B45" w:rsidRDefault="006E0477">
            <w:pPr>
              <w:rPr>
                <w:rFonts w:eastAsia="Times New Roman"/>
                <w:color w:val="000000" w:themeColor="text1"/>
              </w:rPr>
            </w:pPr>
            <w:r w:rsidRPr="00765B45">
              <w:rPr>
                <w:rFonts w:eastAsia="Times New Roman"/>
                <w:color w:val="000000" w:themeColor="text1"/>
              </w:rPr>
              <w:t>STI</w:t>
            </w:r>
          </w:p>
        </w:tc>
        <w:tc>
          <w:tcPr>
            <w:tcW w:w="0" w:type="auto"/>
            <w:vAlign w:val="center"/>
          </w:tcPr>
          <w:p w14:paraId="1FDEE706" w14:textId="77777777" w:rsidR="00272EBE" w:rsidRPr="00765B45" w:rsidRDefault="006E0477">
            <w:pPr>
              <w:rPr>
                <w:rFonts w:eastAsia="Times New Roman"/>
                <w:color w:val="000000" w:themeColor="text1"/>
              </w:rPr>
            </w:pPr>
            <w:r w:rsidRPr="00765B45">
              <w:rPr>
                <w:rFonts w:eastAsia="Times New Roman"/>
                <w:color w:val="000000" w:themeColor="text1"/>
              </w:rPr>
              <w:t>Science, Technology and Innovation</w:t>
            </w:r>
          </w:p>
        </w:tc>
      </w:tr>
      <w:tr w:rsidR="00765B45" w:rsidRPr="00765B45" w14:paraId="3DA864BE" w14:textId="77777777">
        <w:trPr>
          <w:tblCellSpacing w:w="15" w:type="dxa"/>
        </w:trPr>
        <w:tc>
          <w:tcPr>
            <w:tcW w:w="0" w:type="auto"/>
            <w:vAlign w:val="center"/>
          </w:tcPr>
          <w:p w14:paraId="653AFD1B" w14:textId="457A867E" w:rsidR="00272EBE" w:rsidRPr="00765B45" w:rsidRDefault="00360F91">
            <w:pPr>
              <w:rPr>
                <w:rFonts w:eastAsia="Times New Roman"/>
                <w:color w:val="000000" w:themeColor="text1"/>
              </w:rPr>
            </w:pPr>
            <w:r w:rsidRPr="00765B45">
              <w:rPr>
                <w:rFonts w:eastAsia="Times New Roman"/>
                <w:color w:val="000000" w:themeColor="text1"/>
              </w:rPr>
              <w:t>Ë</w:t>
            </w:r>
            <w:r w:rsidR="006E0477" w:rsidRPr="00765B45">
              <w:rPr>
                <w:rFonts w:eastAsia="Times New Roman"/>
                <w:color w:val="000000" w:themeColor="text1"/>
              </w:rPr>
              <w:t>BIF</w:t>
            </w:r>
          </w:p>
        </w:tc>
        <w:tc>
          <w:tcPr>
            <w:tcW w:w="0" w:type="auto"/>
            <w:vAlign w:val="center"/>
          </w:tcPr>
          <w:p w14:paraId="230CD086" w14:textId="285364D0" w:rsidR="00272EBE" w:rsidRPr="00765B45" w:rsidRDefault="00360F91">
            <w:pPr>
              <w:rPr>
                <w:rFonts w:eastAsia="Times New Roman"/>
                <w:color w:val="000000" w:themeColor="text1"/>
              </w:rPr>
            </w:pPr>
            <w:r w:rsidRPr="00765B45">
              <w:rPr>
                <w:rFonts w:eastAsia="Times New Roman"/>
                <w:color w:val="000000" w:themeColor="text1"/>
              </w:rPr>
              <w:t>Ë</w:t>
            </w:r>
            <w:r w:rsidR="006E0477" w:rsidRPr="00765B45">
              <w:rPr>
                <w:rFonts w:eastAsia="Times New Roman"/>
                <w:color w:val="000000" w:themeColor="text1"/>
              </w:rPr>
              <w:t>estern Balkans Investment Frame</w:t>
            </w:r>
            <w:r w:rsidRPr="00765B45">
              <w:rPr>
                <w:rFonts w:eastAsia="Times New Roman"/>
                <w:color w:val="000000" w:themeColor="text1"/>
              </w:rPr>
              <w:t>ë</w:t>
            </w:r>
            <w:r w:rsidR="006E0477" w:rsidRPr="00765B45">
              <w:rPr>
                <w:rFonts w:eastAsia="Times New Roman"/>
                <w:color w:val="000000" w:themeColor="text1"/>
              </w:rPr>
              <w:t>ork</w:t>
            </w:r>
          </w:p>
        </w:tc>
      </w:tr>
    </w:tbl>
    <w:p w14:paraId="30B8BEA9" w14:textId="77777777" w:rsidR="00272EBE" w:rsidRPr="00765B45" w:rsidRDefault="006E0477">
      <w:pPr>
        <w:rPr>
          <w:rFonts w:eastAsia="Times New Roman"/>
          <w:b/>
          <w:bCs/>
          <w:color w:val="000000" w:themeColor="text1"/>
          <w:sz w:val="27"/>
          <w:szCs w:val="27"/>
          <w:lang w:eastAsia="en-GB"/>
        </w:rPr>
      </w:pPr>
      <w:r w:rsidRPr="00765B45">
        <w:rPr>
          <w:rFonts w:eastAsia="Times New Roman"/>
          <w:b/>
          <w:bCs/>
          <w:color w:val="000000" w:themeColor="text1"/>
          <w:sz w:val="27"/>
          <w:szCs w:val="27"/>
          <w:lang w:eastAsia="en-GB"/>
        </w:rPr>
        <w:t xml:space="preserve"> </w:t>
      </w:r>
      <w:r w:rsidRPr="00765B45">
        <w:rPr>
          <w:rFonts w:eastAsia="Times New Roman"/>
          <w:b/>
          <w:bCs/>
          <w:color w:val="000000" w:themeColor="text1"/>
          <w:sz w:val="27"/>
          <w:szCs w:val="27"/>
          <w:lang w:eastAsia="en-GB"/>
        </w:rPr>
        <w:br w:type="page"/>
      </w:r>
    </w:p>
    <w:p w14:paraId="56A39172" w14:textId="77777777" w:rsidR="00272EBE" w:rsidRPr="00765B45" w:rsidRDefault="006E0477">
      <w:pPr>
        <w:pStyle w:val="Heading1"/>
        <w:numPr>
          <w:ilvl w:val="0"/>
          <w:numId w:val="0"/>
        </w:numPr>
        <w:rPr>
          <w:color w:val="000000" w:themeColor="text1"/>
        </w:rPr>
      </w:pPr>
      <w:bookmarkStart w:id="1" w:name="_Toc231306070"/>
      <w:r w:rsidRPr="00765B45">
        <w:rPr>
          <w:color w:val="000000" w:themeColor="text1"/>
        </w:rPr>
        <w:lastRenderedPageBreak/>
        <w:t>Përmbajtja</w:t>
      </w:r>
      <w:bookmarkEnd w:id="1"/>
    </w:p>
    <w:sdt>
      <w:sdtPr>
        <w:rPr>
          <w:rFonts w:ascii="Times New Roman" w:eastAsiaTheme="minorHAnsi" w:hAnsi="Times New Roman" w:cs="Times New Roman"/>
          <w:b w:val="0"/>
          <w:bCs w:val="0"/>
          <w:color w:val="000000" w:themeColor="text1"/>
          <w:sz w:val="24"/>
          <w:szCs w:val="24"/>
        </w:rPr>
        <w:id w:val="-587933919"/>
        <w:docPartObj>
          <w:docPartGallery w:val="Table of Contents"/>
          <w:docPartUnique/>
        </w:docPartObj>
      </w:sdtPr>
      <w:sdtContent>
        <w:p w14:paraId="3056C013" w14:textId="77777777" w:rsidR="00272EBE" w:rsidRPr="00765B45" w:rsidRDefault="006E0477">
          <w:pPr>
            <w:pStyle w:val="TOCHeading1"/>
            <w:rPr>
              <w:rFonts w:ascii="Times New Roman" w:hAnsi="Times New Roman" w:cs="Times New Roman"/>
              <w:color w:val="000000" w:themeColor="text1"/>
              <w14:textFill>
                <w14:solidFill>
                  <w14:schemeClr w14:val="tx1">
                    <w14:lumMod w14:val="75000"/>
                    <w14:lumMod w14:val="90000"/>
                    <w14:lumOff w14:val="10000"/>
                  </w14:schemeClr>
                </w14:solidFill>
              </w14:textFill>
            </w:rPr>
          </w:pPr>
          <w:r w:rsidRPr="00765B45">
            <w:rPr>
              <w:rFonts w:ascii="Times New Roman" w:hAnsi="Times New Roman" w:cs="Times New Roman"/>
              <w:color w:val="000000" w:themeColor="text1"/>
              <w14:textFill>
                <w14:solidFill>
                  <w14:schemeClr w14:val="tx1">
                    <w14:lumMod w14:val="75000"/>
                    <w14:lumMod w14:val="90000"/>
                    <w14:lumOff w14:val="10000"/>
                  </w14:schemeClr>
                </w14:solidFill>
              </w14:textFill>
            </w:rPr>
            <w:t>Tabela e Lëndës</w:t>
          </w:r>
        </w:p>
        <w:p w14:paraId="6E4CB204" w14:textId="285AECB9" w:rsidR="00765B45" w:rsidRPr="00765B45" w:rsidRDefault="006E0477">
          <w:pPr>
            <w:pStyle w:val="TOC1"/>
            <w:tabs>
              <w:tab w:val="right" w:leader="dot" w:pos="9016"/>
            </w:tabs>
            <w:rPr>
              <w:rFonts w:eastAsiaTheme="minorEastAsia" w:cstheme="minorBidi"/>
              <w:b w:val="0"/>
              <w:bCs w:val="0"/>
              <w:i w:val="0"/>
              <w:iCs w:val="0"/>
              <w:noProof/>
              <w:color w:val="000000" w:themeColor="text1"/>
              <w:kern w:val="2"/>
              <w14:ligatures w14:val="standardContextual"/>
            </w:rPr>
          </w:pPr>
          <w:r w:rsidRPr="00765B45">
            <w:rPr>
              <w:rFonts w:ascii="Times New Roman" w:hAnsi="Times New Roman"/>
              <w:b w:val="0"/>
              <w:bCs w:val="0"/>
              <w:color w:val="000000" w:themeColor="text1"/>
            </w:rPr>
            <w:fldChar w:fldCharType="begin"/>
          </w:r>
          <w:r w:rsidRPr="00765B45">
            <w:rPr>
              <w:rFonts w:ascii="Times New Roman" w:hAnsi="Times New Roman"/>
              <w:color w:val="000000" w:themeColor="text1"/>
            </w:rPr>
            <w:instrText xml:space="preserve"> TOC \o "1-3" \h \z \u </w:instrText>
          </w:r>
          <w:r w:rsidRPr="00765B45">
            <w:rPr>
              <w:rFonts w:ascii="Times New Roman" w:hAnsi="Times New Roman"/>
              <w:b w:val="0"/>
              <w:bCs w:val="0"/>
              <w:color w:val="000000" w:themeColor="text1"/>
            </w:rPr>
            <w:fldChar w:fldCharType="separate"/>
          </w:r>
          <w:hyperlink w:anchor="_Toc231306069" w:history="1">
            <w:r w:rsidR="00765B45" w:rsidRPr="00765B45">
              <w:rPr>
                <w:rStyle w:val="Hyperlink"/>
                <w:noProof/>
                <w:color w:val="000000" w:themeColor="text1"/>
                <w:lang w:val="it-IT"/>
              </w:rPr>
              <w:t>Lista e shkurtimeve</w:t>
            </w:r>
            <w:r w:rsidR="00765B45" w:rsidRPr="00765B45">
              <w:rPr>
                <w:noProof/>
                <w:webHidden/>
                <w:color w:val="000000" w:themeColor="text1"/>
              </w:rPr>
              <w:tab/>
            </w:r>
            <w:r w:rsidR="00765B45" w:rsidRPr="00765B45">
              <w:rPr>
                <w:noProof/>
                <w:webHidden/>
                <w:color w:val="000000" w:themeColor="text1"/>
              </w:rPr>
              <w:fldChar w:fldCharType="begin"/>
            </w:r>
            <w:r w:rsidR="00765B45" w:rsidRPr="00765B45">
              <w:rPr>
                <w:noProof/>
                <w:webHidden/>
                <w:color w:val="000000" w:themeColor="text1"/>
              </w:rPr>
              <w:instrText xml:space="preserve"> PAGEREF _Toc231306069 \h </w:instrText>
            </w:r>
            <w:r w:rsidR="00765B45" w:rsidRPr="00765B45">
              <w:rPr>
                <w:noProof/>
                <w:webHidden/>
                <w:color w:val="000000" w:themeColor="text1"/>
              </w:rPr>
            </w:r>
            <w:r w:rsidR="00765B45" w:rsidRPr="00765B45">
              <w:rPr>
                <w:noProof/>
                <w:webHidden/>
                <w:color w:val="000000" w:themeColor="text1"/>
              </w:rPr>
              <w:fldChar w:fldCharType="separate"/>
            </w:r>
            <w:r w:rsidR="00844AC4">
              <w:rPr>
                <w:noProof/>
                <w:webHidden/>
                <w:color w:val="000000" w:themeColor="text1"/>
              </w:rPr>
              <w:t>1</w:t>
            </w:r>
            <w:r w:rsidR="00765B45" w:rsidRPr="00765B45">
              <w:rPr>
                <w:noProof/>
                <w:webHidden/>
                <w:color w:val="000000" w:themeColor="text1"/>
              </w:rPr>
              <w:fldChar w:fldCharType="end"/>
            </w:r>
          </w:hyperlink>
        </w:p>
        <w:p w14:paraId="0F563460" w14:textId="4E53E6C7" w:rsidR="00765B45" w:rsidRPr="00765B45" w:rsidRDefault="00765B45">
          <w:pPr>
            <w:pStyle w:val="TOC1"/>
            <w:tabs>
              <w:tab w:val="right" w:leader="dot" w:pos="9016"/>
            </w:tabs>
            <w:rPr>
              <w:rFonts w:eastAsiaTheme="minorEastAsia" w:cstheme="minorBidi"/>
              <w:b w:val="0"/>
              <w:bCs w:val="0"/>
              <w:i w:val="0"/>
              <w:iCs w:val="0"/>
              <w:noProof/>
              <w:color w:val="000000" w:themeColor="text1"/>
              <w:kern w:val="2"/>
              <w14:ligatures w14:val="standardContextual"/>
            </w:rPr>
          </w:pPr>
          <w:hyperlink w:anchor="_Toc231306070" w:history="1">
            <w:r w:rsidRPr="00765B45">
              <w:rPr>
                <w:rStyle w:val="Hyperlink"/>
                <w:noProof/>
                <w:color w:val="000000" w:themeColor="text1"/>
              </w:rPr>
              <w:t>Përmbajtja</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_Toc231306070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2</w:t>
            </w:r>
            <w:r w:rsidRPr="00765B45">
              <w:rPr>
                <w:noProof/>
                <w:webHidden/>
                <w:color w:val="000000" w:themeColor="text1"/>
              </w:rPr>
              <w:fldChar w:fldCharType="end"/>
            </w:r>
          </w:hyperlink>
        </w:p>
        <w:p w14:paraId="7923F028" w14:textId="5A159888" w:rsidR="00765B45" w:rsidRPr="00765B45" w:rsidRDefault="00765B45">
          <w:pPr>
            <w:pStyle w:val="TOC1"/>
            <w:tabs>
              <w:tab w:val="left" w:pos="480"/>
              <w:tab w:val="right" w:leader="dot" w:pos="9016"/>
            </w:tabs>
            <w:rPr>
              <w:rFonts w:eastAsiaTheme="minorEastAsia" w:cstheme="minorBidi"/>
              <w:b w:val="0"/>
              <w:bCs w:val="0"/>
              <w:i w:val="0"/>
              <w:iCs w:val="0"/>
              <w:noProof/>
              <w:color w:val="000000" w:themeColor="text1"/>
              <w:kern w:val="2"/>
              <w14:ligatures w14:val="standardContextual"/>
            </w:rPr>
          </w:pPr>
          <w:hyperlink w:anchor="_Toc231306071" w:history="1">
            <w:r w:rsidRPr="00765B45">
              <w:rPr>
                <w:rStyle w:val="Hyperlink"/>
                <w:noProof/>
                <w:color w:val="000000" w:themeColor="text1"/>
              </w:rPr>
              <w:t>1</w:t>
            </w:r>
            <w:r w:rsidRPr="00765B45">
              <w:rPr>
                <w:rFonts w:eastAsiaTheme="minorEastAsia" w:cstheme="minorBidi"/>
                <w:b w:val="0"/>
                <w:bCs w:val="0"/>
                <w:i w:val="0"/>
                <w:iCs w:val="0"/>
                <w:noProof/>
                <w:color w:val="000000" w:themeColor="text1"/>
                <w:kern w:val="2"/>
                <w14:ligatures w14:val="standardContextual"/>
              </w:rPr>
              <w:tab/>
            </w:r>
            <w:r w:rsidRPr="00765B45">
              <w:rPr>
                <w:rStyle w:val="Hyperlink"/>
                <w:noProof/>
                <w:color w:val="000000" w:themeColor="text1"/>
              </w:rPr>
              <w:t>KONTEKSTI STRATEGJIK</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_Toc231306071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5</w:t>
            </w:r>
            <w:r w:rsidRPr="00765B45">
              <w:rPr>
                <w:noProof/>
                <w:webHidden/>
                <w:color w:val="000000" w:themeColor="text1"/>
              </w:rPr>
              <w:fldChar w:fldCharType="end"/>
            </w:r>
          </w:hyperlink>
        </w:p>
        <w:p w14:paraId="72C131F4" w14:textId="799863BC" w:rsidR="00765B45" w:rsidRPr="00765B45" w:rsidRDefault="00765B45">
          <w:pPr>
            <w:pStyle w:val="TOC2"/>
            <w:tabs>
              <w:tab w:val="left" w:pos="960"/>
              <w:tab w:val="right" w:leader="dot" w:pos="9016"/>
            </w:tabs>
            <w:rPr>
              <w:rFonts w:eastAsiaTheme="minorEastAsia" w:cstheme="minorBidi"/>
              <w:b w:val="0"/>
              <w:bCs w:val="0"/>
              <w:noProof/>
              <w:color w:val="000000" w:themeColor="text1"/>
              <w:kern w:val="2"/>
              <w:sz w:val="24"/>
              <w:szCs w:val="24"/>
              <w14:ligatures w14:val="standardContextual"/>
            </w:rPr>
          </w:pPr>
          <w:hyperlink w:anchor="_Toc231306072" w:history="1">
            <w:r w:rsidRPr="00765B45">
              <w:rPr>
                <w:rStyle w:val="Hyperlink"/>
                <w:noProof/>
                <w:color w:val="000000" w:themeColor="text1"/>
                <w:lang w:val="it-IT"/>
              </w:rPr>
              <w:t>1.1</w:t>
            </w:r>
            <w:r w:rsidRPr="00765B45">
              <w:rPr>
                <w:rFonts w:eastAsiaTheme="minorEastAsia" w:cstheme="minorBidi"/>
                <w:b w:val="0"/>
                <w:bCs w:val="0"/>
                <w:noProof/>
                <w:color w:val="000000" w:themeColor="text1"/>
                <w:kern w:val="2"/>
                <w:sz w:val="24"/>
                <w:szCs w:val="24"/>
                <w14:ligatures w14:val="standardContextual"/>
              </w:rPr>
              <w:tab/>
            </w:r>
            <w:r w:rsidRPr="00765B45">
              <w:rPr>
                <w:rStyle w:val="Hyperlink"/>
                <w:noProof/>
                <w:color w:val="000000" w:themeColor="text1"/>
                <w:lang w:val="it-IT"/>
              </w:rPr>
              <w:t>Përmbledhje dhe qëllimi i dokumentit strategjik</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_Toc231306072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5</w:t>
            </w:r>
            <w:r w:rsidRPr="00765B45">
              <w:rPr>
                <w:noProof/>
                <w:webHidden/>
                <w:color w:val="000000" w:themeColor="text1"/>
              </w:rPr>
              <w:fldChar w:fldCharType="end"/>
            </w:r>
          </w:hyperlink>
        </w:p>
        <w:p w14:paraId="78A64E8E" w14:textId="6D3CCD1A" w:rsidR="00765B45" w:rsidRPr="00765B45" w:rsidRDefault="00765B45">
          <w:pPr>
            <w:pStyle w:val="TOC3"/>
            <w:tabs>
              <w:tab w:val="left" w:pos="1200"/>
              <w:tab w:val="right" w:leader="dot" w:pos="9016"/>
            </w:tabs>
            <w:rPr>
              <w:rFonts w:eastAsiaTheme="minorEastAsia" w:cstheme="minorBidi"/>
              <w:noProof/>
              <w:color w:val="000000" w:themeColor="text1"/>
              <w:kern w:val="2"/>
              <w:sz w:val="24"/>
              <w:szCs w:val="24"/>
              <w14:ligatures w14:val="standardContextual"/>
            </w:rPr>
          </w:pPr>
          <w:hyperlink w:anchor="_Toc231306073" w:history="1">
            <w:r w:rsidRPr="00765B45">
              <w:rPr>
                <w:rStyle w:val="Hyperlink"/>
                <w:rFonts w:eastAsia="Times New Roman"/>
                <w:noProof/>
                <w:color w:val="000000" w:themeColor="text1"/>
                <w:lang w:val="it-IT"/>
              </w:rPr>
              <w:t>1.1.1</w:t>
            </w:r>
            <w:r w:rsidRPr="00765B45">
              <w:rPr>
                <w:rFonts w:eastAsiaTheme="minorEastAsia" w:cstheme="minorBidi"/>
                <w:noProof/>
                <w:color w:val="000000" w:themeColor="text1"/>
                <w:kern w:val="2"/>
                <w:sz w:val="24"/>
                <w:szCs w:val="24"/>
                <w14:ligatures w14:val="standardContextual"/>
              </w:rPr>
              <w:tab/>
            </w:r>
            <w:r w:rsidRPr="00765B45">
              <w:rPr>
                <w:rStyle w:val="Hyperlink"/>
                <w:noProof/>
                <w:color w:val="000000" w:themeColor="text1"/>
                <w:lang w:val="it-IT"/>
              </w:rPr>
              <w:t>Mundësitë e Zhvillimit të Industrisë në Shqipëri</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_Toc231306073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5</w:t>
            </w:r>
            <w:r w:rsidRPr="00765B45">
              <w:rPr>
                <w:noProof/>
                <w:webHidden/>
                <w:color w:val="000000" w:themeColor="text1"/>
              </w:rPr>
              <w:fldChar w:fldCharType="end"/>
            </w:r>
          </w:hyperlink>
        </w:p>
        <w:p w14:paraId="1F20939A" w14:textId="0C96810E" w:rsidR="00765B45" w:rsidRPr="00765B45" w:rsidRDefault="00765B45">
          <w:pPr>
            <w:pStyle w:val="TOC3"/>
            <w:tabs>
              <w:tab w:val="left" w:pos="1200"/>
              <w:tab w:val="right" w:leader="dot" w:pos="9016"/>
            </w:tabs>
            <w:rPr>
              <w:rFonts w:eastAsiaTheme="minorEastAsia" w:cstheme="minorBidi"/>
              <w:noProof/>
              <w:color w:val="000000" w:themeColor="text1"/>
              <w:kern w:val="2"/>
              <w:sz w:val="24"/>
              <w:szCs w:val="24"/>
              <w14:ligatures w14:val="standardContextual"/>
            </w:rPr>
          </w:pPr>
          <w:hyperlink w:anchor="_Toc231306074" w:history="1">
            <w:r w:rsidRPr="00765B45">
              <w:rPr>
                <w:rStyle w:val="Hyperlink"/>
                <w:rFonts w:eastAsia="Times New Roman"/>
                <w:noProof/>
                <w:color w:val="000000" w:themeColor="text1"/>
              </w:rPr>
              <w:t>1.1.2</w:t>
            </w:r>
            <w:r w:rsidRPr="00765B45">
              <w:rPr>
                <w:rFonts w:eastAsiaTheme="minorEastAsia" w:cstheme="minorBidi"/>
                <w:noProof/>
                <w:color w:val="000000" w:themeColor="text1"/>
                <w:kern w:val="2"/>
                <w:sz w:val="24"/>
                <w:szCs w:val="24"/>
                <w14:ligatures w14:val="standardContextual"/>
              </w:rPr>
              <w:tab/>
            </w:r>
            <w:r w:rsidRPr="00765B45">
              <w:rPr>
                <w:rStyle w:val="Hyperlink"/>
                <w:rFonts w:eastAsia="Times New Roman"/>
                <w:noProof/>
                <w:color w:val="000000" w:themeColor="text1"/>
              </w:rPr>
              <w:t>Qëllimi i strategjisë</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_Toc231306074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6</w:t>
            </w:r>
            <w:r w:rsidRPr="00765B45">
              <w:rPr>
                <w:noProof/>
                <w:webHidden/>
                <w:color w:val="000000" w:themeColor="text1"/>
              </w:rPr>
              <w:fldChar w:fldCharType="end"/>
            </w:r>
          </w:hyperlink>
        </w:p>
        <w:p w14:paraId="3FCB31B8" w14:textId="5ED6FAA2" w:rsidR="00765B45" w:rsidRPr="00765B45" w:rsidRDefault="00765B45">
          <w:pPr>
            <w:pStyle w:val="TOC3"/>
            <w:tabs>
              <w:tab w:val="left" w:pos="1200"/>
              <w:tab w:val="right" w:leader="dot" w:pos="9016"/>
            </w:tabs>
            <w:rPr>
              <w:rFonts w:eastAsiaTheme="minorEastAsia" w:cstheme="minorBidi"/>
              <w:noProof/>
              <w:color w:val="000000" w:themeColor="text1"/>
              <w:kern w:val="2"/>
              <w:sz w:val="24"/>
              <w:szCs w:val="24"/>
              <w14:ligatures w14:val="standardContextual"/>
            </w:rPr>
          </w:pPr>
          <w:hyperlink w:anchor="_Toc231306075" w:history="1">
            <w:r w:rsidRPr="00765B45">
              <w:rPr>
                <w:rStyle w:val="Hyperlink"/>
                <w:rFonts w:eastAsia="Times New Roman"/>
                <w:noProof/>
                <w:color w:val="000000" w:themeColor="text1"/>
              </w:rPr>
              <w:t>1.1.3</w:t>
            </w:r>
            <w:r w:rsidRPr="00765B45">
              <w:rPr>
                <w:rFonts w:eastAsiaTheme="minorEastAsia" w:cstheme="minorBidi"/>
                <w:noProof/>
                <w:color w:val="000000" w:themeColor="text1"/>
                <w:kern w:val="2"/>
                <w:sz w:val="24"/>
                <w:szCs w:val="24"/>
                <w14:ligatures w14:val="standardContextual"/>
              </w:rPr>
              <w:tab/>
            </w:r>
            <w:r w:rsidRPr="00765B45">
              <w:rPr>
                <w:rStyle w:val="Hyperlink"/>
                <w:rFonts w:eastAsia="Times New Roman"/>
                <w:noProof/>
                <w:color w:val="000000" w:themeColor="text1"/>
              </w:rPr>
              <w:t>Roli në Kapitullin 20 të Acquis së Bashkimit Evropian</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_Toc231306075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6</w:t>
            </w:r>
            <w:r w:rsidRPr="00765B45">
              <w:rPr>
                <w:noProof/>
                <w:webHidden/>
                <w:color w:val="000000" w:themeColor="text1"/>
              </w:rPr>
              <w:fldChar w:fldCharType="end"/>
            </w:r>
          </w:hyperlink>
        </w:p>
        <w:p w14:paraId="713F3137" w14:textId="2DAC22E1" w:rsidR="00765B45" w:rsidRPr="00765B45" w:rsidRDefault="00765B45">
          <w:pPr>
            <w:pStyle w:val="TOC3"/>
            <w:tabs>
              <w:tab w:val="left" w:pos="1200"/>
              <w:tab w:val="right" w:leader="dot" w:pos="9016"/>
            </w:tabs>
            <w:rPr>
              <w:rFonts w:eastAsiaTheme="minorEastAsia" w:cstheme="minorBidi"/>
              <w:noProof/>
              <w:color w:val="000000" w:themeColor="text1"/>
              <w:kern w:val="2"/>
              <w:sz w:val="24"/>
              <w:szCs w:val="24"/>
              <w14:ligatures w14:val="standardContextual"/>
            </w:rPr>
          </w:pPr>
          <w:hyperlink w:anchor="_Toc231306076" w:history="1">
            <w:r w:rsidRPr="00765B45">
              <w:rPr>
                <w:rStyle w:val="Hyperlink"/>
                <w:rFonts w:eastAsia="Times New Roman"/>
                <w:noProof/>
                <w:color w:val="000000" w:themeColor="text1"/>
              </w:rPr>
              <w:t>1.1.4</w:t>
            </w:r>
            <w:r w:rsidRPr="00765B45">
              <w:rPr>
                <w:rFonts w:eastAsiaTheme="minorEastAsia" w:cstheme="minorBidi"/>
                <w:noProof/>
                <w:color w:val="000000" w:themeColor="text1"/>
                <w:kern w:val="2"/>
                <w:sz w:val="24"/>
                <w:szCs w:val="24"/>
                <w14:ligatures w14:val="standardContextual"/>
              </w:rPr>
              <w:tab/>
            </w:r>
            <w:r w:rsidRPr="00765B45">
              <w:rPr>
                <w:rStyle w:val="Hyperlink"/>
                <w:rFonts w:eastAsia="Times New Roman"/>
                <w:noProof/>
                <w:color w:val="000000" w:themeColor="text1"/>
              </w:rPr>
              <w:t>Procesi i hartimit</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_Toc231306076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7</w:t>
            </w:r>
            <w:r w:rsidRPr="00765B45">
              <w:rPr>
                <w:noProof/>
                <w:webHidden/>
                <w:color w:val="000000" w:themeColor="text1"/>
              </w:rPr>
              <w:fldChar w:fldCharType="end"/>
            </w:r>
          </w:hyperlink>
        </w:p>
        <w:p w14:paraId="204FEEDD" w14:textId="3258EF82" w:rsidR="00765B45" w:rsidRPr="00765B45" w:rsidRDefault="00765B45">
          <w:pPr>
            <w:pStyle w:val="TOC2"/>
            <w:tabs>
              <w:tab w:val="left" w:pos="960"/>
              <w:tab w:val="right" w:leader="dot" w:pos="9016"/>
            </w:tabs>
            <w:rPr>
              <w:rFonts w:eastAsiaTheme="minorEastAsia" w:cstheme="minorBidi"/>
              <w:b w:val="0"/>
              <w:bCs w:val="0"/>
              <w:noProof/>
              <w:color w:val="000000" w:themeColor="text1"/>
              <w:kern w:val="2"/>
              <w:sz w:val="24"/>
              <w:szCs w:val="24"/>
              <w14:ligatures w14:val="standardContextual"/>
            </w:rPr>
          </w:pPr>
          <w:hyperlink w:anchor="_Toc231306077" w:history="1">
            <w:r w:rsidRPr="00765B45">
              <w:rPr>
                <w:rStyle w:val="Hyperlink"/>
                <w:noProof/>
                <w:color w:val="000000" w:themeColor="text1"/>
                <w:lang w:val="fr-FR"/>
              </w:rPr>
              <w:t>1.2</w:t>
            </w:r>
            <w:r w:rsidRPr="00765B45">
              <w:rPr>
                <w:rFonts w:eastAsiaTheme="minorEastAsia" w:cstheme="minorBidi"/>
                <w:b w:val="0"/>
                <w:bCs w:val="0"/>
                <w:noProof/>
                <w:color w:val="000000" w:themeColor="text1"/>
                <w:kern w:val="2"/>
                <w:sz w:val="24"/>
                <w:szCs w:val="24"/>
                <w14:ligatures w14:val="standardContextual"/>
              </w:rPr>
              <w:tab/>
            </w:r>
            <w:r w:rsidRPr="00765B45">
              <w:rPr>
                <w:rStyle w:val="Hyperlink"/>
                <w:noProof/>
                <w:color w:val="000000" w:themeColor="text1"/>
                <w:lang w:val="fr-FR"/>
              </w:rPr>
              <w:t>Lidhja me kuadrin strategjik kombëtar dhe Acquis Communaitaire</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_Toc231306077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7</w:t>
            </w:r>
            <w:r w:rsidRPr="00765B45">
              <w:rPr>
                <w:noProof/>
                <w:webHidden/>
                <w:color w:val="000000" w:themeColor="text1"/>
              </w:rPr>
              <w:fldChar w:fldCharType="end"/>
            </w:r>
          </w:hyperlink>
        </w:p>
        <w:p w14:paraId="358B4CB5" w14:textId="44AA1ABA" w:rsidR="00765B45" w:rsidRPr="00765B45" w:rsidRDefault="00765B45">
          <w:pPr>
            <w:pStyle w:val="TOC2"/>
            <w:tabs>
              <w:tab w:val="left" w:pos="960"/>
              <w:tab w:val="right" w:leader="dot" w:pos="9016"/>
            </w:tabs>
            <w:rPr>
              <w:rFonts w:eastAsiaTheme="minorEastAsia" w:cstheme="minorBidi"/>
              <w:b w:val="0"/>
              <w:bCs w:val="0"/>
              <w:noProof/>
              <w:color w:val="000000" w:themeColor="text1"/>
              <w:kern w:val="2"/>
              <w:sz w:val="24"/>
              <w:szCs w:val="24"/>
              <w14:ligatures w14:val="standardContextual"/>
            </w:rPr>
          </w:pPr>
          <w:hyperlink w:anchor="_Toc231306078" w:history="1">
            <w:r w:rsidRPr="00765B45">
              <w:rPr>
                <w:rStyle w:val="Hyperlink"/>
                <w:noProof/>
                <w:color w:val="000000" w:themeColor="text1"/>
              </w:rPr>
              <w:t>1.3</w:t>
            </w:r>
            <w:r w:rsidRPr="00765B45">
              <w:rPr>
                <w:rFonts w:eastAsiaTheme="minorEastAsia" w:cstheme="minorBidi"/>
                <w:b w:val="0"/>
                <w:bCs w:val="0"/>
                <w:noProof/>
                <w:color w:val="000000" w:themeColor="text1"/>
                <w:kern w:val="2"/>
                <w:sz w:val="24"/>
                <w:szCs w:val="24"/>
                <w14:ligatures w14:val="standardContextual"/>
              </w:rPr>
              <w:tab/>
            </w:r>
            <w:r w:rsidRPr="00765B45">
              <w:rPr>
                <w:rStyle w:val="Hyperlink"/>
                <w:noProof/>
                <w:color w:val="000000" w:themeColor="text1"/>
              </w:rPr>
              <w:t>Përzgjedhja e politikave dhe metodologjia</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_Toc231306078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11</w:t>
            </w:r>
            <w:r w:rsidRPr="00765B45">
              <w:rPr>
                <w:noProof/>
                <w:webHidden/>
                <w:color w:val="000000" w:themeColor="text1"/>
              </w:rPr>
              <w:fldChar w:fldCharType="end"/>
            </w:r>
          </w:hyperlink>
        </w:p>
        <w:p w14:paraId="3C0A8CFA" w14:textId="67AE3D5E" w:rsidR="00765B45" w:rsidRPr="00765B45" w:rsidRDefault="00765B45">
          <w:pPr>
            <w:pStyle w:val="TOC2"/>
            <w:tabs>
              <w:tab w:val="left" w:pos="960"/>
              <w:tab w:val="right" w:leader="dot" w:pos="9016"/>
            </w:tabs>
            <w:rPr>
              <w:rFonts w:eastAsiaTheme="minorEastAsia" w:cstheme="minorBidi"/>
              <w:b w:val="0"/>
              <w:bCs w:val="0"/>
              <w:noProof/>
              <w:color w:val="000000" w:themeColor="text1"/>
              <w:kern w:val="2"/>
              <w:sz w:val="24"/>
              <w:szCs w:val="24"/>
              <w14:ligatures w14:val="standardContextual"/>
            </w:rPr>
          </w:pPr>
          <w:hyperlink w:anchor="_Toc231306079" w:history="1">
            <w:r w:rsidRPr="00765B45">
              <w:rPr>
                <w:rStyle w:val="Hyperlink"/>
                <w:noProof/>
                <w:color w:val="000000" w:themeColor="text1"/>
              </w:rPr>
              <w:t>1.4</w:t>
            </w:r>
            <w:r w:rsidRPr="00765B45">
              <w:rPr>
                <w:rFonts w:eastAsiaTheme="minorEastAsia" w:cstheme="minorBidi"/>
                <w:b w:val="0"/>
                <w:bCs w:val="0"/>
                <w:noProof/>
                <w:color w:val="000000" w:themeColor="text1"/>
                <w:kern w:val="2"/>
                <w:sz w:val="24"/>
                <w:szCs w:val="24"/>
                <w14:ligatures w14:val="standardContextual"/>
              </w:rPr>
              <w:tab/>
            </w:r>
            <w:r w:rsidRPr="00765B45">
              <w:rPr>
                <w:rStyle w:val="Hyperlink"/>
                <w:noProof/>
                <w:color w:val="000000" w:themeColor="text1"/>
              </w:rPr>
              <w:t>Korniza ligjore dhe institucionale</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_Toc231306079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11</w:t>
            </w:r>
            <w:r w:rsidRPr="00765B45">
              <w:rPr>
                <w:noProof/>
                <w:webHidden/>
                <w:color w:val="000000" w:themeColor="text1"/>
              </w:rPr>
              <w:fldChar w:fldCharType="end"/>
            </w:r>
          </w:hyperlink>
        </w:p>
        <w:p w14:paraId="7BCF28C2" w14:textId="058B02B3" w:rsidR="00765B45" w:rsidRPr="00765B45" w:rsidRDefault="00765B45">
          <w:pPr>
            <w:pStyle w:val="TOC1"/>
            <w:tabs>
              <w:tab w:val="left" w:pos="480"/>
              <w:tab w:val="right" w:leader="dot" w:pos="9016"/>
            </w:tabs>
            <w:rPr>
              <w:rFonts w:eastAsiaTheme="minorEastAsia" w:cstheme="minorBidi"/>
              <w:b w:val="0"/>
              <w:bCs w:val="0"/>
              <w:i w:val="0"/>
              <w:iCs w:val="0"/>
              <w:noProof/>
              <w:color w:val="000000" w:themeColor="text1"/>
              <w:kern w:val="2"/>
              <w14:ligatures w14:val="standardContextual"/>
            </w:rPr>
          </w:pPr>
          <w:hyperlink w:anchor="_Toc231306080" w:history="1">
            <w:r w:rsidRPr="00765B45">
              <w:rPr>
                <w:rStyle w:val="Hyperlink"/>
                <w:noProof/>
                <w:color w:val="000000" w:themeColor="text1"/>
              </w:rPr>
              <w:t>2</w:t>
            </w:r>
            <w:r w:rsidRPr="00765B45">
              <w:rPr>
                <w:rFonts w:eastAsiaTheme="minorEastAsia" w:cstheme="minorBidi"/>
                <w:b w:val="0"/>
                <w:bCs w:val="0"/>
                <w:i w:val="0"/>
                <w:iCs w:val="0"/>
                <w:noProof/>
                <w:color w:val="000000" w:themeColor="text1"/>
                <w:kern w:val="2"/>
                <w14:ligatures w14:val="standardContextual"/>
              </w:rPr>
              <w:tab/>
            </w:r>
            <w:r w:rsidRPr="00765B45">
              <w:rPr>
                <w:rStyle w:val="Hyperlink"/>
                <w:noProof/>
                <w:color w:val="000000" w:themeColor="text1"/>
              </w:rPr>
              <w:t>DEKLARATA E VIZIONIT</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_Toc231306080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15</w:t>
            </w:r>
            <w:r w:rsidRPr="00765B45">
              <w:rPr>
                <w:noProof/>
                <w:webHidden/>
                <w:color w:val="000000" w:themeColor="text1"/>
              </w:rPr>
              <w:fldChar w:fldCharType="end"/>
            </w:r>
          </w:hyperlink>
        </w:p>
        <w:p w14:paraId="555BA7CA" w14:textId="5131CD30" w:rsidR="00765B45" w:rsidRPr="00765B45" w:rsidRDefault="00765B45">
          <w:pPr>
            <w:pStyle w:val="TOC2"/>
            <w:tabs>
              <w:tab w:val="left" w:pos="960"/>
              <w:tab w:val="right" w:leader="dot" w:pos="9016"/>
            </w:tabs>
            <w:rPr>
              <w:rFonts w:eastAsiaTheme="minorEastAsia" w:cstheme="minorBidi"/>
              <w:b w:val="0"/>
              <w:bCs w:val="0"/>
              <w:noProof/>
              <w:color w:val="000000" w:themeColor="text1"/>
              <w:kern w:val="2"/>
              <w:sz w:val="24"/>
              <w:szCs w:val="24"/>
              <w14:ligatures w14:val="standardContextual"/>
            </w:rPr>
          </w:pPr>
          <w:hyperlink w:anchor="_Toc231306081" w:history="1">
            <w:r w:rsidRPr="00765B45">
              <w:rPr>
                <w:rStyle w:val="Hyperlink"/>
                <w:noProof/>
                <w:color w:val="000000" w:themeColor="text1"/>
              </w:rPr>
              <w:t>2.1</w:t>
            </w:r>
            <w:r w:rsidRPr="00765B45">
              <w:rPr>
                <w:rFonts w:eastAsiaTheme="minorEastAsia" w:cstheme="minorBidi"/>
                <w:b w:val="0"/>
                <w:bCs w:val="0"/>
                <w:noProof/>
                <w:color w:val="000000" w:themeColor="text1"/>
                <w:kern w:val="2"/>
                <w:sz w:val="24"/>
                <w:szCs w:val="24"/>
                <w14:ligatures w14:val="standardContextual"/>
              </w:rPr>
              <w:tab/>
            </w:r>
            <w:r w:rsidRPr="00765B45">
              <w:rPr>
                <w:rStyle w:val="Hyperlink"/>
                <w:noProof/>
                <w:color w:val="000000" w:themeColor="text1"/>
              </w:rPr>
              <w:t>Vizioni dhe Misioni</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_Toc231306081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15</w:t>
            </w:r>
            <w:r w:rsidRPr="00765B45">
              <w:rPr>
                <w:noProof/>
                <w:webHidden/>
                <w:color w:val="000000" w:themeColor="text1"/>
              </w:rPr>
              <w:fldChar w:fldCharType="end"/>
            </w:r>
          </w:hyperlink>
        </w:p>
        <w:p w14:paraId="3840E067" w14:textId="6212ADDC" w:rsidR="00765B45" w:rsidRPr="00765B45" w:rsidRDefault="00765B45">
          <w:pPr>
            <w:pStyle w:val="TOC2"/>
            <w:tabs>
              <w:tab w:val="left" w:pos="960"/>
              <w:tab w:val="right" w:leader="dot" w:pos="9016"/>
            </w:tabs>
            <w:rPr>
              <w:rFonts w:eastAsiaTheme="minorEastAsia" w:cstheme="minorBidi"/>
              <w:b w:val="0"/>
              <w:bCs w:val="0"/>
              <w:noProof/>
              <w:color w:val="000000" w:themeColor="text1"/>
              <w:kern w:val="2"/>
              <w:sz w:val="24"/>
              <w:szCs w:val="24"/>
              <w14:ligatures w14:val="standardContextual"/>
            </w:rPr>
          </w:pPr>
          <w:hyperlink w:anchor="_Toc231306082" w:history="1">
            <w:r w:rsidRPr="00765B45">
              <w:rPr>
                <w:rStyle w:val="Hyperlink"/>
                <w:noProof/>
                <w:color w:val="000000" w:themeColor="text1"/>
              </w:rPr>
              <w:t>2.2</w:t>
            </w:r>
            <w:r w:rsidRPr="00765B45">
              <w:rPr>
                <w:rFonts w:eastAsiaTheme="minorEastAsia" w:cstheme="minorBidi"/>
                <w:b w:val="0"/>
                <w:bCs w:val="0"/>
                <w:noProof/>
                <w:color w:val="000000" w:themeColor="text1"/>
                <w:kern w:val="2"/>
                <w:sz w:val="24"/>
                <w:szCs w:val="24"/>
                <w14:ligatures w14:val="standardContextual"/>
              </w:rPr>
              <w:tab/>
            </w:r>
            <w:r w:rsidRPr="00765B45">
              <w:rPr>
                <w:rStyle w:val="Hyperlink"/>
                <w:noProof/>
                <w:color w:val="000000" w:themeColor="text1"/>
              </w:rPr>
              <w:t>Parimet</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_Toc231306082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16</w:t>
            </w:r>
            <w:r w:rsidRPr="00765B45">
              <w:rPr>
                <w:noProof/>
                <w:webHidden/>
                <w:color w:val="000000" w:themeColor="text1"/>
              </w:rPr>
              <w:fldChar w:fldCharType="end"/>
            </w:r>
          </w:hyperlink>
        </w:p>
        <w:p w14:paraId="2BED981A" w14:textId="28E6A218" w:rsidR="00765B45" w:rsidRPr="00765B45" w:rsidRDefault="00765B45">
          <w:pPr>
            <w:pStyle w:val="TOC2"/>
            <w:tabs>
              <w:tab w:val="left" w:pos="960"/>
              <w:tab w:val="right" w:leader="dot" w:pos="9016"/>
            </w:tabs>
            <w:rPr>
              <w:rFonts w:eastAsiaTheme="minorEastAsia" w:cstheme="minorBidi"/>
              <w:b w:val="0"/>
              <w:bCs w:val="0"/>
              <w:noProof/>
              <w:color w:val="000000" w:themeColor="text1"/>
              <w:kern w:val="2"/>
              <w:sz w:val="24"/>
              <w:szCs w:val="24"/>
              <w14:ligatures w14:val="standardContextual"/>
            </w:rPr>
          </w:pPr>
          <w:hyperlink w:anchor="_Toc231306083" w:history="1">
            <w:r w:rsidRPr="00765B45">
              <w:rPr>
                <w:rStyle w:val="Hyperlink"/>
                <w:noProof/>
                <w:color w:val="000000" w:themeColor="text1"/>
              </w:rPr>
              <w:t>2.3</w:t>
            </w:r>
            <w:r w:rsidRPr="00765B45">
              <w:rPr>
                <w:rFonts w:eastAsiaTheme="minorEastAsia" w:cstheme="minorBidi"/>
                <w:b w:val="0"/>
                <w:bCs w:val="0"/>
                <w:noProof/>
                <w:color w:val="000000" w:themeColor="text1"/>
                <w:kern w:val="2"/>
                <w:sz w:val="24"/>
                <w:szCs w:val="24"/>
                <w14:ligatures w14:val="standardContextual"/>
              </w:rPr>
              <w:tab/>
            </w:r>
            <w:r w:rsidRPr="00765B45">
              <w:rPr>
                <w:rStyle w:val="Hyperlink"/>
                <w:noProof/>
                <w:color w:val="000000" w:themeColor="text1"/>
              </w:rPr>
              <w:t>Qëllimet strategjike</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_Toc231306083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17</w:t>
            </w:r>
            <w:r w:rsidRPr="00765B45">
              <w:rPr>
                <w:noProof/>
                <w:webHidden/>
                <w:color w:val="000000" w:themeColor="text1"/>
              </w:rPr>
              <w:fldChar w:fldCharType="end"/>
            </w:r>
          </w:hyperlink>
        </w:p>
        <w:p w14:paraId="54F0D843" w14:textId="204CB76B" w:rsidR="00765B45" w:rsidRPr="00765B45" w:rsidRDefault="00765B45">
          <w:pPr>
            <w:pStyle w:val="TOC1"/>
            <w:tabs>
              <w:tab w:val="right" w:leader="dot" w:pos="9016"/>
            </w:tabs>
            <w:rPr>
              <w:rFonts w:eastAsiaTheme="minorEastAsia" w:cstheme="minorBidi"/>
              <w:b w:val="0"/>
              <w:bCs w:val="0"/>
              <w:i w:val="0"/>
              <w:iCs w:val="0"/>
              <w:noProof/>
              <w:color w:val="000000" w:themeColor="text1"/>
              <w:kern w:val="2"/>
              <w14:ligatures w14:val="standardContextual"/>
            </w:rPr>
          </w:pPr>
          <w:hyperlink w:anchor="_Toc231306084" w:history="1">
            <w:r w:rsidRPr="00765B45">
              <w:rPr>
                <w:rStyle w:val="Hyperlink"/>
                <w:rFonts w:eastAsia="Times New Roman"/>
                <w:noProof/>
                <w:color w:val="000000" w:themeColor="text1"/>
                <w:lang w:val="it-IT" w:eastAsia="en-GB"/>
              </w:rPr>
              <w:t>3 – Ekosisteme dinamike të inovacionit industrial</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_Toc231306084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17</w:t>
            </w:r>
            <w:r w:rsidRPr="00765B45">
              <w:rPr>
                <w:noProof/>
                <w:webHidden/>
                <w:color w:val="000000" w:themeColor="text1"/>
              </w:rPr>
              <w:fldChar w:fldCharType="end"/>
            </w:r>
          </w:hyperlink>
        </w:p>
        <w:p w14:paraId="36A572BC" w14:textId="45FD7710" w:rsidR="00765B45" w:rsidRPr="00765B45" w:rsidRDefault="00765B45">
          <w:pPr>
            <w:pStyle w:val="TOC2"/>
            <w:tabs>
              <w:tab w:val="left" w:pos="960"/>
              <w:tab w:val="right" w:leader="dot" w:pos="9016"/>
            </w:tabs>
            <w:rPr>
              <w:rFonts w:eastAsiaTheme="minorEastAsia" w:cstheme="minorBidi"/>
              <w:b w:val="0"/>
              <w:bCs w:val="0"/>
              <w:noProof/>
              <w:color w:val="000000" w:themeColor="text1"/>
              <w:kern w:val="2"/>
              <w:sz w:val="24"/>
              <w:szCs w:val="24"/>
              <w14:ligatures w14:val="standardContextual"/>
            </w:rPr>
          </w:pPr>
          <w:hyperlink w:anchor="_Toc231306085" w:history="1">
            <w:r w:rsidRPr="00765B45">
              <w:rPr>
                <w:rStyle w:val="Hyperlink"/>
                <w:noProof/>
                <w:color w:val="000000" w:themeColor="text1"/>
              </w:rPr>
              <w:t>2.4</w:t>
            </w:r>
            <w:r w:rsidRPr="00765B45">
              <w:rPr>
                <w:rFonts w:eastAsiaTheme="minorEastAsia" w:cstheme="minorBidi"/>
                <w:b w:val="0"/>
                <w:bCs w:val="0"/>
                <w:noProof/>
                <w:color w:val="000000" w:themeColor="text1"/>
                <w:kern w:val="2"/>
                <w:sz w:val="24"/>
                <w:szCs w:val="24"/>
                <w14:ligatures w14:val="standardContextual"/>
              </w:rPr>
              <w:tab/>
            </w:r>
            <w:r w:rsidRPr="00765B45">
              <w:rPr>
                <w:rStyle w:val="Hyperlink"/>
                <w:noProof/>
                <w:color w:val="000000" w:themeColor="text1"/>
              </w:rPr>
              <w:t>Treguesit kyç të performancës</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_Toc231306085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18</w:t>
            </w:r>
            <w:r w:rsidRPr="00765B45">
              <w:rPr>
                <w:noProof/>
                <w:webHidden/>
                <w:color w:val="000000" w:themeColor="text1"/>
              </w:rPr>
              <w:fldChar w:fldCharType="end"/>
            </w:r>
          </w:hyperlink>
        </w:p>
        <w:p w14:paraId="042F5B76" w14:textId="0F299E63" w:rsidR="00765B45" w:rsidRPr="00765B45" w:rsidRDefault="00765B45">
          <w:pPr>
            <w:pStyle w:val="TOC1"/>
            <w:tabs>
              <w:tab w:val="left" w:pos="480"/>
              <w:tab w:val="right" w:leader="dot" w:pos="9016"/>
            </w:tabs>
            <w:rPr>
              <w:rFonts w:eastAsiaTheme="minorEastAsia" w:cstheme="minorBidi"/>
              <w:b w:val="0"/>
              <w:bCs w:val="0"/>
              <w:i w:val="0"/>
              <w:iCs w:val="0"/>
              <w:noProof/>
              <w:color w:val="000000" w:themeColor="text1"/>
              <w:kern w:val="2"/>
              <w14:ligatures w14:val="standardContextual"/>
            </w:rPr>
          </w:pPr>
          <w:hyperlink w:anchor="_Toc231306086" w:history="1">
            <w:r w:rsidRPr="00765B45">
              <w:rPr>
                <w:rStyle w:val="Hyperlink"/>
                <w:noProof/>
                <w:color w:val="000000" w:themeColor="text1"/>
              </w:rPr>
              <w:t>3</w:t>
            </w:r>
            <w:r w:rsidRPr="00765B45">
              <w:rPr>
                <w:rFonts w:eastAsiaTheme="minorEastAsia" w:cstheme="minorBidi"/>
                <w:b w:val="0"/>
                <w:bCs w:val="0"/>
                <w:i w:val="0"/>
                <w:iCs w:val="0"/>
                <w:noProof/>
                <w:color w:val="000000" w:themeColor="text1"/>
                <w:kern w:val="2"/>
                <w14:ligatures w14:val="standardContextual"/>
              </w:rPr>
              <w:tab/>
            </w:r>
            <w:r w:rsidRPr="00765B45">
              <w:rPr>
                <w:rStyle w:val="Hyperlink"/>
                <w:noProof/>
                <w:color w:val="000000" w:themeColor="text1"/>
              </w:rPr>
              <w:t>QËLLIMET STRATEGJIKE, OBJEKTIVAT SPECIFIKE DHE MASAT</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_Toc231306086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22</w:t>
            </w:r>
            <w:r w:rsidRPr="00765B45">
              <w:rPr>
                <w:noProof/>
                <w:webHidden/>
                <w:color w:val="000000" w:themeColor="text1"/>
              </w:rPr>
              <w:fldChar w:fldCharType="end"/>
            </w:r>
          </w:hyperlink>
        </w:p>
        <w:p w14:paraId="27D46415" w14:textId="11738970" w:rsidR="00765B45" w:rsidRPr="00765B45" w:rsidRDefault="00765B45">
          <w:pPr>
            <w:pStyle w:val="TOC2"/>
            <w:tabs>
              <w:tab w:val="left" w:pos="960"/>
              <w:tab w:val="right" w:leader="dot" w:pos="9016"/>
            </w:tabs>
            <w:rPr>
              <w:rFonts w:eastAsiaTheme="minorEastAsia" w:cstheme="minorBidi"/>
              <w:b w:val="0"/>
              <w:bCs w:val="0"/>
              <w:noProof/>
              <w:color w:val="000000" w:themeColor="text1"/>
              <w:kern w:val="2"/>
              <w:sz w:val="24"/>
              <w:szCs w:val="24"/>
              <w14:ligatures w14:val="standardContextual"/>
            </w:rPr>
          </w:pPr>
          <w:hyperlink w:anchor="_Toc231306087" w:history="1">
            <w:r w:rsidRPr="00765B45">
              <w:rPr>
                <w:rStyle w:val="Hyperlink"/>
                <w:noProof/>
                <w:color w:val="000000" w:themeColor="text1"/>
                <w:lang w:val="it-IT"/>
              </w:rPr>
              <w:t>3.1</w:t>
            </w:r>
            <w:r w:rsidRPr="00765B45">
              <w:rPr>
                <w:rFonts w:eastAsiaTheme="minorEastAsia" w:cstheme="minorBidi"/>
                <w:b w:val="0"/>
                <w:bCs w:val="0"/>
                <w:noProof/>
                <w:color w:val="000000" w:themeColor="text1"/>
                <w:kern w:val="2"/>
                <w:sz w:val="24"/>
                <w:szCs w:val="24"/>
                <w14:ligatures w14:val="standardContextual"/>
              </w:rPr>
              <w:tab/>
            </w:r>
            <w:r w:rsidRPr="00765B45">
              <w:rPr>
                <w:rStyle w:val="Hyperlink"/>
                <w:noProof/>
                <w:color w:val="000000" w:themeColor="text1"/>
                <w:lang w:val="it-IT"/>
              </w:rPr>
              <w:t>QËLLIMI STRATEGJIK 1 – Transformimi i sistemeve të prodhimit</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_Toc231306087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22</w:t>
            </w:r>
            <w:r w:rsidRPr="00765B45">
              <w:rPr>
                <w:noProof/>
                <w:webHidden/>
                <w:color w:val="000000" w:themeColor="text1"/>
              </w:rPr>
              <w:fldChar w:fldCharType="end"/>
            </w:r>
          </w:hyperlink>
        </w:p>
        <w:p w14:paraId="1A104589" w14:textId="0B40A31E" w:rsidR="00765B45" w:rsidRPr="00765B45" w:rsidRDefault="00765B45">
          <w:pPr>
            <w:pStyle w:val="TOC3"/>
            <w:tabs>
              <w:tab w:val="left" w:pos="1200"/>
              <w:tab w:val="right" w:leader="dot" w:pos="9016"/>
            </w:tabs>
            <w:rPr>
              <w:rFonts w:eastAsiaTheme="minorEastAsia" w:cstheme="minorBidi"/>
              <w:noProof/>
              <w:color w:val="000000" w:themeColor="text1"/>
              <w:kern w:val="2"/>
              <w:sz w:val="24"/>
              <w:szCs w:val="24"/>
              <w14:ligatures w14:val="standardContextual"/>
            </w:rPr>
          </w:pPr>
          <w:hyperlink w:anchor="_Toc231306088" w:history="1">
            <w:r w:rsidRPr="00765B45">
              <w:rPr>
                <w:rStyle w:val="Hyperlink"/>
                <w:noProof/>
                <w:color w:val="000000" w:themeColor="text1"/>
                <w:lang w:val="it-IT"/>
              </w:rPr>
              <w:t>3.1.1</w:t>
            </w:r>
            <w:r w:rsidRPr="00765B45">
              <w:rPr>
                <w:rFonts w:eastAsiaTheme="minorEastAsia" w:cstheme="minorBidi"/>
                <w:noProof/>
                <w:color w:val="000000" w:themeColor="text1"/>
                <w:kern w:val="2"/>
                <w:sz w:val="24"/>
                <w:szCs w:val="24"/>
                <w14:ligatures w14:val="standardContextual"/>
              </w:rPr>
              <w:tab/>
            </w:r>
            <w:r w:rsidRPr="00765B45">
              <w:rPr>
                <w:rStyle w:val="Hyperlink"/>
                <w:noProof/>
                <w:color w:val="000000" w:themeColor="text1"/>
                <w:lang w:val="it-IT"/>
              </w:rPr>
              <w:t>Objektivi Specifik 1.1: Trajektoret e tranzicionit industrial</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_Toc231306088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28</w:t>
            </w:r>
            <w:r w:rsidRPr="00765B45">
              <w:rPr>
                <w:noProof/>
                <w:webHidden/>
                <w:color w:val="000000" w:themeColor="text1"/>
              </w:rPr>
              <w:fldChar w:fldCharType="end"/>
            </w:r>
          </w:hyperlink>
        </w:p>
        <w:p w14:paraId="7D484C51" w14:textId="26A71307" w:rsidR="00765B45" w:rsidRPr="00765B45" w:rsidRDefault="00765B45">
          <w:pPr>
            <w:pStyle w:val="TOC3"/>
            <w:tabs>
              <w:tab w:val="left" w:pos="1200"/>
              <w:tab w:val="right" w:leader="dot" w:pos="9016"/>
            </w:tabs>
            <w:rPr>
              <w:rFonts w:eastAsiaTheme="minorEastAsia" w:cstheme="minorBidi"/>
              <w:noProof/>
              <w:color w:val="000000" w:themeColor="text1"/>
              <w:kern w:val="2"/>
              <w:sz w:val="24"/>
              <w:szCs w:val="24"/>
              <w14:ligatures w14:val="standardContextual"/>
            </w:rPr>
          </w:pPr>
          <w:hyperlink w:anchor="_Toc231306089" w:history="1">
            <w:r w:rsidRPr="00765B45">
              <w:rPr>
                <w:rStyle w:val="Hyperlink"/>
                <w:noProof/>
                <w:color w:val="000000" w:themeColor="text1"/>
              </w:rPr>
              <w:t>3.1.2</w:t>
            </w:r>
            <w:r w:rsidRPr="00765B45">
              <w:rPr>
                <w:rFonts w:eastAsiaTheme="minorEastAsia" w:cstheme="minorBidi"/>
                <w:noProof/>
                <w:color w:val="000000" w:themeColor="text1"/>
                <w:kern w:val="2"/>
                <w:sz w:val="24"/>
                <w:szCs w:val="24"/>
                <w14:ligatures w14:val="standardContextual"/>
              </w:rPr>
              <w:tab/>
            </w:r>
            <w:r w:rsidRPr="00765B45">
              <w:rPr>
                <w:rStyle w:val="Hyperlink"/>
                <w:noProof/>
                <w:color w:val="000000" w:themeColor="text1"/>
              </w:rPr>
              <w:t>Objektivi Specifik 1.2 – Produktiviteti i burimeve, dekarbonizimi dhe praktikat qarkulluese të prodhimit</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_Toc231306089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31</w:t>
            </w:r>
            <w:r w:rsidRPr="00765B45">
              <w:rPr>
                <w:noProof/>
                <w:webHidden/>
                <w:color w:val="000000" w:themeColor="text1"/>
              </w:rPr>
              <w:fldChar w:fldCharType="end"/>
            </w:r>
          </w:hyperlink>
        </w:p>
        <w:p w14:paraId="59A4BE6E" w14:textId="599E9287" w:rsidR="00765B45" w:rsidRPr="00765B45" w:rsidRDefault="00765B45">
          <w:pPr>
            <w:pStyle w:val="TOC3"/>
            <w:tabs>
              <w:tab w:val="left" w:pos="1200"/>
              <w:tab w:val="right" w:leader="dot" w:pos="9016"/>
            </w:tabs>
            <w:rPr>
              <w:rFonts w:eastAsiaTheme="minorEastAsia" w:cstheme="minorBidi"/>
              <w:noProof/>
              <w:color w:val="000000" w:themeColor="text1"/>
              <w:kern w:val="2"/>
              <w:sz w:val="24"/>
              <w:szCs w:val="24"/>
              <w14:ligatures w14:val="standardContextual"/>
            </w:rPr>
          </w:pPr>
          <w:hyperlink w:anchor="_Toc231306090" w:history="1">
            <w:r w:rsidRPr="00765B45">
              <w:rPr>
                <w:rStyle w:val="Hyperlink"/>
                <w:noProof/>
                <w:color w:val="000000" w:themeColor="text1"/>
                <w:lang w:val="it-IT"/>
              </w:rPr>
              <w:t>3.1.3</w:t>
            </w:r>
            <w:r w:rsidRPr="00765B45">
              <w:rPr>
                <w:rFonts w:eastAsiaTheme="minorEastAsia" w:cstheme="minorBidi"/>
                <w:noProof/>
                <w:color w:val="000000" w:themeColor="text1"/>
                <w:kern w:val="2"/>
                <w:sz w:val="24"/>
                <w:szCs w:val="24"/>
                <w14:ligatures w14:val="standardContextual"/>
              </w:rPr>
              <w:tab/>
            </w:r>
            <w:r w:rsidRPr="00765B45">
              <w:rPr>
                <w:rStyle w:val="Hyperlink"/>
                <w:noProof/>
                <w:color w:val="000000" w:themeColor="text1"/>
                <w:lang w:val="it-IT"/>
              </w:rPr>
              <w:t>Objektivi Specifik 1.3 – Digjitalizimi i sistemeve të prodhimit industrial</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_Toc231306090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34</w:t>
            </w:r>
            <w:r w:rsidRPr="00765B45">
              <w:rPr>
                <w:noProof/>
                <w:webHidden/>
                <w:color w:val="000000" w:themeColor="text1"/>
              </w:rPr>
              <w:fldChar w:fldCharType="end"/>
            </w:r>
          </w:hyperlink>
        </w:p>
        <w:p w14:paraId="202A574E" w14:textId="4097662F" w:rsidR="00765B45" w:rsidRPr="00765B45" w:rsidRDefault="00765B45">
          <w:pPr>
            <w:pStyle w:val="TOC2"/>
            <w:tabs>
              <w:tab w:val="left" w:pos="960"/>
              <w:tab w:val="right" w:leader="dot" w:pos="9016"/>
            </w:tabs>
            <w:rPr>
              <w:rFonts w:eastAsiaTheme="minorEastAsia" w:cstheme="minorBidi"/>
              <w:b w:val="0"/>
              <w:bCs w:val="0"/>
              <w:noProof/>
              <w:color w:val="000000" w:themeColor="text1"/>
              <w:kern w:val="2"/>
              <w:sz w:val="24"/>
              <w:szCs w:val="24"/>
              <w14:ligatures w14:val="standardContextual"/>
            </w:rPr>
          </w:pPr>
          <w:hyperlink w:anchor="_Toc231306091" w:history="1">
            <w:r w:rsidRPr="00765B45">
              <w:rPr>
                <w:rStyle w:val="Hyperlink"/>
                <w:noProof/>
                <w:color w:val="000000" w:themeColor="text1"/>
                <w:lang w:val="it-IT"/>
              </w:rPr>
              <w:t>3.2</w:t>
            </w:r>
            <w:r w:rsidRPr="00765B45">
              <w:rPr>
                <w:rFonts w:eastAsiaTheme="minorEastAsia" w:cstheme="minorBidi"/>
                <w:b w:val="0"/>
                <w:bCs w:val="0"/>
                <w:noProof/>
                <w:color w:val="000000" w:themeColor="text1"/>
                <w:kern w:val="2"/>
                <w:sz w:val="24"/>
                <w:szCs w:val="24"/>
                <w14:ligatures w14:val="standardContextual"/>
              </w:rPr>
              <w:tab/>
            </w:r>
            <w:r w:rsidRPr="00765B45">
              <w:rPr>
                <w:rStyle w:val="Hyperlink"/>
                <w:noProof/>
                <w:color w:val="000000" w:themeColor="text1"/>
                <w:lang w:val="it-IT"/>
              </w:rPr>
              <w:t>Qëllimi Strategjik 2 – Integrimi në ekosistemet evropiane dhe rritja cilësore e eksporteve</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_Toc231306091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37</w:t>
            </w:r>
            <w:r w:rsidRPr="00765B45">
              <w:rPr>
                <w:noProof/>
                <w:webHidden/>
                <w:color w:val="000000" w:themeColor="text1"/>
              </w:rPr>
              <w:fldChar w:fldCharType="end"/>
            </w:r>
          </w:hyperlink>
        </w:p>
        <w:p w14:paraId="136420E8" w14:textId="794FB0A1" w:rsidR="00765B45" w:rsidRPr="00765B45" w:rsidRDefault="00765B45">
          <w:pPr>
            <w:pStyle w:val="TOC3"/>
            <w:tabs>
              <w:tab w:val="left" w:pos="1200"/>
              <w:tab w:val="right" w:leader="dot" w:pos="9016"/>
            </w:tabs>
            <w:rPr>
              <w:rFonts w:eastAsiaTheme="minorEastAsia" w:cstheme="minorBidi"/>
              <w:noProof/>
              <w:color w:val="000000" w:themeColor="text1"/>
              <w:kern w:val="2"/>
              <w:sz w:val="24"/>
              <w:szCs w:val="24"/>
              <w14:ligatures w14:val="standardContextual"/>
            </w:rPr>
          </w:pPr>
          <w:hyperlink w:anchor="_Toc231306092" w:history="1">
            <w:r w:rsidRPr="00765B45">
              <w:rPr>
                <w:rStyle w:val="Hyperlink"/>
                <w:noProof/>
                <w:color w:val="000000" w:themeColor="text1"/>
                <w:lang w:val="sq-AL"/>
              </w:rPr>
              <w:t>3.2.1</w:t>
            </w:r>
            <w:r w:rsidRPr="00765B45">
              <w:rPr>
                <w:rFonts w:eastAsiaTheme="minorEastAsia" w:cstheme="minorBidi"/>
                <w:noProof/>
                <w:color w:val="000000" w:themeColor="text1"/>
                <w:kern w:val="2"/>
                <w:sz w:val="24"/>
                <w:szCs w:val="24"/>
                <w14:ligatures w14:val="standardContextual"/>
              </w:rPr>
              <w:tab/>
            </w:r>
            <w:r w:rsidRPr="00765B45">
              <w:rPr>
                <w:rStyle w:val="Hyperlink"/>
                <w:noProof/>
                <w:color w:val="000000" w:themeColor="text1"/>
                <w:lang w:val="sq-AL"/>
              </w:rPr>
              <w:t>Objektivi Specifik 2.1 – Zgjerimi i lidhjeve ndërstrukturore të industrisë shqiptare me sistemet prodhuese evropiane dhe përmirësimi i pozicionit të saj në zinxhirët evropianë të vlerës</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_Toc231306092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44</w:t>
            </w:r>
            <w:r w:rsidRPr="00765B45">
              <w:rPr>
                <w:noProof/>
                <w:webHidden/>
                <w:color w:val="000000" w:themeColor="text1"/>
              </w:rPr>
              <w:fldChar w:fldCharType="end"/>
            </w:r>
          </w:hyperlink>
        </w:p>
        <w:p w14:paraId="034F2865" w14:textId="5E0AB1E0" w:rsidR="00765B45" w:rsidRPr="00765B45" w:rsidRDefault="00765B45">
          <w:pPr>
            <w:pStyle w:val="TOC3"/>
            <w:tabs>
              <w:tab w:val="right" w:leader="dot" w:pos="9016"/>
            </w:tabs>
            <w:rPr>
              <w:rFonts w:eastAsiaTheme="minorEastAsia" w:cstheme="minorBidi"/>
              <w:noProof/>
              <w:color w:val="000000" w:themeColor="text1"/>
              <w:kern w:val="2"/>
              <w:sz w:val="24"/>
              <w:szCs w:val="24"/>
              <w14:ligatures w14:val="standardContextual"/>
            </w:rPr>
          </w:pPr>
          <w:hyperlink w:anchor="_Toc231306093" w:history="1">
            <w:r w:rsidRPr="00765B45">
              <w:rPr>
                <w:rStyle w:val="Hyperlink"/>
                <w:b/>
                <w:noProof/>
                <w:color w:val="000000" w:themeColor="text1"/>
                <w:lang w:val="it-IT"/>
              </w:rPr>
              <w:t>Objektivi Specifik 2.1 – Zgjerimi i lidhjeve ndërstrukturore të industrisë shqiptare me sistemet prodhuese evropiane</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_Toc231306093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44</w:t>
            </w:r>
            <w:r w:rsidRPr="00765B45">
              <w:rPr>
                <w:noProof/>
                <w:webHidden/>
                <w:color w:val="000000" w:themeColor="text1"/>
              </w:rPr>
              <w:fldChar w:fldCharType="end"/>
            </w:r>
          </w:hyperlink>
        </w:p>
        <w:p w14:paraId="0ECD6271" w14:textId="2AD17D01" w:rsidR="00765B45" w:rsidRPr="00765B45" w:rsidRDefault="00765B45">
          <w:pPr>
            <w:pStyle w:val="TOC3"/>
            <w:tabs>
              <w:tab w:val="left" w:pos="1200"/>
              <w:tab w:val="right" w:leader="dot" w:pos="9016"/>
            </w:tabs>
            <w:rPr>
              <w:rFonts w:eastAsiaTheme="minorEastAsia" w:cstheme="minorBidi"/>
              <w:noProof/>
              <w:color w:val="000000" w:themeColor="text1"/>
              <w:kern w:val="2"/>
              <w:sz w:val="24"/>
              <w:szCs w:val="24"/>
              <w14:ligatures w14:val="standardContextual"/>
            </w:rPr>
          </w:pPr>
          <w:hyperlink w:anchor="_Toc231306094" w:history="1">
            <w:r w:rsidRPr="00765B45">
              <w:rPr>
                <w:rStyle w:val="Hyperlink"/>
                <w:noProof/>
                <w:color w:val="000000" w:themeColor="text1"/>
              </w:rPr>
              <w:t>3.2.2</w:t>
            </w:r>
            <w:r w:rsidRPr="00765B45">
              <w:rPr>
                <w:rFonts w:eastAsiaTheme="minorEastAsia" w:cstheme="minorBidi"/>
                <w:noProof/>
                <w:color w:val="000000" w:themeColor="text1"/>
                <w:kern w:val="2"/>
                <w:sz w:val="24"/>
                <w:szCs w:val="24"/>
                <w14:ligatures w14:val="standardContextual"/>
              </w:rPr>
              <w:tab/>
            </w:r>
            <w:r w:rsidRPr="00765B45">
              <w:rPr>
                <w:rStyle w:val="Hyperlink"/>
                <w:noProof/>
                <w:color w:val="000000" w:themeColor="text1"/>
              </w:rPr>
              <w:t xml:space="preserve">Objektivi Specifik 2.2 – </w:t>
            </w:r>
            <w:r w:rsidRPr="00765B45">
              <w:rPr>
                <w:rStyle w:val="Hyperlink"/>
                <w:b/>
                <w:noProof/>
                <w:color w:val="000000" w:themeColor="text1"/>
              </w:rPr>
              <w:t>Fuqizimi i standardeve dhe i infrastrukturës së cilësisë për gatishmërinë ndaj Tregut të Vetëm të BE-së</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_Toc231306094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47</w:t>
            </w:r>
            <w:r w:rsidRPr="00765B45">
              <w:rPr>
                <w:noProof/>
                <w:webHidden/>
                <w:color w:val="000000" w:themeColor="text1"/>
              </w:rPr>
              <w:fldChar w:fldCharType="end"/>
            </w:r>
          </w:hyperlink>
        </w:p>
        <w:p w14:paraId="784641EC" w14:textId="642DA89E" w:rsidR="00765B45" w:rsidRPr="00765B45" w:rsidRDefault="00765B45">
          <w:pPr>
            <w:pStyle w:val="TOC3"/>
            <w:tabs>
              <w:tab w:val="right" w:leader="dot" w:pos="9016"/>
            </w:tabs>
            <w:rPr>
              <w:rFonts w:eastAsiaTheme="minorEastAsia" w:cstheme="minorBidi"/>
              <w:noProof/>
              <w:color w:val="000000" w:themeColor="text1"/>
              <w:kern w:val="2"/>
              <w:sz w:val="24"/>
              <w:szCs w:val="24"/>
              <w14:ligatures w14:val="standardContextual"/>
            </w:rPr>
          </w:pPr>
          <w:hyperlink w:anchor="_Toc231306095" w:history="1">
            <w:r w:rsidRPr="00765B45">
              <w:rPr>
                <w:rStyle w:val="Hyperlink"/>
                <w:b/>
                <w:noProof/>
                <w:color w:val="000000" w:themeColor="text1"/>
              </w:rPr>
              <w:t>Objektivi Specifik 2.2 – Fuqizimi i standardeve dhe i infrastrukturës së cilësisë për gatishmërinë ndaj Tregut të Vetëm të BE-së</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_Toc231306095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47</w:t>
            </w:r>
            <w:r w:rsidRPr="00765B45">
              <w:rPr>
                <w:noProof/>
                <w:webHidden/>
                <w:color w:val="000000" w:themeColor="text1"/>
              </w:rPr>
              <w:fldChar w:fldCharType="end"/>
            </w:r>
          </w:hyperlink>
        </w:p>
        <w:p w14:paraId="3A5BE668" w14:textId="1ABE4C62" w:rsidR="00765B45" w:rsidRPr="00765B45" w:rsidRDefault="00765B45">
          <w:pPr>
            <w:pStyle w:val="TOC3"/>
            <w:tabs>
              <w:tab w:val="left" w:pos="1200"/>
              <w:tab w:val="right" w:leader="dot" w:pos="9016"/>
            </w:tabs>
            <w:rPr>
              <w:rFonts w:eastAsiaTheme="minorEastAsia" w:cstheme="minorBidi"/>
              <w:noProof/>
              <w:color w:val="000000" w:themeColor="text1"/>
              <w:kern w:val="2"/>
              <w:sz w:val="24"/>
              <w:szCs w:val="24"/>
              <w14:ligatures w14:val="standardContextual"/>
            </w:rPr>
          </w:pPr>
          <w:hyperlink w:anchor="_Toc231306096" w:history="1">
            <w:r w:rsidRPr="00765B45">
              <w:rPr>
                <w:rStyle w:val="Hyperlink"/>
                <w:noProof/>
                <w:color w:val="000000" w:themeColor="text1"/>
                <w:lang w:val="it-IT"/>
              </w:rPr>
              <w:t>3.2.3</w:t>
            </w:r>
            <w:r w:rsidRPr="00765B45">
              <w:rPr>
                <w:rFonts w:eastAsiaTheme="minorEastAsia" w:cstheme="minorBidi"/>
                <w:noProof/>
                <w:color w:val="000000" w:themeColor="text1"/>
                <w:kern w:val="2"/>
                <w:sz w:val="24"/>
                <w:szCs w:val="24"/>
                <w14:ligatures w14:val="standardContextual"/>
              </w:rPr>
              <w:tab/>
            </w:r>
            <w:r w:rsidRPr="00765B45">
              <w:rPr>
                <w:rStyle w:val="Hyperlink"/>
                <w:noProof/>
                <w:color w:val="000000" w:themeColor="text1"/>
                <w:lang w:val="it-IT"/>
              </w:rPr>
              <w:t xml:space="preserve">Objektivi Specifik 2.3 – </w:t>
            </w:r>
            <w:r w:rsidRPr="00765B45">
              <w:rPr>
                <w:rStyle w:val="Hyperlink"/>
                <w:b/>
                <w:noProof/>
                <w:color w:val="000000" w:themeColor="text1"/>
                <w:lang w:val="it-IT"/>
              </w:rPr>
              <w:t>Zvogëlimi i barrierave strukturore ndaj aktivitetit industrial ndërkufitar</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_Toc231306096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49</w:t>
            </w:r>
            <w:r w:rsidRPr="00765B45">
              <w:rPr>
                <w:noProof/>
                <w:webHidden/>
                <w:color w:val="000000" w:themeColor="text1"/>
              </w:rPr>
              <w:fldChar w:fldCharType="end"/>
            </w:r>
          </w:hyperlink>
        </w:p>
        <w:p w14:paraId="72A2FE5E" w14:textId="38459C67" w:rsidR="00765B45" w:rsidRPr="00765B45" w:rsidRDefault="00765B45">
          <w:pPr>
            <w:pStyle w:val="TOC3"/>
            <w:tabs>
              <w:tab w:val="right" w:leader="dot" w:pos="9016"/>
            </w:tabs>
            <w:rPr>
              <w:rFonts w:eastAsiaTheme="minorEastAsia" w:cstheme="minorBidi"/>
              <w:noProof/>
              <w:color w:val="000000" w:themeColor="text1"/>
              <w:kern w:val="2"/>
              <w:sz w:val="24"/>
              <w:szCs w:val="24"/>
              <w14:ligatures w14:val="standardContextual"/>
            </w:rPr>
          </w:pPr>
          <w:hyperlink w:anchor="_Toc231306097" w:history="1">
            <w:r w:rsidRPr="00765B45">
              <w:rPr>
                <w:rStyle w:val="Hyperlink"/>
                <w:b/>
                <w:noProof/>
                <w:color w:val="000000" w:themeColor="text1"/>
                <w:lang w:val="it-IT"/>
              </w:rPr>
              <w:t>Objektivi Specifik 2.3 –</w:t>
            </w:r>
            <w:r w:rsidRPr="00765B45">
              <w:rPr>
                <w:rStyle w:val="Hyperlink"/>
                <w:noProof/>
                <w:color w:val="000000" w:themeColor="text1"/>
                <w:lang w:val="it-IT"/>
              </w:rPr>
              <w:t xml:space="preserve"> </w:t>
            </w:r>
            <w:r w:rsidRPr="00765B45">
              <w:rPr>
                <w:rStyle w:val="Hyperlink"/>
                <w:b/>
                <w:noProof/>
                <w:color w:val="000000" w:themeColor="text1"/>
                <w:lang w:val="it-IT"/>
              </w:rPr>
              <w:t>Zvogëlimi i barrierave strukturore ndaj aktivitetit industrial ndërkufitar</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_Toc231306097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49</w:t>
            </w:r>
            <w:r w:rsidRPr="00765B45">
              <w:rPr>
                <w:noProof/>
                <w:webHidden/>
                <w:color w:val="000000" w:themeColor="text1"/>
              </w:rPr>
              <w:fldChar w:fldCharType="end"/>
            </w:r>
          </w:hyperlink>
        </w:p>
        <w:p w14:paraId="72054D23" w14:textId="1ACADBE6" w:rsidR="00765B45" w:rsidRPr="00765B45" w:rsidRDefault="00765B45">
          <w:pPr>
            <w:pStyle w:val="TOC3"/>
            <w:tabs>
              <w:tab w:val="left" w:pos="1200"/>
              <w:tab w:val="right" w:leader="dot" w:pos="9016"/>
            </w:tabs>
            <w:rPr>
              <w:rFonts w:eastAsiaTheme="minorEastAsia" w:cstheme="minorBidi"/>
              <w:noProof/>
              <w:color w:val="000000" w:themeColor="text1"/>
              <w:kern w:val="2"/>
              <w:sz w:val="24"/>
              <w:szCs w:val="24"/>
              <w14:ligatures w14:val="standardContextual"/>
            </w:rPr>
          </w:pPr>
          <w:hyperlink w:anchor="_Toc231306098" w:history="1">
            <w:r w:rsidRPr="00765B45">
              <w:rPr>
                <w:rStyle w:val="Hyperlink"/>
                <w:noProof/>
                <w:color w:val="000000" w:themeColor="text1"/>
                <w:lang w:val="it-IT"/>
              </w:rPr>
              <w:t>3.2.4</w:t>
            </w:r>
            <w:r w:rsidRPr="00765B45">
              <w:rPr>
                <w:rFonts w:eastAsiaTheme="minorEastAsia" w:cstheme="minorBidi"/>
                <w:noProof/>
                <w:color w:val="000000" w:themeColor="text1"/>
                <w:kern w:val="2"/>
                <w:sz w:val="24"/>
                <w:szCs w:val="24"/>
                <w14:ligatures w14:val="standardContextual"/>
              </w:rPr>
              <w:tab/>
            </w:r>
            <w:r w:rsidRPr="00765B45">
              <w:rPr>
                <w:rStyle w:val="Hyperlink"/>
                <w:noProof/>
                <w:color w:val="000000" w:themeColor="text1"/>
                <w:lang w:val="it-IT"/>
              </w:rPr>
              <w:t>Tabela 2. Korniza e Objektivit Specifik 2.3</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_Toc231306098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50</w:t>
            </w:r>
            <w:r w:rsidRPr="00765B45">
              <w:rPr>
                <w:noProof/>
                <w:webHidden/>
                <w:color w:val="000000" w:themeColor="text1"/>
              </w:rPr>
              <w:fldChar w:fldCharType="end"/>
            </w:r>
          </w:hyperlink>
        </w:p>
        <w:p w14:paraId="506D349F" w14:textId="2D1A5B7E" w:rsidR="00765B45" w:rsidRPr="00765B45" w:rsidRDefault="00765B45">
          <w:pPr>
            <w:pStyle w:val="TOC3"/>
            <w:tabs>
              <w:tab w:val="left" w:pos="1200"/>
              <w:tab w:val="right" w:leader="dot" w:pos="9016"/>
            </w:tabs>
            <w:rPr>
              <w:rFonts w:eastAsiaTheme="minorEastAsia" w:cstheme="minorBidi"/>
              <w:noProof/>
              <w:color w:val="000000" w:themeColor="text1"/>
              <w:kern w:val="2"/>
              <w:sz w:val="24"/>
              <w:szCs w:val="24"/>
              <w14:ligatures w14:val="standardContextual"/>
            </w:rPr>
          </w:pPr>
          <w:hyperlink w:anchor="_Toc231306099" w:history="1">
            <w:r w:rsidRPr="00765B45">
              <w:rPr>
                <w:rStyle w:val="Hyperlink"/>
                <w:noProof/>
                <w:color w:val="000000" w:themeColor="text1"/>
                <w:lang w:val="it-IT"/>
              </w:rPr>
              <w:t>3.2.5</w:t>
            </w:r>
            <w:r w:rsidRPr="00765B45">
              <w:rPr>
                <w:rFonts w:eastAsiaTheme="minorEastAsia" w:cstheme="minorBidi"/>
                <w:noProof/>
                <w:color w:val="000000" w:themeColor="text1"/>
                <w:kern w:val="2"/>
                <w:sz w:val="24"/>
                <w:szCs w:val="24"/>
                <w14:ligatures w14:val="standardContextual"/>
              </w:rPr>
              <w:tab/>
            </w:r>
            <w:r w:rsidRPr="00765B45">
              <w:rPr>
                <w:rStyle w:val="Hyperlink"/>
                <w:noProof/>
                <w:color w:val="000000" w:themeColor="text1"/>
                <w:lang w:val="it-IT"/>
              </w:rPr>
              <w:t xml:space="preserve">Objektivi Specifik 2.4 – </w:t>
            </w:r>
            <w:r w:rsidRPr="00765B45">
              <w:rPr>
                <w:rStyle w:val="Hyperlink"/>
                <w:b/>
                <w:noProof/>
                <w:color w:val="000000" w:themeColor="text1"/>
                <w:lang w:val="it-IT"/>
              </w:rPr>
              <w:t>Rritja cilësore dhe diversifikimi i strukturës së eksporteve industriale</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_Toc231306099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51</w:t>
            </w:r>
            <w:r w:rsidRPr="00765B45">
              <w:rPr>
                <w:noProof/>
                <w:webHidden/>
                <w:color w:val="000000" w:themeColor="text1"/>
              </w:rPr>
              <w:fldChar w:fldCharType="end"/>
            </w:r>
          </w:hyperlink>
        </w:p>
        <w:p w14:paraId="088889D0" w14:textId="6FB5360C" w:rsidR="00765B45" w:rsidRPr="00765B45" w:rsidRDefault="00765B45">
          <w:pPr>
            <w:pStyle w:val="TOC3"/>
            <w:tabs>
              <w:tab w:val="left" w:pos="1200"/>
              <w:tab w:val="right" w:leader="dot" w:pos="9016"/>
            </w:tabs>
            <w:rPr>
              <w:rFonts w:eastAsiaTheme="minorEastAsia" w:cstheme="minorBidi"/>
              <w:noProof/>
              <w:color w:val="000000" w:themeColor="text1"/>
              <w:kern w:val="2"/>
              <w:sz w:val="24"/>
              <w:szCs w:val="24"/>
              <w14:ligatures w14:val="standardContextual"/>
            </w:rPr>
          </w:pPr>
          <w:hyperlink w:anchor="_Toc231306100" w:history="1">
            <w:r w:rsidRPr="00765B45">
              <w:rPr>
                <w:rStyle w:val="Hyperlink"/>
                <w:noProof/>
                <w:color w:val="000000" w:themeColor="text1"/>
                <w:lang w:val="it-IT"/>
              </w:rPr>
              <w:t>3.2.6</w:t>
            </w:r>
            <w:r w:rsidRPr="00765B45">
              <w:rPr>
                <w:rFonts w:eastAsiaTheme="minorEastAsia" w:cstheme="minorBidi"/>
                <w:noProof/>
                <w:color w:val="000000" w:themeColor="text1"/>
                <w:kern w:val="2"/>
                <w:sz w:val="24"/>
                <w:szCs w:val="24"/>
                <w14:ligatures w14:val="standardContextual"/>
              </w:rPr>
              <w:tab/>
            </w:r>
            <w:r w:rsidRPr="00765B45">
              <w:rPr>
                <w:rStyle w:val="Hyperlink"/>
                <w:noProof/>
                <w:color w:val="000000" w:themeColor="text1"/>
                <w:lang w:val="it-IT"/>
              </w:rPr>
              <w:t>Tabela 2. Korniza e Objektivit Specifik 2.4</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_Toc231306100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52</w:t>
            </w:r>
            <w:r w:rsidRPr="00765B45">
              <w:rPr>
                <w:noProof/>
                <w:webHidden/>
                <w:color w:val="000000" w:themeColor="text1"/>
              </w:rPr>
              <w:fldChar w:fldCharType="end"/>
            </w:r>
          </w:hyperlink>
        </w:p>
        <w:p w14:paraId="791BA010" w14:textId="6AA2200A" w:rsidR="00765B45" w:rsidRPr="00765B45" w:rsidRDefault="00765B45">
          <w:pPr>
            <w:pStyle w:val="TOC3"/>
            <w:tabs>
              <w:tab w:val="right" w:leader="dot" w:pos="9016"/>
            </w:tabs>
            <w:rPr>
              <w:rFonts w:eastAsiaTheme="minorEastAsia" w:cstheme="minorBidi"/>
              <w:noProof/>
              <w:color w:val="000000" w:themeColor="text1"/>
              <w:kern w:val="2"/>
              <w:sz w:val="24"/>
              <w:szCs w:val="24"/>
              <w14:ligatures w14:val="standardContextual"/>
            </w:rPr>
          </w:pPr>
          <w:hyperlink w:anchor="_Toc231306101" w:history="1">
            <w:r w:rsidRPr="00765B45">
              <w:rPr>
                <w:rStyle w:val="Hyperlink"/>
                <w:noProof/>
                <w:color w:val="000000" w:themeColor="text1"/>
              </w:rPr>
              <w:t>3.2.7</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_Toc231306101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53</w:t>
            </w:r>
            <w:r w:rsidRPr="00765B45">
              <w:rPr>
                <w:noProof/>
                <w:webHidden/>
                <w:color w:val="000000" w:themeColor="text1"/>
              </w:rPr>
              <w:fldChar w:fldCharType="end"/>
            </w:r>
          </w:hyperlink>
        </w:p>
        <w:p w14:paraId="33D88C29" w14:textId="5E64A6E0" w:rsidR="00765B45" w:rsidRPr="00765B45" w:rsidRDefault="00765B45">
          <w:pPr>
            <w:pStyle w:val="TOC2"/>
            <w:tabs>
              <w:tab w:val="left" w:pos="960"/>
              <w:tab w:val="right" w:leader="dot" w:pos="9016"/>
            </w:tabs>
            <w:rPr>
              <w:rFonts w:eastAsiaTheme="minorEastAsia" w:cstheme="minorBidi"/>
              <w:b w:val="0"/>
              <w:bCs w:val="0"/>
              <w:noProof/>
              <w:color w:val="000000" w:themeColor="text1"/>
              <w:kern w:val="2"/>
              <w:sz w:val="24"/>
              <w:szCs w:val="24"/>
              <w14:ligatures w14:val="standardContextual"/>
            </w:rPr>
          </w:pPr>
          <w:hyperlink w:anchor="_Toc231306102" w:history="1">
            <w:r w:rsidRPr="00765B45">
              <w:rPr>
                <w:rStyle w:val="Hyperlink"/>
                <w:noProof/>
                <w:color w:val="000000" w:themeColor="text1"/>
                <w:lang w:val="it-IT"/>
              </w:rPr>
              <w:t>3.3</w:t>
            </w:r>
            <w:r w:rsidRPr="00765B45">
              <w:rPr>
                <w:rFonts w:eastAsiaTheme="minorEastAsia" w:cstheme="minorBidi"/>
                <w:b w:val="0"/>
                <w:bCs w:val="0"/>
                <w:noProof/>
                <w:color w:val="000000" w:themeColor="text1"/>
                <w:kern w:val="2"/>
                <w:sz w:val="24"/>
                <w:szCs w:val="24"/>
                <w14:ligatures w14:val="standardContextual"/>
              </w:rPr>
              <w:tab/>
            </w:r>
            <w:r w:rsidRPr="00765B45">
              <w:rPr>
                <w:rStyle w:val="Hyperlink"/>
                <w:noProof/>
                <w:color w:val="000000" w:themeColor="text1"/>
                <w:lang w:val="it-IT"/>
              </w:rPr>
              <w:t>QËLLIMI STRATEGJIK 3 – Ekosisteme dinamike të inovacionit industrial</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_Toc231306102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53</w:t>
            </w:r>
            <w:r w:rsidRPr="00765B45">
              <w:rPr>
                <w:noProof/>
                <w:webHidden/>
                <w:color w:val="000000" w:themeColor="text1"/>
              </w:rPr>
              <w:fldChar w:fldCharType="end"/>
            </w:r>
          </w:hyperlink>
        </w:p>
        <w:p w14:paraId="1585CE99" w14:textId="242067E3" w:rsidR="00765B45" w:rsidRPr="00765B45" w:rsidRDefault="00765B45">
          <w:pPr>
            <w:pStyle w:val="TOC3"/>
            <w:tabs>
              <w:tab w:val="left" w:pos="1200"/>
              <w:tab w:val="right" w:leader="dot" w:pos="9016"/>
            </w:tabs>
            <w:rPr>
              <w:rFonts w:eastAsiaTheme="minorEastAsia" w:cstheme="minorBidi"/>
              <w:noProof/>
              <w:color w:val="000000" w:themeColor="text1"/>
              <w:kern w:val="2"/>
              <w:sz w:val="24"/>
              <w:szCs w:val="24"/>
              <w14:ligatures w14:val="standardContextual"/>
            </w:rPr>
          </w:pPr>
          <w:hyperlink w:anchor="_Toc231306103" w:history="1">
            <w:r w:rsidRPr="00765B45">
              <w:rPr>
                <w:rStyle w:val="Hyperlink"/>
                <w:noProof/>
                <w:color w:val="000000" w:themeColor="text1"/>
              </w:rPr>
              <w:t>3.3.1</w:t>
            </w:r>
            <w:r w:rsidRPr="00765B45">
              <w:rPr>
                <w:rFonts w:eastAsiaTheme="minorEastAsia" w:cstheme="minorBidi"/>
                <w:noProof/>
                <w:color w:val="000000" w:themeColor="text1"/>
                <w:kern w:val="2"/>
                <w:sz w:val="24"/>
                <w:szCs w:val="24"/>
                <w14:ligatures w14:val="standardContextual"/>
              </w:rPr>
              <w:tab/>
            </w:r>
            <w:r w:rsidRPr="00765B45">
              <w:rPr>
                <w:rStyle w:val="Hyperlink"/>
                <w:noProof/>
                <w:color w:val="000000" w:themeColor="text1"/>
              </w:rPr>
              <w:t>Objektivi Specifik 3.1 – Operacionalizimi i qeverisjes së Specializimit Inteligjent dhe harmonizimi i financimit</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_Toc231306103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58</w:t>
            </w:r>
            <w:r w:rsidRPr="00765B45">
              <w:rPr>
                <w:noProof/>
                <w:webHidden/>
                <w:color w:val="000000" w:themeColor="text1"/>
              </w:rPr>
              <w:fldChar w:fldCharType="end"/>
            </w:r>
          </w:hyperlink>
        </w:p>
        <w:p w14:paraId="495384EB" w14:textId="10AEFC9C" w:rsidR="00765B45" w:rsidRPr="00765B45" w:rsidRDefault="00765B45">
          <w:pPr>
            <w:pStyle w:val="TOC3"/>
            <w:tabs>
              <w:tab w:val="left" w:pos="1200"/>
              <w:tab w:val="right" w:leader="dot" w:pos="9016"/>
            </w:tabs>
            <w:rPr>
              <w:rFonts w:eastAsiaTheme="minorEastAsia" w:cstheme="minorBidi"/>
              <w:noProof/>
              <w:color w:val="000000" w:themeColor="text1"/>
              <w:kern w:val="2"/>
              <w:sz w:val="24"/>
              <w:szCs w:val="24"/>
              <w14:ligatures w14:val="standardContextual"/>
            </w:rPr>
          </w:pPr>
          <w:hyperlink w:anchor="_Toc231306104" w:history="1">
            <w:r w:rsidRPr="00765B45">
              <w:rPr>
                <w:rStyle w:val="Hyperlink"/>
                <w:noProof/>
                <w:color w:val="000000" w:themeColor="text1"/>
              </w:rPr>
              <w:t>3.3.2</w:t>
            </w:r>
            <w:r w:rsidRPr="00765B45">
              <w:rPr>
                <w:rFonts w:eastAsiaTheme="minorEastAsia" w:cstheme="minorBidi"/>
                <w:noProof/>
                <w:color w:val="000000" w:themeColor="text1"/>
                <w:kern w:val="2"/>
                <w:sz w:val="24"/>
                <w:szCs w:val="24"/>
                <w14:ligatures w14:val="standardContextual"/>
              </w:rPr>
              <w:tab/>
            </w:r>
            <w:r w:rsidRPr="00765B45">
              <w:rPr>
                <w:rStyle w:val="Hyperlink"/>
                <w:noProof/>
                <w:color w:val="000000" w:themeColor="text1"/>
              </w:rPr>
              <w:t>Objektivi Specifik 3.2 – Fuqizimi i transferimit të teknologjisë dhe i bashkëpunimit industri–kërkim shkencor</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_Toc231306104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60</w:t>
            </w:r>
            <w:r w:rsidRPr="00765B45">
              <w:rPr>
                <w:noProof/>
                <w:webHidden/>
                <w:color w:val="000000" w:themeColor="text1"/>
              </w:rPr>
              <w:fldChar w:fldCharType="end"/>
            </w:r>
          </w:hyperlink>
        </w:p>
        <w:p w14:paraId="241F1433" w14:textId="1F2B4844" w:rsidR="00765B45" w:rsidRPr="00765B45" w:rsidRDefault="00765B45">
          <w:pPr>
            <w:pStyle w:val="TOC2"/>
            <w:tabs>
              <w:tab w:val="right" w:leader="dot" w:pos="9016"/>
            </w:tabs>
            <w:rPr>
              <w:rFonts w:eastAsiaTheme="minorEastAsia" w:cstheme="minorBidi"/>
              <w:b w:val="0"/>
              <w:bCs w:val="0"/>
              <w:noProof/>
              <w:color w:val="000000" w:themeColor="text1"/>
              <w:kern w:val="2"/>
              <w:sz w:val="24"/>
              <w:szCs w:val="24"/>
              <w14:ligatures w14:val="standardContextual"/>
            </w:rPr>
          </w:pPr>
          <w:hyperlink w:anchor="_Toc231306105" w:history="1">
            <w:r w:rsidRPr="00765B45">
              <w:rPr>
                <w:rStyle w:val="Hyperlink"/>
                <w:rFonts w:eastAsia="Times New Roman"/>
                <w:noProof/>
                <w:color w:val="000000" w:themeColor="text1"/>
              </w:rPr>
              <w:t xml:space="preserve">Objektivi Specifik </w:t>
            </w:r>
            <w:r w:rsidRPr="00765B45">
              <w:rPr>
                <w:rStyle w:val="Hyperlink"/>
                <w:noProof/>
                <w:color w:val="000000" w:themeColor="text1"/>
              </w:rPr>
              <w:t xml:space="preserve">3.2 – </w:t>
            </w:r>
            <w:r w:rsidRPr="00765B45">
              <w:rPr>
                <w:rStyle w:val="Hyperlink"/>
                <w:rFonts w:eastAsia="Times New Roman"/>
                <w:noProof/>
                <w:color w:val="000000" w:themeColor="text1"/>
                <w:lang w:eastAsia="en-GB"/>
              </w:rPr>
              <w:t>Forcimi i Transferimit të Teknologjisë dhe Bashkëpunimit Industri–Kërkim</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_Toc231306105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60</w:t>
            </w:r>
            <w:r w:rsidRPr="00765B45">
              <w:rPr>
                <w:noProof/>
                <w:webHidden/>
                <w:color w:val="000000" w:themeColor="text1"/>
              </w:rPr>
              <w:fldChar w:fldCharType="end"/>
            </w:r>
          </w:hyperlink>
        </w:p>
        <w:p w14:paraId="5756A06C" w14:textId="7D2974D6" w:rsidR="00765B45" w:rsidRPr="00765B45" w:rsidRDefault="00765B45">
          <w:pPr>
            <w:pStyle w:val="TOC3"/>
            <w:tabs>
              <w:tab w:val="left" w:pos="1200"/>
              <w:tab w:val="right" w:leader="dot" w:pos="9016"/>
            </w:tabs>
            <w:rPr>
              <w:rFonts w:eastAsiaTheme="minorEastAsia" w:cstheme="minorBidi"/>
              <w:noProof/>
              <w:color w:val="000000" w:themeColor="text1"/>
              <w:kern w:val="2"/>
              <w:sz w:val="24"/>
              <w:szCs w:val="24"/>
              <w14:ligatures w14:val="standardContextual"/>
            </w:rPr>
          </w:pPr>
          <w:hyperlink w:anchor="_Toc231306106" w:history="1">
            <w:r w:rsidRPr="00765B45">
              <w:rPr>
                <w:rStyle w:val="Hyperlink"/>
                <w:noProof/>
                <w:color w:val="000000" w:themeColor="text1"/>
                <w:lang w:val="it-IT"/>
              </w:rPr>
              <w:t>3.3.3</w:t>
            </w:r>
            <w:r w:rsidRPr="00765B45">
              <w:rPr>
                <w:rFonts w:eastAsiaTheme="minorEastAsia" w:cstheme="minorBidi"/>
                <w:noProof/>
                <w:color w:val="000000" w:themeColor="text1"/>
                <w:kern w:val="2"/>
                <w:sz w:val="24"/>
                <w:szCs w:val="24"/>
                <w14:ligatures w14:val="standardContextual"/>
              </w:rPr>
              <w:tab/>
            </w:r>
            <w:r w:rsidRPr="00765B45">
              <w:rPr>
                <w:rStyle w:val="Hyperlink"/>
                <w:noProof/>
                <w:color w:val="000000" w:themeColor="text1"/>
                <w:lang w:val="it-IT"/>
              </w:rPr>
              <w:t>Tabela 2. Korniza e Objektivit Specifik 3.2</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_Toc231306106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60</w:t>
            </w:r>
            <w:r w:rsidRPr="00765B45">
              <w:rPr>
                <w:noProof/>
                <w:webHidden/>
                <w:color w:val="000000" w:themeColor="text1"/>
              </w:rPr>
              <w:fldChar w:fldCharType="end"/>
            </w:r>
          </w:hyperlink>
        </w:p>
        <w:p w14:paraId="31553C68" w14:textId="177174CC" w:rsidR="00765B45" w:rsidRPr="00765B45" w:rsidRDefault="00765B45">
          <w:pPr>
            <w:pStyle w:val="TOC3"/>
            <w:tabs>
              <w:tab w:val="left" w:pos="1200"/>
              <w:tab w:val="right" w:leader="dot" w:pos="9016"/>
            </w:tabs>
            <w:rPr>
              <w:rFonts w:eastAsiaTheme="minorEastAsia" w:cstheme="minorBidi"/>
              <w:noProof/>
              <w:color w:val="000000" w:themeColor="text1"/>
              <w:kern w:val="2"/>
              <w:sz w:val="24"/>
              <w:szCs w:val="24"/>
              <w14:ligatures w14:val="standardContextual"/>
            </w:rPr>
          </w:pPr>
          <w:hyperlink w:anchor="_Toc231306107" w:history="1">
            <w:r w:rsidRPr="00765B45">
              <w:rPr>
                <w:rStyle w:val="Hyperlink"/>
                <w:noProof/>
                <w:color w:val="000000" w:themeColor="text1"/>
              </w:rPr>
              <w:t>3.3.4</w:t>
            </w:r>
            <w:r w:rsidRPr="00765B45">
              <w:rPr>
                <w:rFonts w:eastAsiaTheme="minorEastAsia" w:cstheme="minorBidi"/>
                <w:noProof/>
                <w:color w:val="000000" w:themeColor="text1"/>
                <w:kern w:val="2"/>
                <w:sz w:val="24"/>
                <w:szCs w:val="24"/>
                <w14:ligatures w14:val="standardContextual"/>
              </w:rPr>
              <w:tab/>
            </w:r>
            <w:r w:rsidRPr="00765B45">
              <w:rPr>
                <w:rStyle w:val="Hyperlink"/>
                <w:noProof/>
                <w:color w:val="000000" w:themeColor="text1"/>
              </w:rPr>
              <w:t>Objektivi Specifik 3.3 – Zgjerimi i Pjesëmarrjes së Sektorit Privat në Kërkimin e Aplikuar dhe Inovacionin Industrial</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_Toc231306107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62</w:t>
            </w:r>
            <w:r w:rsidRPr="00765B45">
              <w:rPr>
                <w:noProof/>
                <w:webHidden/>
                <w:color w:val="000000" w:themeColor="text1"/>
              </w:rPr>
              <w:fldChar w:fldCharType="end"/>
            </w:r>
          </w:hyperlink>
        </w:p>
        <w:p w14:paraId="2DFB2E36" w14:textId="2112E027" w:rsidR="00765B45" w:rsidRPr="00765B45" w:rsidRDefault="00765B45">
          <w:pPr>
            <w:pStyle w:val="TOC3"/>
            <w:tabs>
              <w:tab w:val="left" w:pos="1200"/>
              <w:tab w:val="right" w:leader="dot" w:pos="9016"/>
            </w:tabs>
            <w:rPr>
              <w:rFonts w:eastAsiaTheme="minorEastAsia" w:cstheme="minorBidi"/>
              <w:noProof/>
              <w:color w:val="000000" w:themeColor="text1"/>
              <w:kern w:val="2"/>
              <w:sz w:val="24"/>
              <w:szCs w:val="24"/>
              <w14:ligatures w14:val="standardContextual"/>
            </w:rPr>
          </w:pPr>
          <w:hyperlink w:anchor="_Toc231306108" w:history="1">
            <w:r w:rsidRPr="00765B45">
              <w:rPr>
                <w:rStyle w:val="Hyperlink"/>
                <w:noProof/>
                <w:color w:val="000000" w:themeColor="text1"/>
                <w:lang w:val="it-IT"/>
              </w:rPr>
              <w:t>3.3.5</w:t>
            </w:r>
            <w:r w:rsidRPr="00765B45">
              <w:rPr>
                <w:rFonts w:eastAsiaTheme="minorEastAsia" w:cstheme="minorBidi"/>
                <w:noProof/>
                <w:color w:val="000000" w:themeColor="text1"/>
                <w:kern w:val="2"/>
                <w:sz w:val="24"/>
                <w:szCs w:val="24"/>
                <w14:ligatures w14:val="standardContextual"/>
              </w:rPr>
              <w:tab/>
            </w:r>
            <w:r w:rsidRPr="00765B45">
              <w:rPr>
                <w:rStyle w:val="Hyperlink"/>
                <w:noProof/>
                <w:color w:val="000000" w:themeColor="text1"/>
                <w:lang w:val="it-IT"/>
              </w:rPr>
              <w:t>Tabela 2. Korniza e Objektivit Specifik 3.3</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_Toc231306108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63</w:t>
            </w:r>
            <w:r w:rsidRPr="00765B45">
              <w:rPr>
                <w:noProof/>
                <w:webHidden/>
                <w:color w:val="000000" w:themeColor="text1"/>
              </w:rPr>
              <w:fldChar w:fldCharType="end"/>
            </w:r>
          </w:hyperlink>
        </w:p>
        <w:p w14:paraId="18288B96" w14:textId="3A4E1840" w:rsidR="00765B45" w:rsidRPr="00765B45" w:rsidRDefault="00765B45">
          <w:pPr>
            <w:pStyle w:val="TOC2"/>
            <w:tabs>
              <w:tab w:val="right" w:leader="dot" w:pos="9016"/>
            </w:tabs>
            <w:rPr>
              <w:rFonts w:eastAsiaTheme="minorEastAsia" w:cstheme="minorBidi"/>
              <w:b w:val="0"/>
              <w:bCs w:val="0"/>
              <w:noProof/>
              <w:color w:val="000000" w:themeColor="text1"/>
              <w:kern w:val="2"/>
              <w:sz w:val="24"/>
              <w:szCs w:val="24"/>
              <w14:ligatures w14:val="standardContextual"/>
            </w:rPr>
          </w:pPr>
          <w:hyperlink w:anchor="_Toc231306109" w:history="1">
            <w:r w:rsidRPr="00765B45">
              <w:rPr>
                <w:rStyle w:val="Hyperlink"/>
                <w:noProof/>
                <w:color w:val="000000" w:themeColor="text1"/>
              </w:rPr>
              <w:t>SFIDAT</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_Toc231306109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64</w:t>
            </w:r>
            <w:r w:rsidRPr="00765B45">
              <w:rPr>
                <w:noProof/>
                <w:webHidden/>
                <w:color w:val="000000" w:themeColor="text1"/>
              </w:rPr>
              <w:fldChar w:fldCharType="end"/>
            </w:r>
          </w:hyperlink>
        </w:p>
        <w:p w14:paraId="667FB548" w14:textId="1C7F3A9E" w:rsidR="00765B45" w:rsidRPr="00765B45" w:rsidRDefault="00765B45">
          <w:pPr>
            <w:pStyle w:val="TOC3"/>
            <w:tabs>
              <w:tab w:val="right" w:leader="dot" w:pos="9016"/>
            </w:tabs>
            <w:rPr>
              <w:rFonts w:eastAsiaTheme="minorEastAsia" w:cstheme="minorBidi"/>
              <w:noProof/>
              <w:color w:val="000000" w:themeColor="text1"/>
              <w:kern w:val="2"/>
              <w:sz w:val="24"/>
              <w:szCs w:val="24"/>
              <w14:ligatures w14:val="standardContextual"/>
            </w:rPr>
          </w:pPr>
          <w:hyperlink w:anchor="_Toc231306110" w:history="1">
            <w:r w:rsidRPr="00765B45">
              <w:rPr>
                <w:rStyle w:val="Hyperlink"/>
                <w:noProof/>
                <w:color w:val="000000" w:themeColor="text1"/>
              </w:rPr>
              <w:t>3.3.6</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_Toc231306110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64</w:t>
            </w:r>
            <w:r w:rsidRPr="00765B45">
              <w:rPr>
                <w:noProof/>
                <w:webHidden/>
                <w:color w:val="000000" w:themeColor="text1"/>
              </w:rPr>
              <w:fldChar w:fldCharType="end"/>
            </w:r>
          </w:hyperlink>
        </w:p>
        <w:p w14:paraId="4C5A8969" w14:textId="74CB6578" w:rsidR="00765B45" w:rsidRPr="00765B45" w:rsidRDefault="00765B45">
          <w:pPr>
            <w:pStyle w:val="TOC3"/>
            <w:tabs>
              <w:tab w:val="left" w:pos="1200"/>
              <w:tab w:val="right" w:leader="dot" w:pos="9016"/>
            </w:tabs>
            <w:rPr>
              <w:rFonts w:eastAsiaTheme="minorEastAsia" w:cstheme="minorBidi"/>
              <w:noProof/>
              <w:color w:val="000000" w:themeColor="text1"/>
              <w:kern w:val="2"/>
              <w:sz w:val="24"/>
              <w:szCs w:val="24"/>
              <w14:ligatures w14:val="standardContextual"/>
            </w:rPr>
          </w:pPr>
          <w:hyperlink w:anchor="_Toc231306111" w:history="1">
            <w:r w:rsidRPr="00765B45">
              <w:rPr>
                <w:rStyle w:val="Hyperlink"/>
                <w:noProof/>
                <w:color w:val="000000" w:themeColor="text1"/>
              </w:rPr>
              <w:t>3.3.7</w:t>
            </w:r>
            <w:r w:rsidRPr="00765B45">
              <w:rPr>
                <w:rFonts w:eastAsiaTheme="minorEastAsia" w:cstheme="minorBidi"/>
                <w:noProof/>
                <w:color w:val="000000" w:themeColor="text1"/>
                <w:kern w:val="2"/>
                <w:sz w:val="24"/>
                <w:szCs w:val="24"/>
                <w14:ligatures w14:val="standardContextual"/>
              </w:rPr>
              <w:tab/>
            </w:r>
            <w:r w:rsidRPr="00765B45">
              <w:rPr>
                <w:rStyle w:val="Hyperlink"/>
                <w:noProof/>
                <w:color w:val="000000" w:themeColor="text1"/>
              </w:rPr>
              <w:t>Objektivi Specifik 3.4 – Përshpejtimi i adoptimit teknologjik brenda sistemeve të prodhimit industrial</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_Toc231306111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65</w:t>
            </w:r>
            <w:r w:rsidRPr="00765B45">
              <w:rPr>
                <w:noProof/>
                <w:webHidden/>
                <w:color w:val="000000" w:themeColor="text1"/>
              </w:rPr>
              <w:fldChar w:fldCharType="end"/>
            </w:r>
          </w:hyperlink>
        </w:p>
        <w:p w14:paraId="48565D75" w14:textId="479E5819" w:rsidR="00765B45" w:rsidRPr="00765B45" w:rsidRDefault="00765B45">
          <w:pPr>
            <w:pStyle w:val="TOC3"/>
            <w:tabs>
              <w:tab w:val="left" w:pos="1200"/>
              <w:tab w:val="right" w:leader="dot" w:pos="9016"/>
            </w:tabs>
            <w:rPr>
              <w:rFonts w:eastAsiaTheme="minorEastAsia" w:cstheme="minorBidi"/>
              <w:noProof/>
              <w:color w:val="000000" w:themeColor="text1"/>
              <w:kern w:val="2"/>
              <w:sz w:val="24"/>
              <w:szCs w:val="24"/>
              <w14:ligatures w14:val="standardContextual"/>
            </w:rPr>
          </w:pPr>
          <w:hyperlink w:anchor="_Toc231306112" w:history="1">
            <w:r w:rsidRPr="00765B45">
              <w:rPr>
                <w:rStyle w:val="Hyperlink"/>
                <w:noProof/>
                <w:color w:val="000000" w:themeColor="text1"/>
                <w:lang w:val="it-IT"/>
              </w:rPr>
              <w:t>3.3.8</w:t>
            </w:r>
            <w:r w:rsidRPr="00765B45">
              <w:rPr>
                <w:rFonts w:eastAsiaTheme="minorEastAsia" w:cstheme="minorBidi"/>
                <w:noProof/>
                <w:color w:val="000000" w:themeColor="text1"/>
                <w:kern w:val="2"/>
                <w:sz w:val="24"/>
                <w:szCs w:val="24"/>
                <w14:ligatures w14:val="standardContextual"/>
              </w:rPr>
              <w:tab/>
            </w:r>
            <w:r w:rsidRPr="00765B45">
              <w:rPr>
                <w:rStyle w:val="Hyperlink"/>
                <w:noProof/>
                <w:color w:val="000000" w:themeColor="text1"/>
                <w:lang w:val="it-IT"/>
              </w:rPr>
              <w:t>Tabela 2. Korniza e Objektivit Specifik 3.4</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_Toc231306112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65</w:t>
            </w:r>
            <w:r w:rsidRPr="00765B45">
              <w:rPr>
                <w:noProof/>
                <w:webHidden/>
                <w:color w:val="000000" w:themeColor="text1"/>
              </w:rPr>
              <w:fldChar w:fldCharType="end"/>
            </w:r>
          </w:hyperlink>
        </w:p>
        <w:p w14:paraId="344C22F4" w14:textId="2F7D31A4" w:rsidR="00765B45" w:rsidRPr="00765B45" w:rsidRDefault="00765B45">
          <w:pPr>
            <w:pStyle w:val="TOC2"/>
            <w:tabs>
              <w:tab w:val="left" w:pos="960"/>
              <w:tab w:val="right" w:leader="dot" w:pos="9016"/>
            </w:tabs>
            <w:rPr>
              <w:rFonts w:eastAsiaTheme="minorEastAsia" w:cstheme="minorBidi"/>
              <w:b w:val="0"/>
              <w:bCs w:val="0"/>
              <w:noProof/>
              <w:color w:val="000000" w:themeColor="text1"/>
              <w:kern w:val="2"/>
              <w:sz w:val="24"/>
              <w:szCs w:val="24"/>
              <w14:ligatures w14:val="standardContextual"/>
            </w:rPr>
          </w:pPr>
          <w:hyperlink w:anchor="_Toc231306113" w:history="1">
            <w:r w:rsidRPr="00765B45">
              <w:rPr>
                <w:rStyle w:val="Hyperlink"/>
                <w:noProof/>
                <w:color w:val="000000" w:themeColor="text1"/>
              </w:rPr>
              <w:t>3.4</w:t>
            </w:r>
            <w:r w:rsidRPr="00765B45">
              <w:rPr>
                <w:rFonts w:eastAsiaTheme="minorEastAsia" w:cstheme="minorBidi"/>
                <w:b w:val="0"/>
                <w:bCs w:val="0"/>
                <w:noProof/>
                <w:color w:val="000000" w:themeColor="text1"/>
                <w:kern w:val="2"/>
                <w:sz w:val="24"/>
                <w:szCs w:val="24"/>
                <w14:ligatures w14:val="standardContextual"/>
              </w:rPr>
              <w:tab/>
            </w:r>
            <w:r w:rsidRPr="00765B45">
              <w:rPr>
                <w:rStyle w:val="Hyperlink"/>
                <w:noProof/>
                <w:color w:val="000000" w:themeColor="text1"/>
              </w:rPr>
              <w:t>QËLLIMI STRATEGJIK 4 – Arkitekturë koherente e zhvillimit industrial</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_Toc231306113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67</w:t>
            </w:r>
            <w:r w:rsidRPr="00765B45">
              <w:rPr>
                <w:noProof/>
                <w:webHidden/>
                <w:color w:val="000000" w:themeColor="text1"/>
              </w:rPr>
              <w:fldChar w:fldCharType="end"/>
            </w:r>
          </w:hyperlink>
        </w:p>
        <w:p w14:paraId="67E5AF1F" w14:textId="4C22439E" w:rsidR="00765B45" w:rsidRPr="00765B45" w:rsidRDefault="00765B45">
          <w:pPr>
            <w:pStyle w:val="TOC3"/>
            <w:tabs>
              <w:tab w:val="left" w:pos="1200"/>
              <w:tab w:val="right" w:leader="dot" w:pos="9016"/>
            </w:tabs>
            <w:rPr>
              <w:rFonts w:eastAsiaTheme="minorEastAsia" w:cstheme="minorBidi"/>
              <w:noProof/>
              <w:color w:val="000000" w:themeColor="text1"/>
              <w:kern w:val="2"/>
              <w:sz w:val="24"/>
              <w:szCs w:val="24"/>
              <w14:ligatures w14:val="standardContextual"/>
            </w:rPr>
          </w:pPr>
          <w:hyperlink w:anchor="_Toc231306114" w:history="1">
            <w:r w:rsidRPr="00765B45">
              <w:rPr>
                <w:rStyle w:val="Hyperlink"/>
                <w:noProof/>
                <w:color w:val="000000" w:themeColor="text1"/>
                <w:lang w:val="it-IT"/>
              </w:rPr>
              <w:t>3.4.1</w:t>
            </w:r>
            <w:r w:rsidRPr="00765B45">
              <w:rPr>
                <w:rFonts w:eastAsiaTheme="minorEastAsia" w:cstheme="minorBidi"/>
                <w:noProof/>
                <w:color w:val="000000" w:themeColor="text1"/>
                <w:kern w:val="2"/>
                <w:sz w:val="24"/>
                <w:szCs w:val="24"/>
                <w14:ligatures w14:val="standardContextual"/>
              </w:rPr>
              <w:tab/>
            </w:r>
            <w:r w:rsidRPr="00765B45">
              <w:rPr>
                <w:rStyle w:val="Hyperlink"/>
                <w:noProof/>
                <w:color w:val="000000" w:themeColor="text1"/>
                <w:lang w:val="it-IT"/>
              </w:rPr>
              <w:t>Objektivi Specifik 4.1 – Krijimi i një Kuadri të Integruar për Financimin Industrial dhe Zbutjen e Riskut</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_Toc231306114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73</w:t>
            </w:r>
            <w:r w:rsidRPr="00765B45">
              <w:rPr>
                <w:noProof/>
                <w:webHidden/>
                <w:color w:val="000000" w:themeColor="text1"/>
              </w:rPr>
              <w:fldChar w:fldCharType="end"/>
            </w:r>
          </w:hyperlink>
        </w:p>
        <w:p w14:paraId="717C3936" w14:textId="7615758C" w:rsidR="00765B45" w:rsidRPr="00765B45" w:rsidRDefault="00765B45">
          <w:pPr>
            <w:pStyle w:val="TOC2"/>
            <w:tabs>
              <w:tab w:val="right" w:leader="dot" w:pos="9016"/>
            </w:tabs>
            <w:rPr>
              <w:rFonts w:eastAsiaTheme="minorEastAsia" w:cstheme="minorBidi"/>
              <w:b w:val="0"/>
              <w:bCs w:val="0"/>
              <w:noProof/>
              <w:color w:val="000000" w:themeColor="text1"/>
              <w:kern w:val="2"/>
              <w:sz w:val="24"/>
              <w:szCs w:val="24"/>
              <w14:ligatures w14:val="standardContextual"/>
            </w:rPr>
          </w:pPr>
          <w:hyperlink w:anchor="_Toc231306115" w:history="1">
            <w:r w:rsidRPr="00765B45">
              <w:rPr>
                <w:rStyle w:val="Hyperlink"/>
                <w:rFonts w:eastAsia="Times New Roman"/>
                <w:noProof/>
                <w:color w:val="000000" w:themeColor="text1"/>
                <w:lang w:val="it-IT" w:eastAsia="en-GB"/>
              </w:rPr>
              <w:t>Objektivi Specifik 4.1 – Krijimi i një Kuadri të Integruar për Financimin Industrial dhe Zbutjen e Riskut</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_Toc231306115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73</w:t>
            </w:r>
            <w:r w:rsidRPr="00765B45">
              <w:rPr>
                <w:noProof/>
                <w:webHidden/>
                <w:color w:val="000000" w:themeColor="text1"/>
              </w:rPr>
              <w:fldChar w:fldCharType="end"/>
            </w:r>
          </w:hyperlink>
        </w:p>
        <w:p w14:paraId="45ABBD9C" w14:textId="5BFCF6E2" w:rsidR="00765B45" w:rsidRPr="00765B45" w:rsidRDefault="00765B45">
          <w:pPr>
            <w:pStyle w:val="TOC3"/>
            <w:tabs>
              <w:tab w:val="left" w:pos="1200"/>
              <w:tab w:val="right" w:leader="dot" w:pos="9016"/>
            </w:tabs>
            <w:rPr>
              <w:rFonts w:eastAsiaTheme="minorEastAsia" w:cstheme="minorBidi"/>
              <w:noProof/>
              <w:color w:val="000000" w:themeColor="text1"/>
              <w:kern w:val="2"/>
              <w:sz w:val="24"/>
              <w:szCs w:val="24"/>
              <w14:ligatures w14:val="standardContextual"/>
            </w:rPr>
          </w:pPr>
          <w:hyperlink w:anchor="_Toc231306116" w:history="1">
            <w:r w:rsidRPr="00765B45">
              <w:rPr>
                <w:rStyle w:val="Hyperlink"/>
                <w:noProof/>
                <w:color w:val="000000" w:themeColor="text1"/>
              </w:rPr>
              <w:t>3.4.2</w:t>
            </w:r>
            <w:r w:rsidRPr="00765B45">
              <w:rPr>
                <w:rFonts w:eastAsiaTheme="minorEastAsia" w:cstheme="minorBidi"/>
                <w:noProof/>
                <w:color w:val="000000" w:themeColor="text1"/>
                <w:kern w:val="2"/>
                <w:sz w:val="24"/>
                <w:szCs w:val="24"/>
                <w14:ligatures w14:val="standardContextual"/>
              </w:rPr>
              <w:tab/>
            </w:r>
            <w:r w:rsidRPr="00765B45">
              <w:rPr>
                <w:rStyle w:val="Hyperlink"/>
                <w:noProof/>
                <w:color w:val="000000" w:themeColor="text1"/>
              </w:rPr>
              <w:t>Objektivi Specifik 4.2 – Përmirësimi i Absorbimit dhe Vendosjes Strategjike të Instrumenteve Financiare të BE-së dhe Ndërkombëtare</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_Toc231306116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75</w:t>
            </w:r>
            <w:r w:rsidRPr="00765B45">
              <w:rPr>
                <w:noProof/>
                <w:webHidden/>
                <w:color w:val="000000" w:themeColor="text1"/>
              </w:rPr>
              <w:fldChar w:fldCharType="end"/>
            </w:r>
          </w:hyperlink>
        </w:p>
        <w:p w14:paraId="6895E036" w14:textId="734045AC" w:rsidR="00765B45" w:rsidRPr="00765B45" w:rsidRDefault="00765B45">
          <w:pPr>
            <w:pStyle w:val="TOC2"/>
            <w:tabs>
              <w:tab w:val="right" w:leader="dot" w:pos="9016"/>
            </w:tabs>
            <w:rPr>
              <w:rFonts w:eastAsiaTheme="minorEastAsia" w:cstheme="minorBidi"/>
              <w:b w:val="0"/>
              <w:bCs w:val="0"/>
              <w:noProof/>
              <w:color w:val="000000" w:themeColor="text1"/>
              <w:kern w:val="2"/>
              <w:sz w:val="24"/>
              <w:szCs w:val="24"/>
              <w14:ligatures w14:val="standardContextual"/>
            </w:rPr>
          </w:pPr>
          <w:hyperlink w:anchor="_Toc231306117" w:history="1">
            <w:r w:rsidRPr="00765B45">
              <w:rPr>
                <w:rStyle w:val="Hyperlink"/>
                <w:rFonts w:eastAsia="Times New Roman"/>
                <w:noProof/>
                <w:color w:val="000000" w:themeColor="text1"/>
                <w:lang w:eastAsia="en-GB"/>
              </w:rPr>
              <w:t>Objektivi Specifik 4.2 – Përmirësimi i Absorbimit dhe Vendosjes Strategjike të Instrumenteve Financiare të BE-së dhe Ndërkombëtare.</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_Toc231306117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75</w:t>
            </w:r>
            <w:r w:rsidRPr="00765B45">
              <w:rPr>
                <w:noProof/>
                <w:webHidden/>
                <w:color w:val="000000" w:themeColor="text1"/>
              </w:rPr>
              <w:fldChar w:fldCharType="end"/>
            </w:r>
          </w:hyperlink>
        </w:p>
        <w:p w14:paraId="58C76FF3" w14:textId="2300042B" w:rsidR="00765B45" w:rsidRPr="00765B45" w:rsidRDefault="00765B45">
          <w:pPr>
            <w:pStyle w:val="TOC3"/>
            <w:tabs>
              <w:tab w:val="left" w:pos="1200"/>
              <w:tab w:val="right" w:leader="dot" w:pos="9016"/>
            </w:tabs>
            <w:rPr>
              <w:rFonts w:eastAsiaTheme="minorEastAsia" w:cstheme="minorBidi"/>
              <w:noProof/>
              <w:color w:val="000000" w:themeColor="text1"/>
              <w:kern w:val="2"/>
              <w:sz w:val="24"/>
              <w:szCs w:val="24"/>
              <w14:ligatures w14:val="standardContextual"/>
            </w:rPr>
          </w:pPr>
          <w:hyperlink w:anchor="_Toc231306118" w:history="1">
            <w:r w:rsidRPr="00765B45">
              <w:rPr>
                <w:rStyle w:val="Hyperlink"/>
                <w:noProof/>
                <w:color w:val="000000" w:themeColor="text1"/>
                <w:lang w:val="it-IT"/>
              </w:rPr>
              <w:t>3.4.3</w:t>
            </w:r>
            <w:r w:rsidRPr="00765B45">
              <w:rPr>
                <w:rFonts w:eastAsiaTheme="minorEastAsia" w:cstheme="minorBidi"/>
                <w:noProof/>
                <w:color w:val="000000" w:themeColor="text1"/>
                <w:kern w:val="2"/>
                <w:sz w:val="24"/>
                <w:szCs w:val="24"/>
                <w14:ligatures w14:val="standardContextual"/>
              </w:rPr>
              <w:tab/>
            </w:r>
            <w:r w:rsidRPr="00765B45">
              <w:rPr>
                <w:rStyle w:val="Hyperlink"/>
                <w:noProof/>
                <w:color w:val="000000" w:themeColor="text1"/>
                <w:lang w:val="it-IT"/>
              </w:rPr>
              <w:t>Objektivi Specifik 4.3 – Harmonizimi i Sistemeve të Zhvillimit të Fuqisë Punëtore me Prioritetet e Ekosistemeve Industriale</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_Toc231306118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78</w:t>
            </w:r>
            <w:r w:rsidRPr="00765B45">
              <w:rPr>
                <w:noProof/>
                <w:webHidden/>
                <w:color w:val="000000" w:themeColor="text1"/>
              </w:rPr>
              <w:fldChar w:fldCharType="end"/>
            </w:r>
          </w:hyperlink>
        </w:p>
        <w:p w14:paraId="761EB28A" w14:textId="470C111E" w:rsidR="00765B45" w:rsidRPr="00765B45" w:rsidRDefault="00765B45">
          <w:pPr>
            <w:pStyle w:val="TOC2"/>
            <w:tabs>
              <w:tab w:val="right" w:leader="dot" w:pos="9016"/>
            </w:tabs>
            <w:rPr>
              <w:rFonts w:eastAsiaTheme="minorEastAsia" w:cstheme="minorBidi"/>
              <w:b w:val="0"/>
              <w:bCs w:val="0"/>
              <w:noProof/>
              <w:color w:val="000000" w:themeColor="text1"/>
              <w:kern w:val="2"/>
              <w:sz w:val="24"/>
              <w:szCs w:val="24"/>
              <w14:ligatures w14:val="standardContextual"/>
            </w:rPr>
          </w:pPr>
          <w:hyperlink w:anchor="_Toc231306119" w:history="1">
            <w:r w:rsidRPr="00765B45">
              <w:rPr>
                <w:rStyle w:val="Hyperlink"/>
                <w:rFonts w:eastAsia="Times New Roman"/>
                <w:noProof/>
                <w:color w:val="000000" w:themeColor="text1"/>
                <w:lang w:val="it-IT" w:eastAsia="en-GB"/>
              </w:rPr>
              <w:t>Objektivi Specifik 4.3 – Harmonizimi i Sistemeve të Zhvillimit të Fuqisë Punëtore me Prioritetet e Ekosistemeve Industriale.</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_Toc231306119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78</w:t>
            </w:r>
            <w:r w:rsidRPr="00765B45">
              <w:rPr>
                <w:noProof/>
                <w:webHidden/>
                <w:color w:val="000000" w:themeColor="text1"/>
              </w:rPr>
              <w:fldChar w:fldCharType="end"/>
            </w:r>
          </w:hyperlink>
        </w:p>
        <w:p w14:paraId="12B43C3D" w14:textId="6516439D" w:rsidR="00765B45" w:rsidRPr="00765B45" w:rsidRDefault="00765B45">
          <w:pPr>
            <w:pStyle w:val="TOC3"/>
            <w:tabs>
              <w:tab w:val="left" w:pos="1200"/>
              <w:tab w:val="right" w:leader="dot" w:pos="9016"/>
            </w:tabs>
            <w:rPr>
              <w:rFonts w:eastAsiaTheme="minorEastAsia" w:cstheme="minorBidi"/>
              <w:noProof/>
              <w:color w:val="000000" w:themeColor="text1"/>
              <w:kern w:val="2"/>
              <w:sz w:val="24"/>
              <w:szCs w:val="24"/>
              <w14:ligatures w14:val="standardContextual"/>
            </w:rPr>
          </w:pPr>
          <w:hyperlink w:anchor="_Toc231306120" w:history="1">
            <w:r w:rsidRPr="00765B45">
              <w:rPr>
                <w:rStyle w:val="Hyperlink"/>
                <w:rFonts w:eastAsia="Times New Roman"/>
                <w:bCs/>
                <w:noProof/>
                <w:color w:val="000000" w:themeColor="text1"/>
                <w:lang w:eastAsia="en-GB"/>
              </w:rPr>
              <w:t>3.4.4</w:t>
            </w:r>
            <w:r w:rsidRPr="00765B45">
              <w:rPr>
                <w:rFonts w:eastAsiaTheme="minorEastAsia" w:cstheme="minorBidi"/>
                <w:noProof/>
                <w:color w:val="000000" w:themeColor="text1"/>
                <w:kern w:val="2"/>
                <w:sz w:val="24"/>
                <w:szCs w:val="24"/>
                <w14:ligatures w14:val="standardContextual"/>
              </w:rPr>
              <w:tab/>
            </w:r>
            <w:r w:rsidRPr="00765B45">
              <w:rPr>
                <w:rStyle w:val="Hyperlink"/>
                <w:noProof/>
                <w:color w:val="000000" w:themeColor="text1"/>
              </w:rPr>
              <w:t>Objektivi Specifik 4.4 – Krijimi i një Kuadri të Përhershëm të Qeverisjes dhe Monitorimit Industrial</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_Toc231306120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81</w:t>
            </w:r>
            <w:r w:rsidRPr="00765B45">
              <w:rPr>
                <w:noProof/>
                <w:webHidden/>
                <w:color w:val="000000" w:themeColor="text1"/>
              </w:rPr>
              <w:fldChar w:fldCharType="end"/>
            </w:r>
          </w:hyperlink>
        </w:p>
        <w:p w14:paraId="2777BD6A" w14:textId="2A266C12" w:rsidR="00765B45" w:rsidRPr="00765B45" w:rsidRDefault="00765B45">
          <w:pPr>
            <w:pStyle w:val="TOC2"/>
            <w:tabs>
              <w:tab w:val="right" w:leader="dot" w:pos="9016"/>
            </w:tabs>
            <w:rPr>
              <w:rFonts w:eastAsiaTheme="minorEastAsia" w:cstheme="minorBidi"/>
              <w:b w:val="0"/>
              <w:bCs w:val="0"/>
              <w:noProof/>
              <w:color w:val="000000" w:themeColor="text1"/>
              <w:kern w:val="2"/>
              <w:sz w:val="24"/>
              <w:szCs w:val="24"/>
              <w14:ligatures w14:val="standardContextual"/>
            </w:rPr>
          </w:pPr>
          <w:hyperlink w:anchor="_Toc231306121" w:history="1">
            <w:r w:rsidRPr="00765B45">
              <w:rPr>
                <w:rStyle w:val="Hyperlink"/>
                <w:rFonts w:eastAsia="Times New Roman"/>
                <w:noProof/>
                <w:color w:val="000000" w:themeColor="text1"/>
              </w:rPr>
              <w:t xml:space="preserve">Objektivi Specifik 4.4 – </w:t>
            </w:r>
            <w:r w:rsidRPr="00765B45">
              <w:rPr>
                <w:rStyle w:val="Hyperlink"/>
                <w:rFonts w:eastAsia="Times New Roman"/>
                <w:noProof/>
                <w:color w:val="000000" w:themeColor="text1"/>
                <w:lang w:eastAsia="en-GB"/>
              </w:rPr>
              <w:t>Krijimi i një Strukture të Përhershme Koordinuese të Monitorimit dhe Vlerësimit të Politikave Industrial.</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_Toc231306121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81</w:t>
            </w:r>
            <w:r w:rsidRPr="00765B45">
              <w:rPr>
                <w:noProof/>
                <w:webHidden/>
                <w:color w:val="000000" w:themeColor="text1"/>
              </w:rPr>
              <w:fldChar w:fldCharType="end"/>
            </w:r>
          </w:hyperlink>
        </w:p>
        <w:p w14:paraId="37AA4966" w14:textId="48C35F29" w:rsidR="00765B45" w:rsidRPr="00765B45" w:rsidRDefault="00765B45">
          <w:pPr>
            <w:pStyle w:val="TOC1"/>
            <w:tabs>
              <w:tab w:val="left" w:pos="480"/>
              <w:tab w:val="right" w:leader="dot" w:pos="9016"/>
            </w:tabs>
            <w:rPr>
              <w:rFonts w:eastAsiaTheme="minorEastAsia" w:cstheme="minorBidi"/>
              <w:b w:val="0"/>
              <w:bCs w:val="0"/>
              <w:i w:val="0"/>
              <w:iCs w:val="0"/>
              <w:noProof/>
              <w:color w:val="000000" w:themeColor="text1"/>
              <w:kern w:val="2"/>
              <w14:ligatures w14:val="standardContextual"/>
            </w:rPr>
          </w:pPr>
          <w:hyperlink w:anchor="_Toc231306122" w:history="1">
            <w:r w:rsidRPr="00765B45">
              <w:rPr>
                <w:rStyle w:val="Hyperlink"/>
                <w:noProof/>
                <w:color w:val="000000" w:themeColor="text1"/>
              </w:rPr>
              <w:t>4</w:t>
            </w:r>
            <w:r w:rsidRPr="00765B45">
              <w:rPr>
                <w:rFonts w:eastAsiaTheme="minorEastAsia" w:cstheme="minorBidi"/>
                <w:b w:val="0"/>
                <w:bCs w:val="0"/>
                <w:i w:val="0"/>
                <w:iCs w:val="0"/>
                <w:noProof/>
                <w:color w:val="000000" w:themeColor="text1"/>
                <w:kern w:val="2"/>
                <w14:ligatures w14:val="standardContextual"/>
              </w:rPr>
              <w:tab/>
            </w:r>
            <w:r w:rsidRPr="00765B45">
              <w:rPr>
                <w:rStyle w:val="Hyperlink"/>
                <w:noProof/>
                <w:color w:val="000000" w:themeColor="text1"/>
              </w:rPr>
              <w:t>Masat Prioritare</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_Toc231306122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84</w:t>
            </w:r>
            <w:r w:rsidRPr="00765B45">
              <w:rPr>
                <w:noProof/>
                <w:webHidden/>
                <w:color w:val="000000" w:themeColor="text1"/>
              </w:rPr>
              <w:fldChar w:fldCharType="end"/>
            </w:r>
          </w:hyperlink>
        </w:p>
        <w:p w14:paraId="1ACEA93F" w14:textId="01910361" w:rsidR="00765B45" w:rsidRPr="00765B45" w:rsidRDefault="00765B45">
          <w:pPr>
            <w:pStyle w:val="TOC2"/>
            <w:tabs>
              <w:tab w:val="left" w:pos="960"/>
              <w:tab w:val="right" w:leader="dot" w:pos="9016"/>
            </w:tabs>
            <w:rPr>
              <w:rFonts w:eastAsiaTheme="minorEastAsia" w:cstheme="minorBidi"/>
              <w:b w:val="0"/>
              <w:bCs w:val="0"/>
              <w:noProof/>
              <w:color w:val="000000" w:themeColor="text1"/>
              <w:kern w:val="2"/>
              <w:sz w:val="24"/>
              <w:szCs w:val="24"/>
              <w14:ligatures w14:val="standardContextual"/>
            </w:rPr>
          </w:pPr>
          <w:hyperlink w:anchor="_Toc231306123" w:history="1">
            <w:r w:rsidRPr="00765B45">
              <w:rPr>
                <w:rStyle w:val="Hyperlink"/>
                <w:noProof/>
                <w:color w:val="000000" w:themeColor="text1"/>
              </w:rPr>
              <w:t>4.1</w:t>
            </w:r>
            <w:r w:rsidRPr="00765B45">
              <w:rPr>
                <w:rFonts w:eastAsiaTheme="minorEastAsia" w:cstheme="minorBidi"/>
                <w:b w:val="0"/>
                <w:bCs w:val="0"/>
                <w:noProof/>
                <w:color w:val="000000" w:themeColor="text1"/>
                <w:kern w:val="2"/>
                <w:sz w:val="24"/>
                <w:szCs w:val="24"/>
                <w14:ligatures w14:val="standardContextual"/>
              </w:rPr>
              <w:tab/>
            </w:r>
            <w:r w:rsidRPr="00765B45">
              <w:rPr>
                <w:rStyle w:val="Hyperlink"/>
                <w:noProof/>
                <w:color w:val="000000" w:themeColor="text1"/>
              </w:rPr>
              <w:t>Metodologjia për masat prioritare</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_Toc231306123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84</w:t>
            </w:r>
            <w:r w:rsidRPr="00765B45">
              <w:rPr>
                <w:noProof/>
                <w:webHidden/>
                <w:color w:val="000000" w:themeColor="text1"/>
              </w:rPr>
              <w:fldChar w:fldCharType="end"/>
            </w:r>
          </w:hyperlink>
        </w:p>
        <w:p w14:paraId="053F8B8A" w14:textId="05DC4719" w:rsidR="00765B45" w:rsidRPr="00765B45" w:rsidRDefault="00765B45">
          <w:pPr>
            <w:pStyle w:val="TOC1"/>
            <w:tabs>
              <w:tab w:val="left" w:pos="480"/>
              <w:tab w:val="right" w:leader="dot" w:pos="9016"/>
            </w:tabs>
            <w:rPr>
              <w:rFonts w:eastAsiaTheme="minorEastAsia" w:cstheme="minorBidi"/>
              <w:b w:val="0"/>
              <w:bCs w:val="0"/>
              <w:i w:val="0"/>
              <w:iCs w:val="0"/>
              <w:noProof/>
              <w:color w:val="000000" w:themeColor="text1"/>
              <w:kern w:val="2"/>
              <w14:ligatures w14:val="standardContextual"/>
            </w:rPr>
          </w:pPr>
          <w:hyperlink w:anchor="_Toc231306124" w:history="1">
            <w:r w:rsidRPr="00765B45">
              <w:rPr>
                <w:rStyle w:val="Hyperlink"/>
                <w:noProof/>
                <w:color w:val="000000" w:themeColor="text1"/>
              </w:rPr>
              <w:t>5</w:t>
            </w:r>
            <w:r w:rsidRPr="00765B45">
              <w:rPr>
                <w:rFonts w:eastAsiaTheme="minorEastAsia" w:cstheme="minorBidi"/>
                <w:b w:val="0"/>
                <w:bCs w:val="0"/>
                <w:i w:val="0"/>
                <w:iCs w:val="0"/>
                <w:noProof/>
                <w:color w:val="000000" w:themeColor="text1"/>
                <w:kern w:val="2"/>
                <w14:ligatures w14:val="standardContextual"/>
              </w:rPr>
              <w:tab/>
            </w:r>
            <w:r w:rsidRPr="00765B45">
              <w:rPr>
                <w:rStyle w:val="Hyperlink"/>
                <w:noProof/>
                <w:color w:val="000000" w:themeColor="text1"/>
              </w:rPr>
              <w:t>Zbatimi, Llogaridhënia dhe Koordinimi</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_Toc231306124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86</w:t>
            </w:r>
            <w:r w:rsidRPr="00765B45">
              <w:rPr>
                <w:noProof/>
                <w:webHidden/>
                <w:color w:val="000000" w:themeColor="text1"/>
              </w:rPr>
              <w:fldChar w:fldCharType="end"/>
            </w:r>
          </w:hyperlink>
        </w:p>
        <w:p w14:paraId="71D8E2B4" w14:textId="13D25F49" w:rsidR="00765B45" w:rsidRPr="00765B45" w:rsidRDefault="00765B45">
          <w:pPr>
            <w:pStyle w:val="TOC1"/>
            <w:tabs>
              <w:tab w:val="left" w:pos="480"/>
              <w:tab w:val="right" w:leader="dot" w:pos="9016"/>
            </w:tabs>
            <w:rPr>
              <w:rFonts w:eastAsiaTheme="minorEastAsia" w:cstheme="minorBidi"/>
              <w:b w:val="0"/>
              <w:bCs w:val="0"/>
              <w:i w:val="0"/>
              <w:iCs w:val="0"/>
              <w:noProof/>
              <w:color w:val="000000" w:themeColor="text1"/>
              <w:kern w:val="2"/>
              <w14:ligatures w14:val="standardContextual"/>
            </w:rPr>
          </w:pPr>
          <w:hyperlink w:anchor="_Toc231306125" w:history="1">
            <w:r w:rsidRPr="00765B45">
              <w:rPr>
                <w:rStyle w:val="Hyperlink"/>
                <w:noProof/>
                <w:color w:val="000000" w:themeColor="text1"/>
                <w:lang w:val="it-IT"/>
              </w:rPr>
              <w:t>6</w:t>
            </w:r>
            <w:r w:rsidRPr="00765B45">
              <w:rPr>
                <w:rFonts w:eastAsiaTheme="minorEastAsia" w:cstheme="minorBidi"/>
                <w:b w:val="0"/>
                <w:bCs w:val="0"/>
                <w:i w:val="0"/>
                <w:iCs w:val="0"/>
                <w:noProof/>
                <w:color w:val="000000" w:themeColor="text1"/>
                <w:kern w:val="2"/>
                <w14:ligatures w14:val="standardContextual"/>
              </w:rPr>
              <w:tab/>
            </w:r>
            <w:r w:rsidRPr="00765B45">
              <w:rPr>
                <w:rStyle w:val="Hyperlink"/>
                <w:noProof/>
                <w:color w:val="000000" w:themeColor="text1"/>
                <w:lang w:val="it-IT"/>
              </w:rPr>
              <w:t>PJESA VI: PLANI I VEPRIMIT DHE FINANCIMI</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_Toc231306125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88</w:t>
            </w:r>
            <w:r w:rsidRPr="00765B45">
              <w:rPr>
                <w:noProof/>
                <w:webHidden/>
                <w:color w:val="000000" w:themeColor="text1"/>
              </w:rPr>
              <w:fldChar w:fldCharType="end"/>
            </w:r>
          </w:hyperlink>
        </w:p>
        <w:p w14:paraId="287E0EB9" w14:textId="366D54C2" w:rsidR="00765B45" w:rsidRPr="00765B45" w:rsidRDefault="00765B45">
          <w:pPr>
            <w:pStyle w:val="TOC2"/>
            <w:tabs>
              <w:tab w:val="right" w:leader="dot" w:pos="9016"/>
            </w:tabs>
            <w:rPr>
              <w:rFonts w:eastAsiaTheme="minorEastAsia" w:cstheme="minorBidi"/>
              <w:b w:val="0"/>
              <w:bCs w:val="0"/>
              <w:noProof/>
              <w:color w:val="000000" w:themeColor="text1"/>
              <w:kern w:val="2"/>
              <w:sz w:val="24"/>
              <w:szCs w:val="24"/>
              <w14:ligatures w14:val="standardContextual"/>
            </w:rPr>
          </w:pPr>
          <w:hyperlink w:anchor="_Toc231306126" w:history="1">
            <w:r w:rsidRPr="00765B45">
              <w:rPr>
                <w:rStyle w:val="Hyperlink"/>
                <w:rFonts w:eastAsia="Times New Roman"/>
                <w:noProof/>
                <w:color w:val="000000" w:themeColor="text1"/>
                <w:lang w:eastAsia="en-GB"/>
              </w:rPr>
              <w:t>Tabela 11: Përmbledhje financiare</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_Toc231306126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88</w:t>
            </w:r>
            <w:r w:rsidRPr="00765B45">
              <w:rPr>
                <w:noProof/>
                <w:webHidden/>
                <w:color w:val="000000" w:themeColor="text1"/>
              </w:rPr>
              <w:fldChar w:fldCharType="end"/>
            </w:r>
          </w:hyperlink>
        </w:p>
        <w:p w14:paraId="0707A873" w14:textId="4F7BF903" w:rsidR="00765B45" w:rsidRPr="00765B45" w:rsidRDefault="00765B45">
          <w:pPr>
            <w:pStyle w:val="TOC1"/>
            <w:tabs>
              <w:tab w:val="right" w:leader="dot" w:pos="9016"/>
            </w:tabs>
            <w:rPr>
              <w:rFonts w:eastAsiaTheme="minorEastAsia" w:cstheme="minorBidi"/>
              <w:b w:val="0"/>
              <w:bCs w:val="0"/>
              <w:i w:val="0"/>
              <w:iCs w:val="0"/>
              <w:noProof/>
              <w:color w:val="000000" w:themeColor="text1"/>
              <w:kern w:val="2"/>
              <w14:ligatures w14:val="standardContextual"/>
            </w:rPr>
          </w:pPr>
          <w:hyperlink w:anchor="_Toc231306127" w:history="1">
            <w:r w:rsidRPr="00765B45">
              <w:rPr>
                <w:rStyle w:val="Hyperlink"/>
                <w:noProof/>
                <w:color w:val="000000" w:themeColor="text1"/>
                <w:lang w:val="fr-FR"/>
              </w:rPr>
              <w:t>ZBATIMI, LLOGARIDHËNIA DHE KOORDINIMI</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_Toc231306127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90</w:t>
            </w:r>
            <w:r w:rsidRPr="00765B45">
              <w:rPr>
                <w:noProof/>
                <w:webHidden/>
                <w:color w:val="000000" w:themeColor="text1"/>
              </w:rPr>
              <w:fldChar w:fldCharType="end"/>
            </w:r>
          </w:hyperlink>
        </w:p>
        <w:p w14:paraId="4BD60411" w14:textId="218675F5" w:rsidR="00765B45" w:rsidRPr="00765B45" w:rsidRDefault="00765B45">
          <w:pPr>
            <w:pStyle w:val="TOC2"/>
            <w:tabs>
              <w:tab w:val="left" w:pos="960"/>
              <w:tab w:val="right" w:leader="dot" w:pos="9016"/>
            </w:tabs>
            <w:rPr>
              <w:rFonts w:eastAsiaTheme="minorEastAsia" w:cstheme="minorBidi"/>
              <w:b w:val="0"/>
              <w:bCs w:val="0"/>
              <w:noProof/>
              <w:color w:val="000000" w:themeColor="text1"/>
              <w:kern w:val="2"/>
              <w:sz w:val="24"/>
              <w:szCs w:val="24"/>
              <w14:ligatures w14:val="standardContextual"/>
            </w:rPr>
          </w:pPr>
          <w:hyperlink w:anchor="_Toc231306128" w:history="1">
            <w:r w:rsidRPr="00765B45">
              <w:rPr>
                <w:rStyle w:val="Hyperlink"/>
                <w:noProof/>
                <w:color w:val="000000" w:themeColor="text1"/>
              </w:rPr>
              <w:t>6.1</w:t>
            </w:r>
            <w:r w:rsidRPr="00765B45">
              <w:rPr>
                <w:rFonts w:eastAsiaTheme="minorEastAsia" w:cstheme="minorBidi"/>
                <w:b w:val="0"/>
                <w:bCs w:val="0"/>
                <w:noProof/>
                <w:color w:val="000000" w:themeColor="text1"/>
                <w:kern w:val="2"/>
                <w:sz w:val="24"/>
                <w:szCs w:val="24"/>
                <w14:ligatures w14:val="standardContextual"/>
              </w:rPr>
              <w:tab/>
            </w:r>
            <w:r w:rsidRPr="00765B45">
              <w:rPr>
                <w:rStyle w:val="Hyperlink"/>
                <w:noProof/>
                <w:color w:val="000000" w:themeColor="text1"/>
              </w:rPr>
              <w:t>Kuadri i Përgjithshëm i Zbatimit</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_Toc231306128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90</w:t>
            </w:r>
            <w:r w:rsidRPr="00765B45">
              <w:rPr>
                <w:noProof/>
                <w:webHidden/>
                <w:color w:val="000000" w:themeColor="text1"/>
              </w:rPr>
              <w:fldChar w:fldCharType="end"/>
            </w:r>
          </w:hyperlink>
        </w:p>
        <w:p w14:paraId="6C66D42B" w14:textId="382E2C67" w:rsidR="00765B45" w:rsidRPr="00765B45" w:rsidRDefault="00765B45">
          <w:pPr>
            <w:pStyle w:val="TOC2"/>
            <w:tabs>
              <w:tab w:val="left" w:pos="960"/>
              <w:tab w:val="right" w:leader="dot" w:pos="9016"/>
            </w:tabs>
            <w:rPr>
              <w:rFonts w:eastAsiaTheme="minorEastAsia" w:cstheme="minorBidi"/>
              <w:b w:val="0"/>
              <w:bCs w:val="0"/>
              <w:noProof/>
              <w:color w:val="000000" w:themeColor="text1"/>
              <w:kern w:val="2"/>
              <w:sz w:val="24"/>
              <w:szCs w:val="24"/>
              <w14:ligatures w14:val="standardContextual"/>
            </w:rPr>
          </w:pPr>
          <w:hyperlink w:anchor="_Toc231306129" w:history="1">
            <w:r w:rsidRPr="00765B45">
              <w:rPr>
                <w:rStyle w:val="Hyperlink"/>
                <w:noProof/>
                <w:color w:val="000000" w:themeColor="text1"/>
                <w:lang w:val="it-IT"/>
              </w:rPr>
              <w:t>6.2</w:t>
            </w:r>
            <w:r w:rsidRPr="00765B45">
              <w:rPr>
                <w:rFonts w:eastAsiaTheme="minorEastAsia" w:cstheme="minorBidi"/>
                <w:b w:val="0"/>
                <w:bCs w:val="0"/>
                <w:noProof/>
                <w:color w:val="000000" w:themeColor="text1"/>
                <w:kern w:val="2"/>
                <w:sz w:val="24"/>
                <w:szCs w:val="24"/>
                <w14:ligatures w14:val="standardContextual"/>
              </w:rPr>
              <w:tab/>
            </w:r>
            <w:r w:rsidRPr="00765B45">
              <w:rPr>
                <w:rStyle w:val="Hyperlink"/>
                <w:noProof/>
                <w:color w:val="000000" w:themeColor="text1"/>
                <w:lang w:val="it-IT"/>
              </w:rPr>
              <w:t>2. Struktura Institucionale e Zbatimit dhe Koordinimit</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_Toc231306129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90</w:t>
            </w:r>
            <w:r w:rsidRPr="00765B45">
              <w:rPr>
                <w:noProof/>
                <w:webHidden/>
                <w:color w:val="000000" w:themeColor="text1"/>
              </w:rPr>
              <w:fldChar w:fldCharType="end"/>
            </w:r>
          </w:hyperlink>
        </w:p>
        <w:p w14:paraId="3FE66736" w14:textId="2C015CE5" w:rsidR="00765B45" w:rsidRPr="00765B45" w:rsidRDefault="00765B45">
          <w:pPr>
            <w:pStyle w:val="TOC2"/>
            <w:tabs>
              <w:tab w:val="left" w:pos="960"/>
              <w:tab w:val="right" w:leader="dot" w:pos="9016"/>
            </w:tabs>
            <w:rPr>
              <w:rFonts w:eastAsiaTheme="minorEastAsia" w:cstheme="minorBidi"/>
              <w:b w:val="0"/>
              <w:bCs w:val="0"/>
              <w:noProof/>
              <w:color w:val="000000" w:themeColor="text1"/>
              <w:kern w:val="2"/>
              <w:sz w:val="24"/>
              <w:szCs w:val="24"/>
              <w14:ligatures w14:val="standardContextual"/>
            </w:rPr>
          </w:pPr>
          <w:hyperlink w:anchor="_Toc231306130" w:history="1">
            <w:r w:rsidRPr="00765B45">
              <w:rPr>
                <w:rStyle w:val="Hyperlink"/>
                <w:noProof/>
                <w:color w:val="000000" w:themeColor="text1"/>
              </w:rPr>
              <w:t>6.3</w:t>
            </w:r>
            <w:r w:rsidRPr="00765B45">
              <w:rPr>
                <w:rFonts w:eastAsiaTheme="minorEastAsia" w:cstheme="minorBidi"/>
                <w:b w:val="0"/>
                <w:bCs w:val="0"/>
                <w:noProof/>
                <w:color w:val="000000" w:themeColor="text1"/>
                <w:kern w:val="2"/>
                <w:sz w:val="24"/>
                <w:szCs w:val="24"/>
                <w14:ligatures w14:val="standardContextual"/>
              </w:rPr>
              <w:tab/>
            </w:r>
            <w:r w:rsidRPr="00765B45">
              <w:rPr>
                <w:rStyle w:val="Hyperlink"/>
                <w:noProof/>
                <w:color w:val="000000" w:themeColor="text1"/>
              </w:rPr>
              <w:t>Tabela 1. Arkitektura e Koordinimit Institucional</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_Toc231306130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90</w:t>
            </w:r>
            <w:r w:rsidRPr="00765B45">
              <w:rPr>
                <w:noProof/>
                <w:webHidden/>
                <w:color w:val="000000" w:themeColor="text1"/>
              </w:rPr>
              <w:fldChar w:fldCharType="end"/>
            </w:r>
          </w:hyperlink>
        </w:p>
        <w:p w14:paraId="05126A8C" w14:textId="2A7C4304" w:rsidR="00765B45" w:rsidRPr="00765B45" w:rsidRDefault="00765B45">
          <w:pPr>
            <w:pStyle w:val="TOC2"/>
            <w:tabs>
              <w:tab w:val="left" w:pos="960"/>
              <w:tab w:val="right" w:leader="dot" w:pos="9016"/>
            </w:tabs>
            <w:rPr>
              <w:rFonts w:eastAsiaTheme="minorEastAsia" w:cstheme="minorBidi"/>
              <w:b w:val="0"/>
              <w:bCs w:val="0"/>
              <w:noProof/>
              <w:color w:val="000000" w:themeColor="text1"/>
              <w:kern w:val="2"/>
              <w:sz w:val="24"/>
              <w:szCs w:val="24"/>
              <w14:ligatures w14:val="standardContextual"/>
            </w:rPr>
          </w:pPr>
          <w:hyperlink w:anchor="_Toc231306131" w:history="1">
            <w:r w:rsidRPr="00765B45">
              <w:rPr>
                <w:rStyle w:val="Hyperlink"/>
                <w:noProof/>
                <w:color w:val="000000" w:themeColor="text1"/>
              </w:rPr>
              <w:t>6.4</w:t>
            </w:r>
            <w:r w:rsidRPr="00765B45">
              <w:rPr>
                <w:rFonts w:eastAsiaTheme="minorEastAsia" w:cstheme="minorBidi"/>
                <w:b w:val="0"/>
                <w:bCs w:val="0"/>
                <w:noProof/>
                <w:color w:val="000000" w:themeColor="text1"/>
                <w:kern w:val="2"/>
                <w:sz w:val="24"/>
                <w:szCs w:val="24"/>
                <w14:ligatures w14:val="standardContextual"/>
              </w:rPr>
              <w:tab/>
            </w:r>
            <w:r w:rsidRPr="00765B45">
              <w:rPr>
                <w:rStyle w:val="Hyperlink"/>
                <w:noProof/>
                <w:color w:val="000000" w:themeColor="text1"/>
              </w:rPr>
              <w:t>Tabela 2. Roli i Institucionit Udhëheqës</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_Toc231306131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90</w:t>
            </w:r>
            <w:r w:rsidRPr="00765B45">
              <w:rPr>
                <w:noProof/>
                <w:webHidden/>
                <w:color w:val="000000" w:themeColor="text1"/>
              </w:rPr>
              <w:fldChar w:fldCharType="end"/>
            </w:r>
          </w:hyperlink>
        </w:p>
        <w:p w14:paraId="2E8E2DDD" w14:textId="00C19734" w:rsidR="00765B45" w:rsidRPr="00765B45" w:rsidRDefault="00765B45">
          <w:pPr>
            <w:pStyle w:val="TOC2"/>
            <w:tabs>
              <w:tab w:val="left" w:pos="960"/>
              <w:tab w:val="right" w:leader="dot" w:pos="9016"/>
            </w:tabs>
            <w:rPr>
              <w:rFonts w:eastAsiaTheme="minorEastAsia" w:cstheme="minorBidi"/>
              <w:b w:val="0"/>
              <w:bCs w:val="0"/>
              <w:noProof/>
              <w:color w:val="000000" w:themeColor="text1"/>
              <w:kern w:val="2"/>
              <w:sz w:val="24"/>
              <w:szCs w:val="24"/>
              <w14:ligatures w14:val="standardContextual"/>
            </w:rPr>
          </w:pPr>
          <w:hyperlink w:anchor="_Toc231306132" w:history="1">
            <w:r w:rsidRPr="00765B45">
              <w:rPr>
                <w:rStyle w:val="Hyperlink"/>
                <w:noProof/>
                <w:color w:val="000000" w:themeColor="text1"/>
              </w:rPr>
              <w:t>6.5</w:t>
            </w:r>
            <w:r w:rsidRPr="00765B45">
              <w:rPr>
                <w:rFonts w:eastAsiaTheme="minorEastAsia" w:cstheme="minorBidi"/>
                <w:b w:val="0"/>
                <w:bCs w:val="0"/>
                <w:noProof/>
                <w:color w:val="000000" w:themeColor="text1"/>
                <w:kern w:val="2"/>
                <w:sz w:val="24"/>
                <w:szCs w:val="24"/>
                <w14:ligatures w14:val="standardContextual"/>
              </w:rPr>
              <w:tab/>
            </w:r>
            <w:r w:rsidRPr="00765B45">
              <w:rPr>
                <w:rStyle w:val="Hyperlink"/>
                <w:noProof/>
                <w:color w:val="000000" w:themeColor="text1"/>
              </w:rPr>
              <w:t>3. Sistemi i Monitorimit dhe Raportimit</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_Toc231306132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91</w:t>
            </w:r>
            <w:r w:rsidRPr="00765B45">
              <w:rPr>
                <w:noProof/>
                <w:webHidden/>
                <w:color w:val="000000" w:themeColor="text1"/>
              </w:rPr>
              <w:fldChar w:fldCharType="end"/>
            </w:r>
          </w:hyperlink>
        </w:p>
        <w:p w14:paraId="1F82492F" w14:textId="2884CACA" w:rsidR="00765B45" w:rsidRPr="00765B45" w:rsidRDefault="00765B45">
          <w:pPr>
            <w:pStyle w:val="TOC2"/>
            <w:tabs>
              <w:tab w:val="left" w:pos="960"/>
              <w:tab w:val="right" w:leader="dot" w:pos="9016"/>
            </w:tabs>
            <w:rPr>
              <w:rFonts w:eastAsiaTheme="minorEastAsia" w:cstheme="minorBidi"/>
              <w:b w:val="0"/>
              <w:bCs w:val="0"/>
              <w:noProof/>
              <w:color w:val="000000" w:themeColor="text1"/>
              <w:kern w:val="2"/>
              <w:sz w:val="24"/>
              <w:szCs w:val="24"/>
              <w14:ligatures w14:val="standardContextual"/>
            </w:rPr>
          </w:pPr>
          <w:hyperlink w:anchor="_Toc231306133" w:history="1">
            <w:r w:rsidRPr="00765B45">
              <w:rPr>
                <w:rStyle w:val="Hyperlink"/>
                <w:noProof/>
                <w:color w:val="000000" w:themeColor="text1"/>
              </w:rPr>
              <w:t>6.6</w:t>
            </w:r>
            <w:r w:rsidRPr="00765B45">
              <w:rPr>
                <w:rFonts w:eastAsiaTheme="minorEastAsia" w:cstheme="minorBidi"/>
                <w:b w:val="0"/>
                <w:bCs w:val="0"/>
                <w:noProof/>
                <w:color w:val="000000" w:themeColor="text1"/>
                <w:kern w:val="2"/>
                <w:sz w:val="24"/>
                <w:szCs w:val="24"/>
                <w14:ligatures w14:val="standardContextual"/>
              </w:rPr>
              <w:tab/>
            </w:r>
            <w:r w:rsidRPr="00765B45">
              <w:rPr>
                <w:rStyle w:val="Hyperlink"/>
                <w:noProof/>
                <w:color w:val="000000" w:themeColor="text1"/>
              </w:rPr>
              <w:t>Tabela 3. Korniza e Monitorimit</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_Toc231306133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91</w:t>
            </w:r>
            <w:r w:rsidRPr="00765B45">
              <w:rPr>
                <w:noProof/>
                <w:webHidden/>
                <w:color w:val="000000" w:themeColor="text1"/>
              </w:rPr>
              <w:fldChar w:fldCharType="end"/>
            </w:r>
          </w:hyperlink>
        </w:p>
        <w:p w14:paraId="643E5801" w14:textId="6F1BD0AF" w:rsidR="00765B45" w:rsidRPr="00765B45" w:rsidRDefault="00765B45">
          <w:pPr>
            <w:pStyle w:val="TOC2"/>
            <w:tabs>
              <w:tab w:val="left" w:pos="960"/>
              <w:tab w:val="right" w:leader="dot" w:pos="9016"/>
            </w:tabs>
            <w:rPr>
              <w:rFonts w:eastAsiaTheme="minorEastAsia" w:cstheme="minorBidi"/>
              <w:b w:val="0"/>
              <w:bCs w:val="0"/>
              <w:noProof/>
              <w:color w:val="000000" w:themeColor="text1"/>
              <w:kern w:val="2"/>
              <w:sz w:val="24"/>
              <w:szCs w:val="24"/>
              <w14:ligatures w14:val="standardContextual"/>
            </w:rPr>
          </w:pPr>
          <w:hyperlink w:anchor="_Toc231306134" w:history="1">
            <w:r w:rsidRPr="00765B45">
              <w:rPr>
                <w:rStyle w:val="Hyperlink"/>
                <w:noProof/>
                <w:color w:val="000000" w:themeColor="text1"/>
              </w:rPr>
              <w:t>6.7</w:t>
            </w:r>
            <w:r w:rsidRPr="00765B45">
              <w:rPr>
                <w:rFonts w:eastAsiaTheme="minorEastAsia" w:cstheme="minorBidi"/>
                <w:b w:val="0"/>
                <w:bCs w:val="0"/>
                <w:noProof/>
                <w:color w:val="000000" w:themeColor="text1"/>
                <w:kern w:val="2"/>
                <w:sz w:val="24"/>
                <w:szCs w:val="24"/>
                <w14:ligatures w14:val="standardContextual"/>
              </w:rPr>
              <w:tab/>
            </w:r>
            <w:r w:rsidRPr="00765B45">
              <w:rPr>
                <w:rStyle w:val="Hyperlink"/>
                <w:noProof/>
                <w:color w:val="000000" w:themeColor="text1"/>
              </w:rPr>
              <w:t>Tabela 4. Përmbajtja e Raportimit Institucional</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_Toc231306134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91</w:t>
            </w:r>
            <w:r w:rsidRPr="00765B45">
              <w:rPr>
                <w:noProof/>
                <w:webHidden/>
                <w:color w:val="000000" w:themeColor="text1"/>
              </w:rPr>
              <w:fldChar w:fldCharType="end"/>
            </w:r>
          </w:hyperlink>
        </w:p>
        <w:p w14:paraId="46C30697" w14:textId="3DBB965F" w:rsidR="00765B45" w:rsidRPr="00765B45" w:rsidRDefault="00765B45">
          <w:pPr>
            <w:pStyle w:val="TOC2"/>
            <w:tabs>
              <w:tab w:val="left" w:pos="960"/>
              <w:tab w:val="right" w:leader="dot" w:pos="9016"/>
            </w:tabs>
            <w:rPr>
              <w:rFonts w:eastAsiaTheme="minorEastAsia" w:cstheme="minorBidi"/>
              <w:b w:val="0"/>
              <w:bCs w:val="0"/>
              <w:noProof/>
              <w:color w:val="000000" w:themeColor="text1"/>
              <w:kern w:val="2"/>
              <w:sz w:val="24"/>
              <w:szCs w:val="24"/>
              <w14:ligatures w14:val="standardContextual"/>
            </w:rPr>
          </w:pPr>
          <w:hyperlink w:anchor="_Toc231306135" w:history="1">
            <w:r w:rsidRPr="00765B45">
              <w:rPr>
                <w:rStyle w:val="Hyperlink"/>
                <w:noProof/>
                <w:color w:val="000000" w:themeColor="text1"/>
              </w:rPr>
              <w:t>6.8</w:t>
            </w:r>
            <w:r w:rsidRPr="00765B45">
              <w:rPr>
                <w:rFonts w:eastAsiaTheme="minorEastAsia" w:cstheme="minorBidi"/>
                <w:b w:val="0"/>
                <w:bCs w:val="0"/>
                <w:noProof/>
                <w:color w:val="000000" w:themeColor="text1"/>
                <w:kern w:val="2"/>
                <w:sz w:val="24"/>
                <w:szCs w:val="24"/>
                <w14:ligatures w14:val="standardContextual"/>
              </w:rPr>
              <w:tab/>
            </w:r>
            <w:r w:rsidRPr="00765B45">
              <w:rPr>
                <w:rStyle w:val="Hyperlink"/>
                <w:noProof/>
                <w:color w:val="000000" w:themeColor="text1"/>
              </w:rPr>
              <w:t>4. Procesi i Monitorimit sipas IPSIS</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_Toc231306135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91</w:t>
            </w:r>
            <w:r w:rsidRPr="00765B45">
              <w:rPr>
                <w:noProof/>
                <w:webHidden/>
                <w:color w:val="000000" w:themeColor="text1"/>
              </w:rPr>
              <w:fldChar w:fldCharType="end"/>
            </w:r>
          </w:hyperlink>
        </w:p>
        <w:p w14:paraId="42E09BBB" w14:textId="56E34D65" w:rsidR="00765B45" w:rsidRPr="00765B45" w:rsidRDefault="00765B45">
          <w:pPr>
            <w:pStyle w:val="TOC2"/>
            <w:tabs>
              <w:tab w:val="left" w:pos="960"/>
              <w:tab w:val="right" w:leader="dot" w:pos="9016"/>
            </w:tabs>
            <w:rPr>
              <w:rFonts w:eastAsiaTheme="minorEastAsia" w:cstheme="minorBidi"/>
              <w:b w:val="0"/>
              <w:bCs w:val="0"/>
              <w:noProof/>
              <w:color w:val="000000" w:themeColor="text1"/>
              <w:kern w:val="2"/>
              <w:sz w:val="24"/>
              <w:szCs w:val="24"/>
              <w14:ligatures w14:val="standardContextual"/>
            </w:rPr>
          </w:pPr>
          <w:hyperlink w:anchor="_Toc231306136" w:history="1">
            <w:r w:rsidRPr="00765B45">
              <w:rPr>
                <w:rStyle w:val="Hyperlink"/>
                <w:noProof/>
                <w:color w:val="000000" w:themeColor="text1"/>
              </w:rPr>
              <w:t>6.9</w:t>
            </w:r>
            <w:r w:rsidRPr="00765B45">
              <w:rPr>
                <w:rFonts w:eastAsiaTheme="minorEastAsia" w:cstheme="minorBidi"/>
                <w:b w:val="0"/>
                <w:bCs w:val="0"/>
                <w:noProof/>
                <w:color w:val="000000" w:themeColor="text1"/>
                <w:kern w:val="2"/>
                <w:sz w:val="24"/>
                <w:szCs w:val="24"/>
                <w14:ligatures w14:val="standardContextual"/>
              </w:rPr>
              <w:tab/>
            </w:r>
            <w:r w:rsidRPr="00765B45">
              <w:rPr>
                <w:rStyle w:val="Hyperlink"/>
                <w:noProof/>
                <w:color w:val="000000" w:themeColor="text1"/>
              </w:rPr>
              <w:t>Tabela 5. Cikli i Monitorimit</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_Toc231306136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91</w:t>
            </w:r>
            <w:r w:rsidRPr="00765B45">
              <w:rPr>
                <w:noProof/>
                <w:webHidden/>
                <w:color w:val="000000" w:themeColor="text1"/>
              </w:rPr>
              <w:fldChar w:fldCharType="end"/>
            </w:r>
          </w:hyperlink>
        </w:p>
        <w:p w14:paraId="3DC33CB6" w14:textId="198AF6FC" w:rsidR="00765B45" w:rsidRPr="00765B45" w:rsidRDefault="00765B45">
          <w:pPr>
            <w:pStyle w:val="TOC2"/>
            <w:tabs>
              <w:tab w:val="left" w:pos="960"/>
              <w:tab w:val="right" w:leader="dot" w:pos="9016"/>
            </w:tabs>
            <w:rPr>
              <w:rFonts w:eastAsiaTheme="minorEastAsia" w:cstheme="minorBidi"/>
              <w:b w:val="0"/>
              <w:bCs w:val="0"/>
              <w:noProof/>
              <w:color w:val="000000" w:themeColor="text1"/>
              <w:kern w:val="2"/>
              <w:sz w:val="24"/>
              <w:szCs w:val="24"/>
              <w14:ligatures w14:val="standardContextual"/>
            </w:rPr>
          </w:pPr>
          <w:hyperlink w:anchor="_Toc231306137" w:history="1">
            <w:r w:rsidRPr="00765B45">
              <w:rPr>
                <w:rStyle w:val="Hyperlink"/>
                <w:noProof/>
                <w:color w:val="000000" w:themeColor="text1"/>
              </w:rPr>
              <w:t>6.10</w:t>
            </w:r>
            <w:r w:rsidRPr="00765B45">
              <w:rPr>
                <w:rFonts w:eastAsiaTheme="minorEastAsia" w:cstheme="minorBidi"/>
                <w:b w:val="0"/>
                <w:bCs w:val="0"/>
                <w:noProof/>
                <w:color w:val="000000" w:themeColor="text1"/>
                <w:kern w:val="2"/>
                <w:sz w:val="24"/>
                <w:szCs w:val="24"/>
                <w14:ligatures w14:val="standardContextual"/>
              </w:rPr>
              <w:tab/>
            </w:r>
            <w:r w:rsidRPr="00765B45">
              <w:rPr>
                <w:rStyle w:val="Hyperlink"/>
                <w:noProof/>
                <w:color w:val="000000" w:themeColor="text1"/>
              </w:rPr>
              <w:t>Tabela 6. Dokumentacioni i Raportimit</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_Toc231306137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92</w:t>
            </w:r>
            <w:r w:rsidRPr="00765B45">
              <w:rPr>
                <w:noProof/>
                <w:webHidden/>
                <w:color w:val="000000" w:themeColor="text1"/>
              </w:rPr>
              <w:fldChar w:fldCharType="end"/>
            </w:r>
          </w:hyperlink>
        </w:p>
        <w:p w14:paraId="05FCDB8D" w14:textId="28BAC4E1" w:rsidR="00765B45" w:rsidRPr="00765B45" w:rsidRDefault="00765B45">
          <w:pPr>
            <w:pStyle w:val="TOC2"/>
            <w:tabs>
              <w:tab w:val="left" w:pos="960"/>
              <w:tab w:val="right" w:leader="dot" w:pos="9016"/>
            </w:tabs>
            <w:rPr>
              <w:rFonts w:eastAsiaTheme="minorEastAsia" w:cstheme="minorBidi"/>
              <w:b w:val="0"/>
              <w:bCs w:val="0"/>
              <w:noProof/>
              <w:color w:val="000000" w:themeColor="text1"/>
              <w:kern w:val="2"/>
              <w:sz w:val="24"/>
              <w:szCs w:val="24"/>
              <w14:ligatures w14:val="standardContextual"/>
            </w:rPr>
          </w:pPr>
          <w:hyperlink w:anchor="_Toc231306138" w:history="1">
            <w:r w:rsidRPr="00765B45">
              <w:rPr>
                <w:rStyle w:val="Hyperlink"/>
                <w:noProof/>
                <w:color w:val="000000" w:themeColor="text1"/>
              </w:rPr>
              <w:t>6.11</w:t>
            </w:r>
            <w:r w:rsidRPr="00765B45">
              <w:rPr>
                <w:rFonts w:eastAsiaTheme="minorEastAsia" w:cstheme="minorBidi"/>
                <w:b w:val="0"/>
                <w:bCs w:val="0"/>
                <w:noProof/>
                <w:color w:val="000000" w:themeColor="text1"/>
                <w:kern w:val="2"/>
                <w:sz w:val="24"/>
                <w:szCs w:val="24"/>
                <w14:ligatures w14:val="standardContextual"/>
              </w:rPr>
              <w:tab/>
            </w:r>
            <w:r w:rsidRPr="00765B45">
              <w:rPr>
                <w:rStyle w:val="Hyperlink"/>
                <w:noProof/>
                <w:color w:val="000000" w:themeColor="text1"/>
              </w:rPr>
              <w:t>5. Metodologjia e Vlerësimit</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_Toc231306138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92</w:t>
            </w:r>
            <w:r w:rsidRPr="00765B45">
              <w:rPr>
                <w:noProof/>
                <w:webHidden/>
                <w:color w:val="000000" w:themeColor="text1"/>
              </w:rPr>
              <w:fldChar w:fldCharType="end"/>
            </w:r>
          </w:hyperlink>
        </w:p>
        <w:p w14:paraId="507F63FF" w14:textId="7DCC08DC" w:rsidR="00765B45" w:rsidRPr="00765B45" w:rsidRDefault="00765B45">
          <w:pPr>
            <w:pStyle w:val="TOC2"/>
            <w:tabs>
              <w:tab w:val="left" w:pos="960"/>
              <w:tab w:val="right" w:leader="dot" w:pos="9016"/>
            </w:tabs>
            <w:rPr>
              <w:rFonts w:eastAsiaTheme="minorEastAsia" w:cstheme="minorBidi"/>
              <w:b w:val="0"/>
              <w:bCs w:val="0"/>
              <w:noProof/>
              <w:color w:val="000000" w:themeColor="text1"/>
              <w:kern w:val="2"/>
              <w:sz w:val="24"/>
              <w:szCs w:val="24"/>
              <w14:ligatures w14:val="standardContextual"/>
            </w:rPr>
          </w:pPr>
          <w:hyperlink w:anchor="_Toc231306139" w:history="1">
            <w:r w:rsidRPr="00765B45">
              <w:rPr>
                <w:rStyle w:val="Hyperlink"/>
                <w:noProof/>
                <w:color w:val="000000" w:themeColor="text1"/>
              </w:rPr>
              <w:t>6.12</w:t>
            </w:r>
            <w:r w:rsidRPr="00765B45">
              <w:rPr>
                <w:rFonts w:eastAsiaTheme="minorEastAsia" w:cstheme="minorBidi"/>
                <w:b w:val="0"/>
                <w:bCs w:val="0"/>
                <w:noProof/>
                <w:color w:val="000000" w:themeColor="text1"/>
                <w:kern w:val="2"/>
                <w:sz w:val="24"/>
                <w:szCs w:val="24"/>
                <w14:ligatures w14:val="standardContextual"/>
              </w:rPr>
              <w:tab/>
            </w:r>
            <w:r w:rsidRPr="00765B45">
              <w:rPr>
                <w:rStyle w:val="Hyperlink"/>
                <w:noProof/>
                <w:color w:val="000000" w:themeColor="text1"/>
              </w:rPr>
              <w:t>Tabela 7. Llojet e Vlerësimit</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_Toc231306139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92</w:t>
            </w:r>
            <w:r w:rsidRPr="00765B45">
              <w:rPr>
                <w:noProof/>
                <w:webHidden/>
                <w:color w:val="000000" w:themeColor="text1"/>
              </w:rPr>
              <w:fldChar w:fldCharType="end"/>
            </w:r>
          </w:hyperlink>
        </w:p>
        <w:p w14:paraId="422C1B2F" w14:textId="2C4D41C5" w:rsidR="00765B45" w:rsidRPr="00765B45" w:rsidRDefault="00765B45">
          <w:pPr>
            <w:pStyle w:val="TOC2"/>
            <w:tabs>
              <w:tab w:val="left" w:pos="960"/>
              <w:tab w:val="right" w:leader="dot" w:pos="9016"/>
            </w:tabs>
            <w:rPr>
              <w:rFonts w:eastAsiaTheme="minorEastAsia" w:cstheme="minorBidi"/>
              <w:b w:val="0"/>
              <w:bCs w:val="0"/>
              <w:noProof/>
              <w:color w:val="000000" w:themeColor="text1"/>
              <w:kern w:val="2"/>
              <w:sz w:val="24"/>
              <w:szCs w:val="24"/>
              <w14:ligatures w14:val="standardContextual"/>
            </w:rPr>
          </w:pPr>
          <w:hyperlink w:anchor="_Toc231306140" w:history="1">
            <w:r w:rsidRPr="00765B45">
              <w:rPr>
                <w:rStyle w:val="Hyperlink"/>
                <w:noProof/>
                <w:color w:val="000000" w:themeColor="text1"/>
                <w:lang w:val="it-IT"/>
              </w:rPr>
              <w:t>6.13</w:t>
            </w:r>
            <w:r w:rsidRPr="00765B45">
              <w:rPr>
                <w:rFonts w:eastAsiaTheme="minorEastAsia" w:cstheme="minorBidi"/>
                <w:b w:val="0"/>
                <w:bCs w:val="0"/>
                <w:noProof/>
                <w:color w:val="000000" w:themeColor="text1"/>
                <w:kern w:val="2"/>
                <w:sz w:val="24"/>
                <w:szCs w:val="24"/>
                <w14:ligatures w14:val="standardContextual"/>
              </w:rPr>
              <w:tab/>
            </w:r>
            <w:r w:rsidRPr="00765B45">
              <w:rPr>
                <w:rStyle w:val="Hyperlink"/>
                <w:noProof/>
                <w:color w:val="000000" w:themeColor="text1"/>
                <w:lang w:val="it-IT"/>
              </w:rPr>
              <w:t>Tabela 8. Korniza e Vlerësimit (OECD)</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_Toc231306140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93</w:t>
            </w:r>
            <w:r w:rsidRPr="00765B45">
              <w:rPr>
                <w:noProof/>
                <w:webHidden/>
                <w:color w:val="000000" w:themeColor="text1"/>
              </w:rPr>
              <w:fldChar w:fldCharType="end"/>
            </w:r>
          </w:hyperlink>
        </w:p>
        <w:p w14:paraId="311BA2FB" w14:textId="133A5F3A" w:rsidR="00765B45" w:rsidRPr="00765B45" w:rsidRDefault="00765B45">
          <w:pPr>
            <w:pStyle w:val="TOC2"/>
            <w:tabs>
              <w:tab w:val="left" w:pos="960"/>
              <w:tab w:val="right" w:leader="dot" w:pos="9016"/>
            </w:tabs>
            <w:rPr>
              <w:rFonts w:eastAsiaTheme="minorEastAsia" w:cstheme="minorBidi"/>
              <w:b w:val="0"/>
              <w:bCs w:val="0"/>
              <w:noProof/>
              <w:color w:val="000000" w:themeColor="text1"/>
              <w:kern w:val="2"/>
              <w:sz w:val="24"/>
              <w:szCs w:val="24"/>
              <w14:ligatures w14:val="standardContextual"/>
            </w:rPr>
          </w:pPr>
          <w:hyperlink w:anchor="_Toc231306141" w:history="1">
            <w:r w:rsidRPr="00765B45">
              <w:rPr>
                <w:rStyle w:val="Hyperlink"/>
                <w:noProof/>
                <w:color w:val="000000" w:themeColor="text1"/>
              </w:rPr>
              <w:t>6.14</w:t>
            </w:r>
            <w:r w:rsidRPr="00765B45">
              <w:rPr>
                <w:rFonts w:eastAsiaTheme="minorEastAsia" w:cstheme="minorBidi"/>
                <w:b w:val="0"/>
                <w:bCs w:val="0"/>
                <w:noProof/>
                <w:color w:val="000000" w:themeColor="text1"/>
                <w:kern w:val="2"/>
                <w:sz w:val="24"/>
                <w:szCs w:val="24"/>
                <w14:ligatures w14:val="standardContextual"/>
              </w:rPr>
              <w:tab/>
            </w:r>
            <w:r w:rsidRPr="00765B45">
              <w:rPr>
                <w:rStyle w:val="Hyperlink"/>
                <w:noProof/>
                <w:color w:val="000000" w:themeColor="text1"/>
              </w:rPr>
              <w:t>6. Vlerësimi i Jashtëm dhe me Pjesëmarrje</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_Toc231306141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93</w:t>
            </w:r>
            <w:r w:rsidRPr="00765B45">
              <w:rPr>
                <w:noProof/>
                <w:webHidden/>
                <w:color w:val="000000" w:themeColor="text1"/>
              </w:rPr>
              <w:fldChar w:fldCharType="end"/>
            </w:r>
          </w:hyperlink>
        </w:p>
        <w:p w14:paraId="0C4846E9" w14:textId="2F5AE72E" w:rsidR="00765B45" w:rsidRPr="00765B45" w:rsidRDefault="00765B45">
          <w:pPr>
            <w:pStyle w:val="TOC2"/>
            <w:tabs>
              <w:tab w:val="left" w:pos="960"/>
              <w:tab w:val="right" w:leader="dot" w:pos="9016"/>
            </w:tabs>
            <w:rPr>
              <w:rFonts w:eastAsiaTheme="minorEastAsia" w:cstheme="minorBidi"/>
              <w:b w:val="0"/>
              <w:bCs w:val="0"/>
              <w:noProof/>
              <w:color w:val="000000" w:themeColor="text1"/>
              <w:kern w:val="2"/>
              <w:sz w:val="24"/>
              <w:szCs w:val="24"/>
              <w14:ligatures w14:val="standardContextual"/>
            </w:rPr>
          </w:pPr>
          <w:hyperlink w:anchor="_Toc231306142" w:history="1">
            <w:r w:rsidRPr="00765B45">
              <w:rPr>
                <w:rStyle w:val="Hyperlink"/>
                <w:noProof/>
                <w:color w:val="000000" w:themeColor="text1"/>
                <w:lang w:val="it-IT"/>
              </w:rPr>
              <w:t>6.15</w:t>
            </w:r>
            <w:r w:rsidRPr="00765B45">
              <w:rPr>
                <w:rFonts w:eastAsiaTheme="minorEastAsia" w:cstheme="minorBidi"/>
                <w:b w:val="0"/>
                <w:bCs w:val="0"/>
                <w:noProof/>
                <w:color w:val="000000" w:themeColor="text1"/>
                <w:kern w:val="2"/>
                <w:sz w:val="24"/>
                <w:szCs w:val="24"/>
                <w14:ligatures w14:val="standardContextual"/>
              </w:rPr>
              <w:tab/>
            </w:r>
            <w:r w:rsidRPr="00765B45">
              <w:rPr>
                <w:rStyle w:val="Hyperlink"/>
                <w:noProof/>
                <w:color w:val="000000" w:themeColor="text1"/>
                <w:lang w:val="it-IT"/>
              </w:rPr>
              <w:t>Tabela 9. Mekanizmat e Vlerësimit me Pjesëmarrje</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_Toc231306142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93</w:t>
            </w:r>
            <w:r w:rsidRPr="00765B45">
              <w:rPr>
                <w:noProof/>
                <w:webHidden/>
                <w:color w:val="000000" w:themeColor="text1"/>
              </w:rPr>
              <w:fldChar w:fldCharType="end"/>
            </w:r>
          </w:hyperlink>
        </w:p>
        <w:p w14:paraId="4BD5164F" w14:textId="035838CE" w:rsidR="00765B45" w:rsidRPr="00765B45" w:rsidRDefault="00765B45">
          <w:pPr>
            <w:pStyle w:val="TOC2"/>
            <w:tabs>
              <w:tab w:val="left" w:pos="960"/>
              <w:tab w:val="right" w:leader="dot" w:pos="9016"/>
            </w:tabs>
            <w:rPr>
              <w:rFonts w:eastAsiaTheme="minorEastAsia" w:cstheme="minorBidi"/>
              <w:b w:val="0"/>
              <w:bCs w:val="0"/>
              <w:noProof/>
              <w:color w:val="000000" w:themeColor="text1"/>
              <w:kern w:val="2"/>
              <w:sz w:val="24"/>
              <w:szCs w:val="24"/>
              <w14:ligatures w14:val="standardContextual"/>
            </w:rPr>
          </w:pPr>
          <w:hyperlink w:anchor="_Toc231306143" w:history="1">
            <w:r w:rsidRPr="00765B45">
              <w:rPr>
                <w:rStyle w:val="Hyperlink"/>
                <w:noProof/>
                <w:color w:val="000000" w:themeColor="text1"/>
              </w:rPr>
              <w:t>6.16</w:t>
            </w:r>
            <w:r w:rsidRPr="00765B45">
              <w:rPr>
                <w:rFonts w:eastAsiaTheme="minorEastAsia" w:cstheme="minorBidi"/>
                <w:b w:val="0"/>
                <w:bCs w:val="0"/>
                <w:noProof/>
                <w:color w:val="000000" w:themeColor="text1"/>
                <w:kern w:val="2"/>
                <w:sz w:val="24"/>
                <w:szCs w:val="24"/>
                <w14:ligatures w14:val="standardContextual"/>
              </w:rPr>
              <w:tab/>
            </w:r>
            <w:r w:rsidRPr="00765B45">
              <w:rPr>
                <w:rStyle w:val="Hyperlink"/>
                <w:noProof/>
                <w:color w:val="000000" w:themeColor="text1"/>
              </w:rPr>
              <w:t>Tabela 10. Standardet e Vlerësimit</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_Toc231306143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93</w:t>
            </w:r>
            <w:r w:rsidRPr="00765B45">
              <w:rPr>
                <w:noProof/>
                <w:webHidden/>
                <w:color w:val="000000" w:themeColor="text1"/>
              </w:rPr>
              <w:fldChar w:fldCharType="end"/>
            </w:r>
          </w:hyperlink>
        </w:p>
        <w:p w14:paraId="48C5C158" w14:textId="79B681EE" w:rsidR="00765B45" w:rsidRPr="00765B45" w:rsidRDefault="00765B45">
          <w:pPr>
            <w:pStyle w:val="TOC2"/>
            <w:tabs>
              <w:tab w:val="left" w:pos="960"/>
              <w:tab w:val="right" w:leader="dot" w:pos="9016"/>
            </w:tabs>
            <w:rPr>
              <w:rFonts w:eastAsiaTheme="minorEastAsia" w:cstheme="minorBidi"/>
              <w:b w:val="0"/>
              <w:bCs w:val="0"/>
              <w:noProof/>
              <w:color w:val="000000" w:themeColor="text1"/>
              <w:kern w:val="2"/>
              <w:sz w:val="24"/>
              <w:szCs w:val="24"/>
              <w14:ligatures w14:val="standardContextual"/>
            </w:rPr>
          </w:pPr>
          <w:hyperlink w:anchor="_Toc231306144" w:history="1">
            <w:r w:rsidRPr="00765B45">
              <w:rPr>
                <w:rStyle w:val="Hyperlink"/>
                <w:noProof/>
                <w:color w:val="000000" w:themeColor="text1"/>
              </w:rPr>
              <w:t>6.17</w:t>
            </w:r>
            <w:r w:rsidRPr="00765B45">
              <w:rPr>
                <w:rFonts w:eastAsiaTheme="minorEastAsia" w:cstheme="minorBidi"/>
                <w:b w:val="0"/>
                <w:bCs w:val="0"/>
                <w:noProof/>
                <w:color w:val="000000" w:themeColor="text1"/>
                <w:kern w:val="2"/>
                <w:sz w:val="24"/>
                <w:szCs w:val="24"/>
                <w14:ligatures w14:val="standardContextual"/>
              </w:rPr>
              <w:tab/>
            </w:r>
            <w:r w:rsidRPr="00765B45">
              <w:rPr>
                <w:rStyle w:val="Hyperlink"/>
                <w:noProof/>
                <w:color w:val="000000" w:themeColor="text1"/>
              </w:rPr>
              <w:t>7. Koordinimi i Kuadrit Strategjik</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_Toc231306144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94</w:t>
            </w:r>
            <w:r w:rsidRPr="00765B45">
              <w:rPr>
                <w:noProof/>
                <w:webHidden/>
                <w:color w:val="000000" w:themeColor="text1"/>
              </w:rPr>
              <w:fldChar w:fldCharType="end"/>
            </w:r>
          </w:hyperlink>
        </w:p>
        <w:p w14:paraId="65973558" w14:textId="432DA432" w:rsidR="00765B45" w:rsidRPr="00765B45" w:rsidRDefault="00765B45">
          <w:pPr>
            <w:pStyle w:val="TOC2"/>
            <w:tabs>
              <w:tab w:val="left" w:pos="960"/>
              <w:tab w:val="right" w:leader="dot" w:pos="9016"/>
            </w:tabs>
            <w:rPr>
              <w:rFonts w:eastAsiaTheme="minorEastAsia" w:cstheme="minorBidi"/>
              <w:b w:val="0"/>
              <w:bCs w:val="0"/>
              <w:noProof/>
              <w:color w:val="000000" w:themeColor="text1"/>
              <w:kern w:val="2"/>
              <w:sz w:val="24"/>
              <w:szCs w:val="24"/>
              <w14:ligatures w14:val="standardContextual"/>
            </w:rPr>
          </w:pPr>
          <w:hyperlink w:anchor="_Toc231306145" w:history="1">
            <w:r w:rsidRPr="00765B45">
              <w:rPr>
                <w:rStyle w:val="Hyperlink"/>
                <w:noProof/>
                <w:color w:val="000000" w:themeColor="text1"/>
              </w:rPr>
              <w:t>6.18</w:t>
            </w:r>
            <w:r w:rsidRPr="00765B45">
              <w:rPr>
                <w:rFonts w:eastAsiaTheme="minorEastAsia" w:cstheme="minorBidi"/>
                <w:b w:val="0"/>
                <w:bCs w:val="0"/>
                <w:noProof/>
                <w:color w:val="000000" w:themeColor="text1"/>
                <w:kern w:val="2"/>
                <w:sz w:val="24"/>
                <w:szCs w:val="24"/>
                <w14:ligatures w14:val="standardContextual"/>
              </w:rPr>
              <w:tab/>
            </w:r>
            <w:r w:rsidRPr="00765B45">
              <w:rPr>
                <w:rStyle w:val="Hyperlink"/>
                <w:noProof/>
                <w:color w:val="000000" w:themeColor="text1"/>
              </w:rPr>
              <w:t>Tabela 11. Struktura e Koordinimit</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_Toc231306145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94</w:t>
            </w:r>
            <w:r w:rsidRPr="00765B45">
              <w:rPr>
                <w:noProof/>
                <w:webHidden/>
                <w:color w:val="000000" w:themeColor="text1"/>
              </w:rPr>
              <w:fldChar w:fldCharType="end"/>
            </w:r>
          </w:hyperlink>
        </w:p>
        <w:p w14:paraId="74E64BC7" w14:textId="4281DE83" w:rsidR="00765B45" w:rsidRPr="00765B45" w:rsidRDefault="00765B45">
          <w:pPr>
            <w:pStyle w:val="TOC2"/>
            <w:tabs>
              <w:tab w:val="left" w:pos="960"/>
              <w:tab w:val="right" w:leader="dot" w:pos="9016"/>
            </w:tabs>
            <w:rPr>
              <w:rFonts w:eastAsiaTheme="minorEastAsia" w:cstheme="minorBidi"/>
              <w:b w:val="0"/>
              <w:bCs w:val="0"/>
              <w:noProof/>
              <w:color w:val="000000" w:themeColor="text1"/>
              <w:kern w:val="2"/>
              <w:sz w:val="24"/>
              <w:szCs w:val="24"/>
              <w14:ligatures w14:val="standardContextual"/>
            </w:rPr>
          </w:pPr>
          <w:hyperlink w:anchor="_Toc231306146" w:history="1">
            <w:r w:rsidRPr="00765B45">
              <w:rPr>
                <w:rStyle w:val="Hyperlink"/>
                <w:noProof/>
                <w:color w:val="000000" w:themeColor="text1"/>
              </w:rPr>
              <w:t>6.19</w:t>
            </w:r>
            <w:r w:rsidRPr="00765B45">
              <w:rPr>
                <w:rFonts w:eastAsiaTheme="minorEastAsia" w:cstheme="minorBidi"/>
                <w:b w:val="0"/>
                <w:bCs w:val="0"/>
                <w:noProof/>
                <w:color w:val="000000" w:themeColor="text1"/>
                <w:kern w:val="2"/>
                <w:sz w:val="24"/>
                <w:szCs w:val="24"/>
                <w14:ligatures w14:val="standardContextual"/>
              </w:rPr>
              <w:tab/>
            </w:r>
            <w:r w:rsidRPr="00765B45">
              <w:rPr>
                <w:rStyle w:val="Hyperlink"/>
                <w:noProof/>
                <w:color w:val="000000" w:themeColor="text1"/>
              </w:rPr>
              <w:t>8. Parimet e Llogaridhënies</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_Toc231306146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94</w:t>
            </w:r>
            <w:r w:rsidRPr="00765B45">
              <w:rPr>
                <w:noProof/>
                <w:webHidden/>
                <w:color w:val="000000" w:themeColor="text1"/>
              </w:rPr>
              <w:fldChar w:fldCharType="end"/>
            </w:r>
          </w:hyperlink>
        </w:p>
        <w:p w14:paraId="41F61731" w14:textId="01403F33" w:rsidR="00765B45" w:rsidRPr="00765B45" w:rsidRDefault="00765B45">
          <w:pPr>
            <w:pStyle w:val="TOC2"/>
            <w:tabs>
              <w:tab w:val="left" w:pos="960"/>
              <w:tab w:val="right" w:leader="dot" w:pos="9016"/>
            </w:tabs>
            <w:rPr>
              <w:rFonts w:eastAsiaTheme="minorEastAsia" w:cstheme="minorBidi"/>
              <w:b w:val="0"/>
              <w:bCs w:val="0"/>
              <w:noProof/>
              <w:color w:val="000000" w:themeColor="text1"/>
              <w:kern w:val="2"/>
              <w:sz w:val="24"/>
              <w:szCs w:val="24"/>
              <w14:ligatures w14:val="standardContextual"/>
            </w:rPr>
          </w:pPr>
          <w:hyperlink w:anchor="_Toc231306147" w:history="1">
            <w:r w:rsidRPr="00765B45">
              <w:rPr>
                <w:rStyle w:val="Hyperlink"/>
                <w:noProof/>
                <w:color w:val="000000" w:themeColor="text1"/>
              </w:rPr>
              <w:t>6.20</w:t>
            </w:r>
            <w:r w:rsidRPr="00765B45">
              <w:rPr>
                <w:rFonts w:eastAsiaTheme="minorEastAsia" w:cstheme="minorBidi"/>
                <w:b w:val="0"/>
                <w:bCs w:val="0"/>
                <w:noProof/>
                <w:color w:val="000000" w:themeColor="text1"/>
                <w:kern w:val="2"/>
                <w:sz w:val="24"/>
                <w:szCs w:val="24"/>
                <w14:ligatures w14:val="standardContextual"/>
              </w:rPr>
              <w:tab/>
            </w:r>
            <w:r w:rsidRPr="00765B45">
              <w:rPr>
                <w:rStyle w:val="Hyperlink"/>
                <w:noProof/>
                <w:color w:val="000000" w:themeColor="text1"/>
              </w:rPr>
              <w:t>Tabela 12. Korniza e Llogaridhënies</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_Toc231306147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94</w:t>
            </w:r>
            <w:r w:rsidRPr="00765B45">
              <w:rPr>
                <w:noProof/>
                <w:webHidden/>
                <w:color w:val="000000" w:themeColor="text1"/>
              </w:rPr>
              <w:fldChar w:fldCharType="end"/>
            </w:r>
          </w:hyperlink>
        </w:p>
        <w:p w14:paraId="18E47D0F" w14:textId="61DA0282" w:rsidR="00765B45" w:rsidRPr="00765B45" w:rsidRDefault="00765B45">
          <w:pPr>
            <w:pStyle w:val="TOC2"/>
            <w:tabs>
              <w:tab w:val="left" w:pos="960"/>
              <w:tab w:val="right" w:leader="dot" w:pos="9016"/>
            </w:tabs>
            <w:rPr>
              <w:rFonts w:eastAsiaTheme="minorEastAsia" w:cstheme="minorBidi"/>
              <w:b w:val="0"/>
              <w:bCs w:val="0"/>
              <w:noProof/>
              <w:color w:val="000000" w:themeColor="text1"/>
              <w:kern w:val="2"/>
              <w:sz w:val="24"/>
              <w:szCs w:val="24"/>
              <w14:ligatures w14:val="standardContextual"/>
            </w:rPr>
          </w:pPr>
          <w:hyperlink w:anchor="_Toc231306148" w:history="1">
            <w:r w:rsidRPr="00765B45">
              <w:rPr>
                <w:rStyle w:val="Hyperlink"/>
                <w:noProof/>
                <w:color w:val="000000" w:themeColor="text1"/>
              </w:rPr>
              <w:t>6.21</w:t>
            </w:r>
            <w:r w:rsidRPr="00765B45">
              <w:rPr>
                <w:rFonts w:eastAsiaTheme="minorEastAsia" w:cstheme="minorBidi"/>
                <w:b w:val="0"/>
                <w:bCs w:val="0"/>
                <w:noProof/>
                <w:color w:val="000000" w:themeColor="text1"/>
                <w:kern w:val="2"/>
                <w:sz w:val="24"/>
                <w:szCs w:val="24"/>
                <w14:ligatures w14:val="standardContextual"/>
              </w:rPr>
              <w:tab/>
            </w:r>
            <w:r w:rsidRPr="00765B45">
              <w:rPr>
                <w:rStyle w:val="Hyperlink"/>
                <w:noProof/>
                <w:color w:val="000000" w:themeColor="text1"/>
              </w:rPr>
              <w:t>9. 9. Të dhënat statistikore</w:t>
            </w:r>
            <w:r w:rsidRPr="00765B45">
              <w:rPr>
                <w:noProof/>
                <w:webHidden/>
                <w:color w:val="000000" w:themeColor="text1"/>
              </w:rPr>
              <w:tab/>
            </w:r>
            <w:r w:rsidRPr="00765B45">
              <w:rPr>
                <w:noProof/>
                <w:webHidden/>
                <w:color w:val="000000" w:themeColor="text1"/>
              </w:rPr>
              <w:fldChar w:fldCharType="begin"/>
            </w:r>
            <w:r w:rsidRPr="00765B45">
              <w:rPr>
                <w:noProof/>
                <w:webHidden/>
                <w:color w:val="000000" w:themeColor="text1"/>
              </w:rPr>
              <w:instrText xml:space="preserve"> PAGEREF _Toc231306148 \h </w:instrText>
            </w:r>
            <w:r w:rsidRPr="00765B45">
              <w:rPr>
                <w:noProof/>
                <w:webHidden/>
                <w:color w:val="000000" w:themeColor="text1"/>
              </w:rPr>
            </w:r>
            <w:r w:rsidRPr="00765B45">
              <w:rPr>
                <w:noProof/>
                <w:webHidden/>
                <w:color w:val="000000" w:themeColor="text1"/>
              </w:rPr>
              <w:fldChar w:fldCharType="separate"/>
            </w:r>
            <w:r w:rsidR="00844AC4">
              <w:rPr>
                <w:noProof/>
                <w:webHidden/>
                <w:color w:val="000000" w:themeColor="text1"/>
              </w:rPr>
              <w:t>94</w:t>
            </w:r>
            <w:r w:rsidRPr="00765B45">
              <w:rPr>
                <w:noProof/>
                <w:webHidden/>
                <w:color w:val="000000" w:themeColor="text1"/>
              </w:rPr>
              <w:fldChar w:fldCharType="end"/>
            </w:r>
          </w:hyperlink>
        </w:p>
        <w:p w14:paraId="0B1364CF" w14:textId="109E5C27" w:rsidR="00272EBE" w:rsidRPr="00765B45" w:rsidRDefault="006E0477">
          <w:pPr>
            <w:rPr>
              <w:color w:val="000000" w:themeColor="text1"/>
            </w:rPr>
          </w:pPr>
          <w:r w:rsidRPr="00765B45">
            <w:rPr>
              <w:b/>
              <w:bCs/>
              <w:color w:val="000000" w:themeColor="text1"/>
            </w:rPr>
            <w:fldChar w:fldCharType="end"/>
          </w:r>
        </w:p>
      </w:sdtContent>
    </w:sdt>
    <w:p w14:paraId="28BA3E87" w14:textId="77777777" w:rsidR="00272EBE" w:rsidRPr="00765B45" w:rsidRDefault="006E0477">
      <w:pPr>
        <w:rPr>
          <w:rFonts w:eastAsia="Times New Roman"/>
          <w:color w:val="000000" w:themeColor="text1"/>
        </w:rPr>
      </w:pPr>
      <w:r w:rsidRPr="00765B45">
        <w:rPr>
          <w:rFonts w:eastAsia="Times New Roman"/>
          <w:color w:val="000000" w:themeColor="text1"/>
        </w:rPr>
        <w:br w:type="page"/>
      </w:r>
    </w:p>
    <w:p w14:paraId="25B1764E" w14:textId="77777777" w:rsidR="00272EBE" w:rsidRPr="00765B45" w:rsidRDefault="006E0477">
      <w:pPr>
        <w:pStyle w:val="Heading1"/>
        <w:rPr>
          <w:color w:val="000000" w:themeColor="text1"/>
        </w:rPr>
      </w:pPr>
      <w:bookmarkStart w:id="2" w:name="_Toc231306071"/>
      <w:r w:rsidRPr="00765B45">
        <w:rPr>
          <w:color w:val="000000" w:themeColor="text1"/>
        </w:rPr>
        <w:lastRenderedPageBreak/>
        <w:t>KONTEKSTI STRATEGJIK</w:t>
      </w:r>
      <w:bookmarkEnd w:id="2"/>
      <w:r w:rsidRPr="00765B45">
        <w:rPr>
          <w:color w:val="000000" w:themeColor="text1"/>
        </w:rPr>
        <w:t xml:space="preserve"> </w:t>
      </w:r>
    </w:p>
    <w:p w14:paraId="024CA63F" w14:textId="77777777" w:rsidR="00272EBE" w:rsidRPr="00765B45" w:rsidRDefault="006E0477">
      <w:pPr>
        <w:pStyle w:val="Heading2"/>
        <w:rPr>
          <w:color w:val="000000" w:themeColor="text1"/>
          <w:lang w:val="it-IT"/>
        </w:rPr>
      </w:pPr>
      <w:bookmarkStart w:id="3" w:name="_Toc231306072"/>
      <w:r w:rsidRPr="00765B45">
        <w:rPr>
          <w:color w:val="000000" w:themeColor="text1"/>
          <w:lang w:val="it-IT"/>
        </w:rPr>
        <w:t>Përmbledhje dhe qëllimi i dokumentit strategjik</w:t>
      </w:r>
      <w:bookmarkEnd w:id="3"/>
      <w:r w:rsidRPr="00765B45">
        <w:rPr>
          <w:color w:val="000000" w:themeColor="text1"/>
          <w:lang w:val="it-IT"/>
        </w:rPr>
        <w:t xml:space="preserve"> </w:t>
      </w:r>
    </w:p>
    <w:p w14:paraId="793ED2E6" w14:textId="1F8F8D11" w:rsidR="00272EBE" w:rsidRPr="00765B45" w:rsidRDefault="00467CCF">
      <w:pPr>
        <w:pStyle w:val="Heading3"/>
        <w:rPr>
          <w:rFonts w:eastAsia="Times New Roman"/>
          <w:color w:val="000000" w:themeColor="text1"/>
          <w:lang w:val="it-IT"/>
        </w:rPr>
      </w:pPr>
      <w:bookmarkStart w:id="4" w:name="_Toc231306073"/>
      <w:r w:rsidRPr="00765B45">
        <w:rPr>
          <w:color w:val="000000" w:themeColor="text1"/>
          <w:lang w:val="it-IT"/>
        </w:rPr>
        <w:t>Mund</w:t>
      </w:r>
      <w:r w:rsidR="00712DD8" w:rsidRPr="00765B45">
        <w:rPr>
          <w:color w:val="000000" w:themeColor="text1"/>
          <w:lang w:val="it-IT"/>
        </w:rPr>
        <w:t>ë</w:t>
      </w:r>
      <w:r w:rsidRPr="00765B45">
        <w:rPr>
          <w:color w:val="000000" w:themeColor="text1"/>
          <w:lang w:val="it-IT"/>
        </w:rPr>
        <w:t>sit</w:t>
      </w:r>
      <w:r w:rsidR="00712DD8" w:rsidRPr="00765B45">
        <w:rPr>
          <w:color w:val="000000" w:themeColor="text1"/>
          <w:lang w:val="it-IT"/>
        </w:rPr>
        <w:t>ë</w:t>
      </w:r>
      <w:r w:rsidRPr="00765B45">
        <w:rPr>
          <w:color w:val="000000" w:themeColor="text1"/>
          <w:lang w:val="it-IT"/>
        </w:rPr>
        <w:t xml:space="preserve"> e Zhvillimit t</w:t>
      </w:r>
      <w:r w:rsidR="00712DD8" w:rsidRPr="00765B45">
        <w:rPr>
          <w:color w:val="000000" w:themeColor="text1"/>
          <w:lang w:val="it-IT"/>
        </w:rPr>
        <w:t>ë</w:t>
      </w:r>
      <w:r w:rsidRPr="00765B45">
        <w:rPr>
          <w:color w:val="000000" w:themeColor="text1"/>
          <w:lang w:val="it-IT"/>
        </w:rPr>
        <w:t xml:space="preserve"> Industris</w:t>
      </w:r>
      <w:r w:rsidR="00712DD8" w:rsidRPr="00765B45">
        <w:rPr>
          <w:color w:val="000000" w:themeColor="text1"/>
          <w:lang w:val="it-IT"/>
        </w:rPr>
        <w:t>ë</w:t>
      </w:r>
      <w:r w:rsidRPr="00765B45">
        <w:rPr>
          <w:color w:val="000000" w:themeColor="text1"/>
          <w:lang w:val="it-IT"/>
        </w:rPr>
        <w:t xml:space="preserve"> n</w:t>
      </w:r>
      <w:r w:rsidR="00712DD8" w:rsidRPr="00765B45">
        <w:rPr>
          <w:color w:val="000000" w:themeColor="text1"/>
          <w:lang w:val="it-IT"/>
        </w:rPr>
        <w:t>ë</w:t>
      </w:r>
      <w:r w:rsidRPr="00765B45">
        <w:rPr>
          <w:color w:val="000000" w:themeColor="text1"/>
          <w:lang w:val="it-IT"/>
        </w:rPr>
        <w:t xml:space="preserve"> Shqip</w:t>
      </w:r>
      <w:r w:rsidR="00712DD8" w:rsidRPr="00765B45">
        <w:rPr>
          <w:color w:val="000000" w:themeColor="text1"/>
          <w:lang w:val="it-IT"/>
        </w:rPr>
        <w:t>ë</w:t>
      </w:r>
      <w:r w:rsidRPr="00765B45">
        <w:rPr>
          <w:color w:val="000000" w:themeColor="text1"/>
          <w:lang w:val="it-IT"/>
        </w:rPr>
        <w:t>ri</w:t>
      </w:r>
      <w:bookmarkEnd w:id="4"/>
    </w:p>
    <w:p w14:paraId="22A344A7" w14:textId="5D98B0DA" w:rsidR="00467CCF" w:rsidRPr="00765B45" w:rsidRDefault="00467CCF" w:rsidP="00467CCF">
      <w:pPr>
        <w:spacing w:before="120" w:after="120"/>
        <w:jc w:val="both"/>
        <w:rPr>
          <w:color w:val="000000" w:themeColor="text1"/>
          <w:lang w:val="it-IT"/>
        </w:rPr>
      </w:pPr>
      <w:r w:rsidRPr="00765B45">
        <w:rPr>
          <w:color w:val="000000" w:themeColor="text1"/>
          <w:lang w:val="it-IT"/>
        </w:rPr>
        <w:t>Ekonomia shqiptare po konsolidon gradualisht nj</w:t>
      </w:r>
      <w:r w:rsidR="00712DD8" w:rsidRPr="00765B45">
        <w:rPr>
          <w:color w:val="000000" w:themeColor="text1"/>
          <w:lang w:val="it-IT"/>
        </w:rPr>
        <w:t>ë</w:t>
      </w:r>
      <w:r w:rsidRPr="00765B45">
        <w:rPr>
          <w:color w:val="000000" w:themeColor="text1"/>
          <w:lang w:val="it-IT"/>
        </w:rPr>
        <w:t xml:space="preserve"> profil zhvillimi që ofron mundësi të konsiderueshme për transformim strukturor, veçanërisht përmes forcimit të sektorëve prodhues, eksportues dhe aktiviteteve me vlerë të shtuar. Pozicioni gjeografik strategjik, integrimi progresiv n</w:t>
      </w:r>
      <w:r w:rsidR="00712DD8" w:rsidRPr="00765B45">
        <w:rPr>
          <w:color w:val="000000" w:themeColor="text1"/>
          <w:lang w:val="it-IT"/>
        </w:rPr>
        <w:t>ë</w:t>
      </w:r>
      <w:r w:rsidRPr="00765B45">
        <w:rPr>
          <w:color w:val="000000" w:themeColor="text1"/>
          <w:lang w:val="it-IT"/>
        </w:rPr>
        <w:t xml:space="preserve"> tregun europian, si dhe potenciali p</w:t>
      </w:r>
      <w:r w:rsidR="00712DD8" w:rsidRPr="00765B45">
        <w:rPr>
          <w:color w:val="000000" w:themeColor="text1"/>
          <w:lang w:val="it-IT"/>
        </w:rPr>
        <w:t>ë</w:t>
      </w:r>
      <w:r w:rsidRPr="00765B45">
        <w:rPr>
          <w:color w:val="000000" w:themeColor="text1"/>
          <w:lang w:val="it-IT"/>
        </w:rPr>
        <w:t>r t</w:t>
      </w:r>
      <w:r w:rsidR="00712DD8" w:rsidRPr="00765B45">
        <w:rPr>
          <w:color w:val="000000" w:themeColor="text1"/>
          <w:lang w:val="it-IT"/>
        </w:rPr>
        <w:t>ë</w:t>
      </w:r>
      <w:r w:rsidRPr="00765B45">
        <w:rPr>
          <w:color w:val="000000" w:themeColor="text1"/>
          <w:lang w:val="it-IT"/>
        </w:rPr>
        <w:t>rheqjen e investimeve në industri dhe teknologji krijojnë kushte të favorshme për një model të ri rritjeje të bazuar në produktivitet, inovacion dhe konkurrueshmëri.</w:t>
      </w:r>
    </w:p>
    <w:p w14:paraId="6C8D922F" w14:textId="737F1CF9" w:rsidR="00467CCF" w:rsidRPr="00765B45" w:rsidRDefault="00467CCF" w:rsidP="00467CCF">
      <w:pPr>
        <w:spacing w:before="120" w:after="120"/>
        <w:jc w:val="both"/>
        <w:rPr>
          <w:color w:val="000000" w:themeColor="text1"/>
          <w:lang w:val="it-IT"/>
        </w:rPr>
      </w:pPr>
      <w:r w:rsidRPr="00765B45">
        <w:rPr>
          <w:color w:val="000000" w:themeColor="text1"/>
          <w:lang w:val="it-IT"/>
        </w:rPr>
        <w:t>Shqipëria disponon një bazë industriale me potencial të pashfrytëzuar plotësisht, e cila mund të shndërrohet në një motor të rëndësishëm të zhvillimit ekonomik dhe të eksporteve. Zhvillimi i industrisë përpunuese, forcimi i lidhjeve me zinxhirët rajonalë dhe globalë të vlerës, si dhe orientimi i investimeve drejt aktiviteteve me intensitet më të lartë teknologjik, përbëjnë mundësi konkrete për rritjen e vlerës së shtuar në ekonomi. Paralelisht, përmirësimi i aftësive të fuqisë punëtore, rritja e produktivitetit dhe zgjerimi i kapaciteteve inovative krijojnë premisa për kalimin nga konkurrueshmëria e bazuar në kosto drejt konkurrueshmërisë së bazuar në cilësi dhe teknologji.</w:t>
      </w:r>
    </w:p>
    <w:p w14:paraId="0E2DF4E9" w14:textId="0338E8F9" w:rsidR="00467CCF" w:rsidRPr="00765B45" w:rsidRDefault="00467CCF" w:rsidP="00467CCF">
      <w:pPr>
        <w:spacing w:before="120" w:after="120"/>
        <w:jc w:val="both"/>
        <w:rPr>
          <w:color w:val="000000" w:themeColor="text1"/>
          <w:lang w:val="it-IT"/>
        </w:rPr>
      </w:pPr>
      <w:r w:rsidRPr="00765B45">
        <w:rPr>
          <w:color w:val="000000" w:themeColor="text1"/>
          <w:lang w:val="it-IT"/>
        </w:rPr>
        <w:t>Në këtë kontekst, Shqipëria ka ndërtuar një bazë të rëndësishme strategjike dhe institucionale për zhvillimin industrial, duke harmonizuar gradualisht legjislacionin dhe politikat me standardet e Bashkimit Evropian. Kjo krijon një platformë të favorshme për përshpejtimin e transformimit industrial në vitet në vijim. Edhe pse industria përpunuese përfaqëson aktualisht 6.51% të vlerës së shtuar në ekonomi sipas t</w:t>
      </w:r>
      <w:r w:rsidR="00712DD8" w:rsidRPr="00765B45">
        <w:rPr>
          <w:color w:val="000000" w:themeColor="text1"/>
          <w:lang w:val="it-IT"/>
        </w:rPr>
        <w:t>ë</w:t>
      </w:r>
      <w:r w:rsidRPr="00765B45">
        <w:rPr>
          <w:color w:val="000000" w:themeColor="text1"/>
          <w:lang w:val="it-IT"/>
        </w:rPr>
        <w:t xml:space="preserve"> dh</w:t>
      </w:r>
      <w:r w:rsidR="00712DD8" w:rsidRPr="00765B45">
        <w:rPr>
          <w:color w:val="000000" w:themeColor="text1"/>
          <w:lang w:val="it-IT"/>
        </w:rPr>
        <w:t>ë</w:t>
      </w:r>
      <w:r w:rsidRPr="00765B45">
        <w:rPr>
          <w:color w:val="000000" w:themeColor="text1"/>
          <w:lang w:val="it-IT"/>
        </w:rPr>
        <w:t>nave t</w:t>
      </w:r>
      <w:r w:rsidR="00712DD8" w:rsidRPr="00765B45">
        <w:rPr>
          <w:color w:val="000000" w:themeColor="text1"/>
          <w:lang w:val="it-IT"/>
        </w:rPr>
        <w:t>ë</w:t>
      </w:r>
      <w:r w:rsidRPr="00765B45">
        <w:rPr>
          <w:color w:val="000000" w:themeColor="text1"/>
          <w:lang w:val="it-IT"/>
        </w:rPr>
        <w:t xml:space="preserve"> Bank</w:t>
      </w:r>
      <w:r w:rsidR="00712DD8" w:rsidRPr="00765B45">
        <w:rPr>
          <w:color w:val="000000" w:themeColor="text1"/>
          <w:lang w:val="it-IT"/>
        </w:rPr>
        <w:t>ë</w:t>
      </w:r>
      <w:r w:rsidRPr="00765B45">
        <w:rPr>
          <w:color w:val="000000" w:themeColor="text1"/>
          <w:lang w:val="it-IT"/>
        </w:rPr>
        <w:t>s Bot</w:t>
      </w:r>
      <w:r w:rsidR="00712DD8" w:rsidRPr="00765B45">
        <w:rPr>
          <w:color w:val="000000" w:themeColor="text1"/>
          <w:lang w:val="it-IT"/>
        </w:rPr>
        <w:t>ë</w:t>
      </w:r>
      <w:r w:rsidRPr="00765B45">
        <w:rPr>
          <w:color w:val="000000" w:themeColor="text1"/>
          <w:lang w:val="it-IT"/>
        </w:rPr>
        <w:t>rore p</w:t>
      </w:r>
      <w:r w:rsidR="00712DD8" w:rsidRPr="00765B45">
        <w:rPr>
          <w:color w:val="000000" w:themeColor="text1"/>
          <w:lang w:val="it-IT"/>
        </w:rPr>
        <w:t>ë</w:t>
      </w:r>
      <w:r w:rsidRPr="00765B45">
        <w:rPr>
          <w:color w:val="000000" w:themeColor="text1"/>
          <w:lang w:val="it-IT"/>
        </w:rPr>
        <w:t>r vitin 2024, kjo tregon një hapësirë të konsiderueshme për zgjerim dhe konvergjencë me mesataren e Bashkimit Evropian, duke krijuar mundësi për investime të reja, modernizim teknologjik dhe zhvillim të sektorëve me potencial të lartë eksportues.</w:t>
      </w:r>
    </w:p>
    <w:p w14:paraId="14194E69" w14:textId="77777777" w:rsidR="00467CCF" w:rsidRPr="00765B45" w:rsidRDefault="00467CCF" w:rsidP="00467CCF">
      <w:pPr>
        <w:spacing w:before="120" w:after="120"/>
        <w:jc w:val="both"/>
        <w:rPr>
          <w:color w:val="000000" w:themeColor="text1"/>
          <w:lang w:val="it-IT"/>
        </w:rPr>
      </w:pPr>
      <w:r w:rsidRPr="00765B45">
        <w:rPr>
          <w:color w:val="000000" w:themeColor="text1"/>
          <w:lang w:val="it-IT"/>
        </w:rPr>
        <w:t>Për më tepër, interesimi në rritje i investitorëve ndërkombëtarë për ekonominë shqiptare, së bashku me potencialin për të orientuar investimet drejt aktiviteteve prodhuese dhe inovative, përbën një mundësi të rëndësishme për diversifikimin e strukturës ekonomike. Nëpërmjet një qasjeje të koordinuar të politikës industriale, forcimit të ekosistemit të inovacionit dhe mbështetjes së sektorëve prioritarë, Shqipëria mund të përshpejtojë integrimin në zinxhirët globalë të vlerës, të rrisë kompleksitetin ekonomik dhe të krijojë vende pune me produktivitet dhe paga më të larta.</w:t>
      </w:r>
    </w:p>
    <w:p w14:paraId="3102EE01" w14:textId="77777777" w:rsidR="00467CCF" w:rsidRPr="00765B45" w:rsidRDefault="00467CCF">
      <w:pPr>
        <w:spacing w:before="120" w:after="120"/>
        <w:jc w:val="both"/>
        <w:rPr>
          <w:color w:val="000000" w:themeColor="text1"/>
          <w:lang w:val="it-IT"/>
        </w:rPr>
      </w:pPr>
    </w:p>
    <w:p w14:paraId="7E324A15" w14:textId="64E2EF82" w:rsidR="001D6346" w:rsidRPr="00765B45" w:rsidRDefault="00467CCF">
      <w:pPr>
        <w:spacing w:before="120" w:after="120"/>
        <w:jc w:val="both"/>
        <w:rPr>
          <w:color w:val="000000" w:themeColor="text1"/>
          <w:lang w:val="it-IT"/>
        </w:rPr>
      </w:pPr>
      <w:r w:rsidRPr="00765B45">
        <w:rPr>
          <w:color w:val="000000" w:themeColor="text1"/>
          <w:lang w:val="it-IT"/>
        </w:rPr>
        <w:t>Shqip</w:t>
      </w:r>
      <w:r w:rsidR="00712DD8" w:rsidRPr="00765B45">
        <w:rPr>
          <w:color w:val="000000" w:themeColor="text1"/>
          <w:lang w:val="it-IT"/>
        </w:rPr>
        <w:t>ë</w:t>
      </w:r>
      <w:r w:rsidRPr="00765B45">
        <w:rPr>
          <w:color w:val="000000" w:themeColor="text1"/>
          <w:lang w:val="it-IT"/>
        </w:rPr>
        <w:t xml:space="preserve">ria </w:t>
      </w:r>
      <w:r w:rsidR="006E0477" w:rsidRPr="00765B45">
        <w:rPr>
          <w:color w:val="000000" w:themeColor="text1"/>
          <w:lang w:val="it-IT"/>
        </w:rPr>
        <w:t xml:space="preserve">ka ndërtuar një arkitekturë të gjerë strategjish dhe ka përafruar legjislacionin me acquis-in e Bashkimit Evropian, </w:t>
      </w:r>
      <w:r w:rsidRPr="00765B45">
        <w:rPr>
          <w:color w:val="000000" w:themeColor="text1"/>
          <w:lang w:val="it-IT"/>
        </w:rPr>
        <w:t>dhe k</w:t>
      </w:r>
      <w:r w:rsidR="00712DD8" w:rsidRPr="00765B45">
        <w:rPr>
          <w:color w:val="000000" w:themeColor="text1"/>
          <w:lang w:val="it-IT"/>
        </w:rPr>
        <w:t>ë</w:t>
      </w:r>
      <w:r w:rsidRPr="00765B45">
        <w:rPr>
          <w:color w:val="000000" w:themeColor="text1"/>
          <w:lang w:val="it-IT"/>
        </w:rPr>
        <w:t>to</w:t>
      </w:r>
      <w:r w:rsidR="006E0477" w:rsidRPr="00765B45">
        <w:rPr>
          <w:color w:val="000000" w:themeColor="text1"/>
          <w:lang w:val="it-IT"/>
        </w:rPr>
        <w:t xml:space="preserve"> </w:t>
      </w:r>
      <w:r w:rsidRPr="00765B45">
        <w:rPr>
          <w:color w:val="000000" w:themeColor="text1"/>
          <w:lang w:val="it-IT"/>
        </w:rPr>
        <w:t>procese</w:t>
      </w:r>
      <w:r w:rsidR="006E0477" w:rsidRPr="00765B45">
        <w:rPr>
          <w:color w:val="000000" w:themeColor="text1"/>
          <w:lang w:val="it-IT"/>
        </w:rPr>
        <w:t xml:space="preserve"> janë</w:t>
      </w:r>
      <w:r w:rsidRPr="00765B45">
        <w:rPr>
          <w:color w:val="000000" w:themeColor="text1"/>
          <w:lang w:val="it-IT"/>
        </w:rPr>
        <w:t xml:space="preserve"> duke u</w:t>
      </w:r>
      <w:r w:rsidR="006E0477" w:rsidRPr="00765B45">
        <w:rPr>
          <w:color w:val="000000" w:themeColor="text1"/>
          <w:lang w:val="it-IT"/>
        </w:rPr>
        <w:t xml:space="preserve">përkthyer në një transformim të qëndrueshëm të bazës prodhuese. </w:t>
      </w:r>
    </w:p>
    <w:p w14:paraId="22CC3C68" w14:textId="77777777" w:rsidR="001D6346" w:rsidRPr="00765B45" w:rsidRDefault="001D6346" w:rsidP="001D6346">
      <w:pPr>
        <w:spacing w:before="120" w:after="120"/>
        <w:jc w:val="both"/>
        <w:rPr>
          <w:color w:val="000000" w:themeColor="text1"/>
          <w:lang w:val="it-IT"/>
        </w:rPr>
      </w:pPr>
      <w:r w:rsidRPr="00765B45">
        <w:rPr>
          <w:color w:val="000000" w:themeColor="text1"/>
          <w:lang w:val="it-IT"/>
        </w:rPr>
        <w:t xml:space="preserve">Në të njëjtën kohë, procesi i integrimit evropian ofron një mundësi unike për përshpejtimin e zhvillimit industrial të vendit. Kapitulli 20 i acquis të Bashkimit Evropian “Ndërmarrjet dhe Politika Industriale” promovon rritjen e konkurrueshmërisë, modernizimin e industrisë, mbështetjen e ndërmarrjeve të vogla dhe të mesme, si dhe integrimin në zinxhirët evropianë të vlerës. Për Shqipërinë, ky proces përfaqëson jo vetëm një detyrim për përafrimin e politikave dhe instrumenteve mbështetëse, por edhe një mundësi për të orientuar transformimin ekonomik drejt aktiviteteve me produktivitet më të lartë, inovacion dhe teknologji. Përmes shfrytëzimit të instrumenteve financiare të Bashkimit Evropian, nxitjes së investimeve në sektorët prioritarë, forcimit të bashkëpunimit ndërmjet biznesit, akademisë dhe institucioneve publike, si dhe </w:t>
      </w:r>
      <w:r w:rsidRPr="00765B45">
        <w:rPr>
          <w:color w:val="000000" w:themeColor="text1"/>
          <w:lang w:val="it-IT"/>
        </w:rPr>
        <w:lastRenderedPageBreak/>
        <w:t>zhvillimit të aftësive të fuqisë punëtore, Shqipëria mund të krijojë një ekosistem industrial më konkurrues dhe më të integruar në tregun e përbashkët evropian.</w:t>
      </w:r>
    </w:p>
    <w:p w14:paraId="10363375" w14:textId="1C307255" w:rsidR="001D6346" w:rsidRPr="00765B45" w:rsidRDefault="001D6346" w:rsidP="001D6346">
      <w:pPr>
        <w:spacing w:before="120" w:after="120"/>
        <w:jc w:val="both"/>
        <w:rPr>
          <w:color w:val="000000" w:themeColor="text1"/>
          <w:lang w:val="it-IT"/>
        </w:rPr>
      </w:pPr>
      <w:r w:rsidRPr="00765B45">
        <w:rPr>
          <w:color w:val="000000" w:themeColor="text1"/>
          <w:lang w:val="it-IT"/>
        </w:rPr>
        <w:t>Potencial të veçantë paraqesin sektorët e industrisë përpunuese, përpunimin e materialeve, industrinë e lehtë, teknologjitë digjitale dhe aktivitetet prodhuese me orientim eksporti, ku vendi gëzon avantazhe konkurruese të lidhura me pozicionin gjeografik, aksesin në tregjet rajonale dhe evropiane, si dhe një bazë në zhvillim të kapitalit njerëzor. Paralelisht, tendencat globale të rikonfigurimit të zinxhirëve të furnizimit dhe afërsia e Shqipërisë me tregun e Bashkimit Evropian krijojnë mundësi të reja për tërheqjen e investimeve në aktivitetet prodhuese dhe për integrimin e ndërmarrjeve shqiptare në zinxhirët ndërkombëtarë të vlerës. Këto zhvillime, të kombinuara me reformat e vazhdueshme institucionale dhe përmirësimin e klimës së biznesit, krijojnë kushtet për një rritje të rolit të industrisë në ekonomi, në eksporte dhe në krijimin e vendeve të punës me vlerë të shtuar më të lartë.</w:t>
      </w:r>
    </w:p>
    <w:p w14:paraId="7A2DB577" w14:textId="77777777" w:rsidR="00272EBE" w:rsidRPr="00765B45" w:rsidRDefault="006E0477">
      <w:pPr>
        <w:pStyle w:val="Heading3"/>
        <w:rPr>
          <w:rFonts w:eastAsia="Times New Roman"/>
          <w:color w:val="000000" w:themeColor="text1"/>
        </w:rPr>
      </w:pPr>
      <w:bookmarkStart w:id="5" w:name="_Toc231306074"/>
      <w:r w:rsidRPr="00765B45">
        <w:rPr>
          <w:rFonts w:eastAsia="Times New Roman"/>
          <w:color w:val="000000" w:themeColor="text1"/>
        </w:rPr>
        <w:t>Qëllimi i strategjisë</w:t>
      </w:r>
      <w:bookmarkEnd w:id="5"/>
    </w:p>
    <w:p w14:paraId="2FA7E3ED" w14:textId="28318E35" w:rsidR="00272EBE" w:rsidRPr="00765B45" w:rsidRDefault="006E0477">
      <w:pPr>
        <w:spacing w:before="120" w:after="120"/>
        <w:jc w:val="both"/>
        <w:rPr>
          <w:rFonts w:eastAsia="Times New Roman"/>
          <w:color w:val="000000" w:themeColor="text1"/>
          <w:lang w:eastAsia="en-GB"/>
        </w:rPr>
      </w:pPr>
      <w:r w:rsidRPr="00765B45">
        <w:rPr>
          <w:rFonts w:eastAsia="Times New Roman"/>
          <w:color w:val="000000" w:themeColor="text1"/>
          <w:lang w:eastAsia="en-GB"/>
        </w:rPr>
        <w:t xml:space="preserve">Strategjia Kombëtare Industriale 2026–2030 synon të adresojë </w:t>
      </w:r>
      <w:r w:rsidR="000165A2" w:rsidRPr="00765B45">
        <w:rPr>
          <w:rFonts w:eastAsia="Times New Roman"/>
          <w:color w:val="000000" w:themeColor="text1"/>
          <w:lang w:eastAsia="en-GB"/>
        </w:rPr>
        <w:t>mund</w:t>
      </w:r>
      <w:r w:rsidR="00712DD8" w:rsidRPr="00765B45">
        <w:rPr>
          <w:rFonts w:eastAsia="Times New Roman"/>
          <w:color w:val="000000" w:themeColor="text1"/>
          <w:lang w:eastAsia="en-GB"/>
        </w:rPr>
        <w:t>ë</w:t>
      </w:r>
      <w:r w:rsidR="000165A2" w:rsidRPr="00765B45">
        <w:rPr>
          <w:rFonts w:eastAsia="Times New Roman"/>
          <w:color w:val="000000" w:themeColor="text1"/>
          <w:lang w:eastAsia="en-GB"/>
        </w:rPr>
        <w:t>sit</w:t>
      </w:r>
      <w:r w:rsidR="00712DD8" w:rsidRPr="00765B45">
        <w:rPr>
          <w:rFonts w:eastAsia="Times New Roman"/>
          <w:color w:val="000000" w:themeColor="text1"/>
          <w:lang w:eastAsia="en-GB"/>
        </w:rPr>
        <w:t>ë</w:t>
      </w:r>
      <w:r w:rsidR="000165A2" w:rsidRPr="00765B45">
        <w:rPr>
          <w:rFonts w:eastAsia="Times New Roman"/>
          <w:color w:val="000000" w:themeColor="text1"/>
          <w:lang w:eastAsia="en-GB"/>
        </w:rPr>
        <w:t xml:space="preserve"> </w:t>
      </w:r>
      <w:r w:rsidRPr="00765B45">
        <w:rPr>
          <w:rFonts w:eastAsia="Times New Roman"/>
          <w:color w:val="000000" w:themeColor="text1"/>
          <w:lang w:eastAsia="en-GB"/>
        </w:rPr>
        <w:t xml:space="preserve">strukturore </w:t>
      </w:r>
      <w:r w:rsidR="000165A2" w:rsidRPr="00765B45">
        <w:rPr>
          <w:rFonts w:eastAsia="Times New Roman"/>
          <w:color w:val="000000" w:themeColor="text1"/>
          <w:lang w:eastAsia="en-GB"/>
        </w:rPr>
        <w:t>p</w:t>
      </w:r>
      <w:r w:rsidR="00712DD8" w:rsidRPr="00765B45">
        <w:rPr>
          <w:rFonts w:eastAsia="Times New Roman"/>
          <w:color w:val="000000" w:themeColor="text1"/>
          <w:lang w:eastAsia="en-GB"/>
        </w:rPr>
        <w:t>ë</w:t>
      </w:r>
      <w:r w:rsidR="000165A2" w:rsidRPr="00765B45">
        <w:rPr>
          <w:rFonts w:eastAsia="Times New Roman"/>
          <w:color w:val="000000" w:themeColor="text1"/>
          <w:lang w:eastAsia="en-GB"/>
        </w:rPr>
        <w:t xml:space="preserve">r </w:t>
      </w:r>
      <w:r w:rsidRPr="00765B45">
        <w:rPr>
          <w:rFonts w:eastAsia="Times New Roman"/>
          <w:color w:val="000000" w:themeColor="text1"/>
          <w:lang w:eastAsia="en-GB"/>
        </w:rPr>
        <w:t xml:space="preserve">transformimin industrial të ekonomisë shqiptare, përmes krijimit të një kornize të integruar rregullatore, institucionale dhe financiare. Ajo ndërton një sistem të koordinuar ndërhyrjesh që lidhin prioritizimin e sektorëve me instrumentet kryesore të politikës – inovacionin, investimet, zhvillimin e aftësive dhe promovimin e eksporteve – si dhe me mekanizmat e qeverisjes dhe koordinimit ndërinstitucional. </w:t>
      </w:r>
    </w:p>
    <w:p w14:paraId="36FA73A4" w14:textId="77777777" w:rsidR="00272EBE" w:rsidRPr="00765B45" w:rsidRDefault="006E0477">
      <w:pPr>
        <w:spacing w:before="120" w:after="120"/>
        <w:jc w:val="both"/>
        <w:rPr>
          <w:rFonts w:eastAsia="Times New Roman"/>
          <w:color w:val="000000" w:themeColor="text1"/>
          <w:lang w:eastAsia="en-GB"/>
        </w:rPr>
      </w:pPr>
      <w:r w:rsidRPr="00765B45">
        <w:rPr>
          <w:rFonts w:eastAsia="Times New Roman"/>
          <w:color w:val="000000" w:themeColor="text1"/>
          <w:lang w:eastAsia="en-GB"/>
        </w:rPr>
        <w:t>Qëllimi i saj është të mbështesë kalimin drejt një modeli zhvillimi të bazuar në produktivitet dhe vlerë të shtuar, duke rritur peshën e prodhimit në ekonomi, duke ngritur intensitetin teknologjik dhe duke zhvilluar zinxhirët e furnizimit. Në të njëjtën kohë, strategjia synon të forcojë integrimin e ekonomisë shqiptare në zinxhirët evropianë të vlerës dhe të orientojë investimet publike dhe private drejt aktiviteteve prodhuese dhe eksportuese me produktivitet të lartë.</w:t>
      </w:r>
    </w:p>
    <w:p w14:paraId="4697966F" w14:textId="77777777" w:rsidR="00272EBE" w:rsidRPr="00765B45" w:rsidRDefault="006E0477">
      <w:pPr>
        <w:pStyle w:val="Heading3"/>
        <w:rPr>
          <w:rFonts w:eastAsia="Times New Roman"/>
          <w:color w:val="000000" w:themeColor="text1"/>
        </w:rPr>
      </w:pPr>
      <w:bookmarkStart w:id="6" w:name="_Toc231306075"/>
      <w:r w:rsidRPr="00765B45">
        <w:rPr>
          <w:rFonts w:eastAsia="Times New Roman"/>
          <w:color w:val="000000" w:themeColor="text1"/>
        </w:rPr>
        <w:t>Roli në Kapitullin 20 të Acquis së Bashkimit Evropian</w:t>
      </w:r>
      <w:bookmarkEnd w:id="6"/>
    </w:p>
    <w:p w14:paraId="163A951B" w14:textId="1CEC5080" w:rsidR="00272EBE" w:rsidRPr="00765B45" w:rsidRDefault="006E0477">
      <w:pPr>
        <w:pStyle w:val="p1"/>
        <w:jc w:val="both"/>
        <w:rPr>
          <w:color w:val="000000" w:themeColor="text1"/>
        </w:rPr>
      </w:pPr>
      <w:r w:rsidRPr="00765B45">
        <w:rPr>
          <w:color w:val="000000" w:themeColor="text1"/>
        </w:rPr>
        <w:t xml:space="preserve">Strategjia Kombëtare Industriale e Shqipërisë 2026–2030 përbën instrumentin qendror të politikës për përafrimin me Kapitullin 20 – </w:t>
      </w:r>
      <w:r w:rsidR="000165A2" w:rsidRPr="00765B45">
        <w:rPr>
          <w:color w:val="000000" w:themeColor="text1"/>
        </w:rPr>
        <w:t>NMV-t</w:t>
      </w:r>
      <w:r w:rsidR="00712DD8" w:rsidRPr="00765B45">
        <w:rPr>
          <w:color w:val="000000" w:themeColor="text1"/>
        </w:rPr>
        <w:t>ë</w:t>
      </w:r>
      <w:r w:rsidR="000165A2" w:rsidRPr="00765B45">
        <w:rPr>
          <w:color w:val="000000" w:themeColor="text1"/>
        </w:rPr>
        <w:t xml:space="preserve"> dhe </w:t>
      </w:r>
      <w:r w:rsidRPr="00765B45">
        <w:rPr>
          <w:color w:val="000000" w:themeColor="text1"/>
        </w:rPr>
        <w:t>Politika</w:t>
      </w:r>
      <w:r w:rsidR="000165A2" w:rsidRPr="00765B45">
        <w:rPr>
          <w:color w:val="000000" w:themeColor="text1"/>
        </w:rPr>
        <w:t>t Industriale</w:t>
      </w:r>
      <w:r w:rsidRPr="00765B45">
        <w:rPr>
          <w:color w:val="000000" w:themeColor="text1"/>
        </w:rPr>
        <w:t xml:space="preserve"> të acquis të Bashkimit Evropian në kuadër të procesit të anëtarësimit. Ky kapitull kërkon që Shqipëria të vendosë dhe të fillojë zbatimin e një strategjie gjithëpërfshirëse dhe të qëndrueshme për zhvillimin industrial, në përputhje me kuadrin e politikave industriale të BE-së, si dhe të demonstrojë kapacitete të përshtatshme administrative dhe koordinim efektiv ndërinstitucional. Strategjia mbështetet në </w:t>
      </w:r>
      <w:hyperlink r:id="rId9" w:history="1">
        <w:r w:rsidRPr="00765B45">
          <w:rPr>
            <w:rStyle w:val="s1"/>
            <w:rFonts w:eastAsiaTheme="majorEastAsia"/>
            <w:color w:val="000000" w:themeColor="text1"/>
            <w:u w:val="single"/>
          </w:rPr>
          <w:t>Neni 173 i Traktatit për Funksionimin e Bashkimit Evropian</w:t>
        </w:r>
      </w:hyperlink>
      <w:r w:rsidRPr="00765B45">
        <w:rPr>
          <w:color w:val="000000" w:themeColor="text1"/>
        </w:rPr>
        <w:t>, i cili përcakton objektivin e forcimit të konkurrueshmërisë së industrisë dhe promovimit të një mjedisi të favorshëm për zhvillimin e ndërmarrjeve.</w:t>
      </w:r>
    </w:p>
    <w:p w14:paraId="6E50D6FA" w14:textId="0F65C173" w:rsidR="00272EBE" w:rsidRPr="00765B45" w:rsidRDefault="006E0477">
      <w:pPr>
        <w:pStyle w:val="p1"/>
        <w:jc w:val="both"/>
        <w:rPr>
          <w:color w:val="000000" w:themeColor="text1"/>
        </w:rPr>
      </w:pPr>
      <w:r w:rsidRPr="00765B45">
        <w:rPr>
          <w:color w:val="000000" w:themeColor="text1"/>
        </w:rPr>
        <w:t xml:space="preserve">Ajo është në përputhje të drejtpërdrejtë me kuadrin kryesor të politikës industriale të BE-së të përcaktuar në </w:t>
      </w:r>
      <w:hyperlink r:id="rId10" w:history="1">
        <w:r w:rsidRPr="00765B45">
          <w:rPr>
            <w:rStyle w:val="s1"/>
            <w:rFonts w:eastAsiaTheme="majorEastAsia"/>
            <w:color w:val="000000" w:themeColor="text1"/>
            <w:u w:val="single"/>
          </w:rPr>
          <w:t>Një Strategji e Re Industriale për Evropën</w:t>
        </w:r>
      </w:hyperlink>
      <w:r w:rsidRPr="00765B45">
        <w:rPr>
          <w:color w:val="000000" w:themeColor="text1"/>
        </w:rPr>
        <w:t xml:space="preserve"> dhe në </w:t>
      </w:r>
      <w:hyperlink r:id="rId11" w:history="1">
        <w:r w:rsidRPr="00765B45">
          <w:rPr>
            <w:rStyle w:val="s1"/>
            <w:rFonts w:eastAsiaTheme="majorEastAsia"/>
            <w:color w:val="000000" w:themeColor="text1"/>
            <w:u w:val="single"/>
          </w:rPr>
          <w:t>Përditësimi i Strategjisë Industriale të vitit 2020</w:t>
        </w:r>
      </w:hyperlink>
      <w:r w:rsidRPr="00765B45">
        <w:rPr>
          <w:color w:val="000000" w:themeColor="text1"/>
        </w:rPr>
        <w:t xml:space="preserve">, të cilat përcaktojnë drejtimin e transformimit drejt një baze industriale të gjelbër, digjitale, reziliente dhe konkurruese në nivel global. Strategjia përfshin gjithashtu orientimet analitike dhe politike të </w:t>
      </w:r>
      <w:hyperlink r:id="rId12" w:history="1">
        <w:r w:rsidRPr="00765B45">
          <w:rPr>
            <w:rStyle w:val="s1"/>
            <w:rFonts w:eastAsiaTheme="majorEastAsia"/>
            <w:color w:val="000000" w:themeColor="text1"/>
            <w:u w:val="single"/>
          </w:rPr>
          <w:t>Dokumenti i Punës së Shërbimeve të Komisionit mbi Varësitë Strategjike dhe Kapacitetet</w:t>
        </w:r>
      </w:hyperlink>
      <w:r w:rsidRPr="00765B45">
        <w:rPr>
          <w:color w:val="000000" w:themeColor="text1"/>
        </w:rPr>
        <w:t xml:space="preserve">, i cili identifikon varësitë kritike dhe informon politikat për forcimin e reziliencës industriale, si dhe të </w:t>
      </w:r>
      <w:hyperlink r:id="rId13" w:history="1">
        <w:r w:rsidRPr="00765B45">
          <w:rPr>
            <w:rStyle w:val="s1"/>
            <w:rFonts w:eastAsiaTheme="majorEastAsia"/>
            <w:color w:val="000000" w:themeColor="text1"/>
            <w:u w:val="single"/>
          </w:rPr>
          <w:t>Agjenda Evropiane e Inovacionit</w:t>
        </w:r>
      </w:hyperlink>
      <w:r w:rsidRPr="00765B45">
        <w:rPr>
          <w:color w:val="000000" w:themeColor="text1"/>
        </w:rPr>
        <w:t>, e cila synon forcimin e ekosistemeve të inovacionit dhe kapaciteteve për rritje dhe shkallëzim në nivel evropian. Për më tepër, Strategjia është në përputhje me kuadrin më të gjerë të politikave të BE-së për NVM-të dhe Tregun e Vetëm</w:t>
      </w:r>
      <w:r w:rsidR="000165A2" w:rsidRPr="00765B45">
        <w:rPr>
          <w:color w:val="000000" w:themeColor="text1"/>
        </w:rPr>
        <w:t xml:space="preserve"> Evropian</w:t>
      </w:r>
      <w:r w:rsidRPr="00765B45">
        <w:rPr>
          <w:color w:val="000000" w:themeColor="text1"/>
        </w:rPr>
        <w:t xml:space="preserve">, të cilat udhëheqin zhvillimin e </w:t>
      </w:r>
      <w:r w:rsidRPr="00765B45">
        <w:rPr>
          <w:color w:val="000000" w:themeColor="text1"/>
        </w:rPr>
        <w:lastRenderedPageBreak/>
        <w:t xml:space="preserve">ndërmarrjeve, rritjen e konkurrueshmërisë dhe funksionimin e tregut të brendshëm, duke përfshirë mbështetjen për NVM-të, reduktimin e barrierave të tregut dhe përmirësimin e kushteve të mjedisit të biznesit. Duke u mbështetur në këto instrumente, Strategjia adopton qasjen e bazuar në ekosisteme të politikës industriale të BE-së, integron tranzicionin e gjelbër dhe digjital në trajektoret e transformimit industrial, forcon reziliencën e zinxhirëve të vlerës dhe kapacitetet e vlerësimit të konformitetit, si dhe operacionalizon qeverisjen e Specializimit Inteligjent (S3) në përputhje me logjikën e konkurrueshmërisë industriale të BE-së. </w:t>
      </w:r>
    </w:p>
    <w:p w14:paraId="57F7C4CE" w14:textId="77777777" w:rsidR="00272EBE" w:rsidRPr="00765B45" w:rsidRDefault="006E0477">
      <w:pPr>
        <w:pStyle w:val="p1"/>
        <w:jc w:val="both"/>
        <w:rPr>
          <w:color w:val="000000" w:themeColor="text1"/>
        </w:rPr>
      </w:pPr>
      <w:r w:rsidRPr="00765B45">
        <w:rPr>
          <w:color w:val="000000" w:themeColor="text1"/>
        </w:rPr>
        <w:t>Strategjia adreson drejtpërdrejt kërkesën e benchmark-ut përmbyllës të Kapitullit 20 që Shqipëria të “vendosë dhe të fillojë zbatimin e një strategjie gjithëpërfshirëse dhe të qëndrueshme industriale në përputhje me politikat përkatëse të BE-së”. Nëpërmjet vendosjes së një arkitekture të strukturuar qeverisjeje, një kuadri të koordinuar të instrumenteve të politikës, një sistemi monitorimi dhe raportimi në përputhje me standardet IPSIS, si dhe një plani të fazuar zbatimi (Plani i Veprimit 2026–2028), Strategjia ofron si përafrim politikash, ashtu edhe një bazë të besueshme për zbatim.</w:t>
      </w:r>
    </w:p>
    <w:p w14:paraId="4072F212" w14:textId="77777777" w:rsidR="00272EBE" w:rsidRPr="00765B45" w:rsidRDefault="006E0477">
      <w:pPr>
        <w:pStyle w:val="Heading3"/>
        <w:rPr>
          <w:rFonts w:eastAsia="Times New Roman"/>
          <w:color w:val="000000" w:themeColor="text1"/>
        </w:rPr>
      </w:pPr>
      <w:bookmarkStart w:id="7" w:name="_Toc231306076"/>
      <w:r w:rsidRPr="00765B45">
        <w:rPr>
          <w:rFonts w:eastAsia="Times New Roman"/>
          <w:color w:val="000000" w:themeColor="text1"/>
        </w:rPr>
        <w:t>Procesi i hartimit</w:t>
      </w:r>
      <w:bookmarkEnd w:id="7"/>
      <w:r w:rsidRPr="00765B45">
        <w:rPr>
          <w:rFonts w:eastAsia="Times New Roman"/>
          <w:color w:val="000000" w:themeColor="text1"/>
        </w:rPr>
        <w:t xml:space="preserve"> </w:t>
      </w:r>
    </w:p>
    <w:p w14:paraId="504B045A" w14:textId="70AAF0E2" w:rsidR="00272EBE" w:rsidRPr="00765B45" w:rsidRDefault="006E0477">
      <w:pPr>
        <w:spacing w:before="120" w:after="120"/>
        <w:jc w:val="both"/>
        <w:rPr>
          <w:rFonts w:eastAsia="Times New Roman"/>
          <w:color w:val="000000" w:themeColor="text1"/>
          <w:lang w:eastAsia="en-GB"/>
        </w:rPr>
      </w:pPr>
      <w:r w:rsidRPr="00765B45">
        <w:rPr>
          <w:rFonts w:eastAsia="Times New Roman"/>
          <w:color w:val="000000" w:themeColor="text1"/>
          <w:lang w:eastAsia="en-GB"/>
        </w:rPr>
        <w:t>Hartimi i Strategjisë Kombëtare Industriale 2026–2030 u bazua në një proces analitik të strukturuar, i cili filloi me vlerësimin e kornizës ekzistuese industriale dhe identifikimin e kufizimeve kryesore strukturore që pengojnë transformimin industrial. Ky vlerësim përfshiu analiza të thelluara mbi strukturën industriale, kuadrin ligjor dhe rregullator, kapacitetet institucionale, instrumentet e politikave dhe zhvillimin e ekosistemeve industriale, si dhe një analizë PESTEL</w:t>
      </w:r>
      <w:r w:rsidR="000165A2" w:rsidRPr="00765B45">
        <w:rPr>
          <w:rFonts w:eastAsia="Times New Roman"/>
          <w:color w:val="000000" w:themeColor="text1"/>
          <w:lang w:eastAsia="en-GB"/>
        </w:rPr>
        <w:t xml:space="preserve"> (Politike, Ekonomike, Sociale, Teknologjike, Mjedisore dhe Ligjore)</w:t>
      </w:r>
      <w:r w:rsidRPr="00765B45">
        <w:rPr>
          <w:rFonts w:eastAsia="Times New Roman"/>
          <w:color w:val="000000" w:themeColor="text1"/>
          <w:lang w:eastAsia="en-GB"/>
        </w:rPr>
        <w:t xml:space="preserve"> për të vlerësuar faktorët e jashtëm që ndikojnë në zhvillimin industrial.</w:t>
      </w:r>
    </w:p>
    <w:p w14:paraId="47C35F40" w14:textId="77777777" w:rsidR="00272EBE" w:rsidRPr="00765B45" w:rsidRDefault="006E0477">
      <w:pPr>
        <w:spacing w:before="120" w:after="120"/>
        <w:jc w:val="both"/>
        <w:rPr>
          <w:rFonts w:eastAsia="Times New Roman"/>
          <w:color w:val="000000" w:themeColor="text1"/>
          <w:lang w:eastAsia="en-GB"/>
        </w:rPr>
      </w:pPr>
      <w:r w:rsidRPr="00765B45">
        <w:rPr>
          <w:rFonts w:eastAsia="Times New Roman"/>
          <w:color w:val="000000" w:themeColor="text1"/>
          <w:lang w:eastAsia="en-GB"/>
        </w:rPr>
        <w:t>Mbi këtë bazë analitike, u zhvillua një proces i gjerë konsultimi me ministritë e linjës, agjencitë përgjegjëse, partnerët ndërkombëtarë dhe përfaqësues të sektorit privat, me qëllim sigurimin e koherencës ndërinstitucionale dhe reflektimin e nevojave reale të ekonomisë.</w:t>
      </w:r>
    </w:p>
    <w:p w14:paraId="14BD7CE6" w14:textId="26549DD7" w:rsidR="00272EBE" w:rsidRPr="00765B45" w:rsidRDefault="006E0477">
      <w:pPr>
        <w:spacing w:before="120" w:after="120"/>
        <w:jc w:val="both"/>
        <w:rPr>
          <w:rFonts w:eastAsia="Times New Roman"/>
          <w:color w:val="000000" w:themeColor="text1"/>
          <w:lang w:eastAsia="en-GB"/>
        </w:rPr>
      </w:pPr>
      <w:r w:rsidRPr="00765B45">
        <w:rPr>
          <w:rFonts w:eastAsia="Times New Roman"/>
          <w:color w:val="000000" w:themeColor="text1"/>
          <w:lang w:eastAsia="en-GB"/>
        </w:rPr>
        <w:t>Strategjia është hartuar në përputhje me standardet e planifikimit strategjik të Qeverisë (IPSIS) dhe është harmonizuar me dokumentet kryesore të politikave zhvillimore, përfshirë Strategjinë Kombëtare për Zhvillim dhe Integrim (NSDEI), Strategjinë për Zhvillimin e Biznesit dhe Investimeve (BIDS), Strategjinë e Specializimit Inteligjent (S3)</w:t>
      </w:r>
      <w:r w:rsidR="002A2C98" w:rsidRPr="00765B45">
        <w:rPr>
          <w:rFonts w:eastAsia="Times New Roman"/>
          <w:color w:val="000000" w:themeColor="text1"/>
          <w:lang w:eastAsia="en-GB"/>
        </w:rPr>
        <w:t>, Strategjinë Kombëtare për Zhvillimin Minerar</w:t>
      </w:r>
      <w:r w:rsidR="00D559C8">
        <w:rPr>
          <w:rFonts w:eastAsia="Times New Roman"/>
          <w:color w:val="000000" w:themeColor="text1"/>
          <w:lang w:eastAsia="en-GB"/>
        </w:rPr>
        <w:t xml:space="preserve"> </w:t>
      </w:r>
      <w:r w:rsidR="002A2C98" w:rsidRPr="00765B45">
        <w:rPr>
          <w:rFonts w:eastAsia="Times New Roman"/>
          <w:color w:val="000000" w:themeColor="text1"/>
          <w:lang w:eastAsia="en-GB"/>
        </w:rPr>
        <w:t xml:space="preserve">(SKZHSM) </w:t>
      </w:r>
      <w:r w:rsidRPr="00765B45">
        <w:rPr>
          <w:rFonts w:eastAsia="Times New Roman"/>
          <w:color w:val="000000" w:themeColor="text1"/>
          <w:lang w:eastAsia="en-GB"/>
        </w:rPr>
        <w:t xml:space="preserve"> dhe Axhendën e Gjelbër për Ballkanin Perëndimor.</w:t>
      </w:r>
    </w:p>
    <w:p w14:paraId="446D4DA9" w14:textId="77777777" w:rsidR="00272EBE" w:rsidRPr="00765B45" w:rsidRDefault="006E0477">
      <w:pPr>
        <w:pStyle w:val="Heading2"/>
        <w:rPr>
          <w:color w:val="000000" w:themeColor="text1"/>
          <w:lang w:val="fr-FR"/>
        </w:rPr>
      </w:pPr>
      <w:bookmarkStart w:id="8" w:name="_Toc231306077"/>
      <w:r w:rsidRPr="00765B45">
        <w:rPr>
          <w:color w:val="000000" w:themeColor="text1"/>
          <w:lang w:val="fr-FR"/>
        </w:rPr>
        <w:t>Lidhja me kuadrin strategjik kombëtar dhe Acquis Communaitaire</w:t>
      </w:r>
      <w:bookmarkEnd w:id="8"/>
    </w:p>
    <w:p w14:paraId="0293CE44" w14:textId="30D91053" w:rsidR="009756E4" w:rsidRPr="00765B45" w:rsidRDefault="009756E4" w:rsidP="009756E4">
      <w:pPr>
        <w:pStyle w:val="p1"/>
        <w:jc w:val="both"/>
        <w:rPr>
          <w:color w:val="000000" w:themeColor="text1"/>
          <w:lang w:val="fr-FR"/>
        </w:rPr>
      </w:pPr>
      <w:r w:rsidRPr="00765B45">
        <w:rPr>
          <w:color w:val="000000" w:themeColor="text1"/>
          <w:lang w:val="fr-FR"/>
        </w:rPr>
        <w:t>Strategjia Kombëtare Industriale (SKI) 2026–2030 mbështetet në një bazë të konsoliduar politikash dhe strategjish sektoriale e ndërsektoriale, të cilat krijojnë mundësi të rëndësishme për koordinimin dhe përshpejtimin e transformimit industrial të vendit. Ky pozicionim i jep strategjisë potencialin për të shfrytëzuar sinergjitë ndërmjet reformave ekonomike, proceseve të integrimit evropian, politikave të nxitjes s</w:t>
      </w:r>
      <w:r w:rsidR="00712DD8" w:rsidRPr="00765B45">
        <w:rPr>
          <w:color w:val="000000" w:themeColor="text1"/>
          <w:lang w:val="fr-FR"/>
        </w:rPr>
        <w:t>ë</w:t>
      </w:r>
      <w:r w:rsidRPr="00765B45">
        <w:rPr>
          <w:color w:val="000000" w:themeColor="text1"/>
          <w:lang w:val="fr-FR"/>
        </w:rPr>
        <w:t xml:space="preserve"> sektorit privat, inovacionit, zhvillimit të kapitalit njerëzor dhe instrumenteve të mbështetjes së biznesit. Në këtë kuadër, SKI 2026–2030 paraqet një mundësi për të harmonizuar dhe orientuar instrumentet ekzistuese drejt objektivave të përbashkëta të rritjes së produktivitetit, zhvillimit të sektorëve me vlerë të shtuar, forcimit të konkurrueshmërisë dhe zgjerimit të eksporteve.</w:t>
      </w:r>
    </w:p>
    <w:p w14:paraId="7B18F1FF" w14:textId="283E279B" w:rsidR="00272EBE" w:rsidRPr="00765B45" w:rsidRDefault="009756E4">
      <w:pPr>
        <w:pStyle w:val="p1"/>
        <w:jc w:val="both"/>
        <w:rPr>
          <w:color w:val="000000" w:themeColor="text1"/>
          <w:lang w:val="fr-FR"/>
        </w:rPr>
      </w:pPr>
      <w:r w:rsidRPr="00765B45">
        <w:rPr>
          <w:color w:val="000000" w:themeColor="text1"/>
          <w:lang w:val="fr-FR"/>
        </w:rPr>
        <w:t xml:space="preserve">Përmes rolit të saj integrues, strategjia krijon mundësinë për të rritur efektivitetin e ndërhyrjeve publike, për të përmirësuar koordinimin institucional dhe për të përqendruar burimet drejt </w:t>
      </w:r>
      <w:r w:rsidRPr="00765B45">
        <w:rPr>
          <w:color w:val="000000" w:themeColor="text1"/>
          <w:lang w:val="fr-FR"/>
        </w:rPr>
        <w:lastRenderedPageBreak/>
        <w:t>sektorëve me potencial të lartë zhvillimi. Kjo qasje mundëson shkallëzimin e iniciativave ekzistuese, krijimin e lidhjeve më të forta ndërmjet industrisë, inovacionit dhe aftësive, si dhe nxitjen e investimeve që kontribuojnë në modernizimin e bazës prodhuese dhe integrimin më të thellë të ekonomisë shqiptare në tregjet rajonale dhe evropiane.</w:t>
      </w:r>
      <w:r w:rsidR="006E0477" w:rsidRPr="00765B45">
        <w:rPr>
          <w:color w:val="000000" w:themeColor="text1"/>
          <w:lang w:val="fr-FR"/>
        </w:rPr>
        <w:t>Në veçanti, Strategjia vendos një lidhje të drejtpërdrejtë midis objektivave të saj specifikë dhe instrumenteve ekzistuese strategjike dhe të politikave, duke i pozicionuar këto të fundit si platforma implementimi për arritjen e rezultateve të matshme në transformimin e sistemeve të prodhimit, zhvillimin e aftësive, forcimin e inovacionit dhe integrimin në zinxhirët evropianë të vlerës. Analiza e mëposhtme fokusohet në përputhshmërinë ndërmjet SKI-së dhe dokumenteve kryesore strategjike kombëtare, duke vlerësuar:</w:t>
      </w:r>
    </w:p>
    <w:p w14:paraId="0708B0E3" w14:textId="77777777" w:rsidR="00272EBE" w:rsidRPr="00362727" w:rsidRDefault="006E0477">
      <w:pPr>
        <w:pStyle w:val="p1"/>
        <w:numPr>
          <w:ilvl w:val="0"/>
          <w:numId w:val="2"/>
        </w:numPr>
        <w:jc w:val="both"/>
        <w:rPr>
          <w:color w:val="000000" w:themeColor="text1"/>
          <w:lang w:val="fr-FR"/>
        </w:rPr>
      </w:pPr>
      <w:r w:rsidRPr="00362727">
        <w:rPr>
          <w:color w:val="000000" w:themeColor="text1"/>
          <w:lang w:val="fr-FR"/>
        </w:rPr>
        <w:t>relevancën e tyre për zhvillimin industrial,</w:t>
      </w:r>
    </w:p>
    <w:p w14:paraId="7376A17E" w14:textId="77777777" w:rsidR="00272EBE" w:rsidRPr="00844AC4" w:rsidRDefault="006E0477">
      <w:pPr>
        <w:pStyle w:val="p1"/>
        <w:numPr>
          <w:ilvl w:val="0"/>
          <w:numId w:val="2"/>
        </w:numPr>
        <w:jc w:val="both"/>
        <w:rPr>
          <w:color w:val="000000" w:themeColor="text1"/>
        </w:rPr>
      </w:pPr>
      <w:r w:rsidRPr="00844AC4">
        <w:rPr>
          <w:color w:val="000000" w:themeColor="text1"/>
        </w:rPr>
        <w:t>elementët konkretë që integrohen ose operacionalizohen përmes SKI-së,</w:t>
      </w:r>
    </w:p>
    <w:p w14:paraId="291E6559" w14:textId="77777777" w:rsidR="00272EBE" w:rsidRPr="00765B45" w:rsidRDefault="006E0477">
      <w:pPr>
        <w:pStyle w:val="p1"/>
        <w:numPr>
          <w:ilvl w:val="0"/>
          <w:numId w:val="2"/>
        </w:numPr>
        <w:jc w:val="both"/>
        <w:rPr>
          <w:color w:val="000000" w:themeColor="text1"/>
          <w:lang w:val="fr-FR"/>
        </w:rPr>
      </w:pPr>
      <w:r w:rsidRPr="00765B45">
        <w:rPr>
          <w:color w:val="000000" w:themeColor="text1"/>
          <w:lang w:val="fr-FR"/>
        </w:rPr>
        <w:t>instrumentet ekzistuese që shërbejnë si platforma implementimi, dhe</w:t>
      </w:r>
    </w:p>
    <w:p w14:paraId="0E22C381" w14:textId="77777777" w:rsidR="00272EBE" w:rsidRPr="00765B45" w:rsidRDefault="006E0477">
      <w:pPr>
        <w:pStyle w:val="p1"/>
        <w:numPr>
          <w:ilvl w:val="0"/>
          <w:numId w:val="2"/>
        </w:numPr>
        <w:jc w:val="both"/>
        <w:rPr>
          <w:color w:val="000000" w:themeColor="text1"/>
          <w:lang w:val="it-IT"/>
        </w:rPr>
      </w:pPr>
      <w:r w:rsidRPr="00765B45">
        <w:rPr>
          <w:color w:val="000000" w:themeColor="text1"/>
          <w:lang w:val="it-IT"/>
        </w:rPr>
        <w:t>hendeqet strukturore që SKI adreson si vlerë e shtuar në kuadrin e politikave.</w:t>
      </w:r>
    </w:p>
    <w:p w14:paraId="6782B19F" w14:textId="0E5BCB76" w:rsidR="00272EBE" w:rsidRPr="00765B45" w:rsidRDefault="006E0477">
      <w:pPr>
        <w:jc w:val="both"/>
        <w:rPr>
          <w:color w:val="000000" w:themeColor="text1"/>
          <w:lang w:val="it-IT" w:eastAsia="en-GB"/>
        </w:rPr>
      </w:pPr>
      <w:r w:rsidRPr="00765B45">
        <w:rPr>
          <w:color w:val="000000" w:themeColor="text1"/>
          <w:lang w:val="it-IT" w:eastAsia="en-GB"/>
        </w:rPr>
        <w:t>Strategjia Kombëtare Industriale 2026–2030 është e lidhur drejtpërdrejt me kapitujt kyç të acquis të Bashkimit Evropian, në veçanti me Kapitullin 20 – “</w:t>
      </w:r>
      <w:r w:rsidR="003A6E82" w:rsidRPr="00765B45">
        <w:rPr>
          <w:color w:val="000000" w:themeColor="text1"/>
          <w:lang w:val="it-IT" w:eastAsia="en-GB"/>
        </w:rPr>
        <w:t>Nd</w:t>
      </w:r>
      <w:r w:rsidR="00360F91" w:rsidRPr="00765B45">
        <w:rPr>
          <w:color w:val="000000" w:themeColor="text1"/>
          <w:lang w:val="it-IT" w:eastAsia="en-GB"/>
        </w:rPr>
        <w:t>ë</w:t>
      </w:r>
      <w:r w:rsidR="003A6E82" w:rsidRPr="00765B45">
        <w:rPr>
          <w:color w:val="000000" w:themeColor="text1"/>
          <w:lang w:val="it-IT" w:eastAsia="en-GB"/>
        </w:rPr>
        <w:t>rrmarrjet e Vogla dhe t</w:t>
      </w:r>
      <w:r w:rsidR="00360F91" w:rsidRPr="00765B45">
        <w:rPr>
          <w:color w:val="000000" w:themeColor="text1"/>
          <w:lang w:val="it-IT" w:eastAsia="en-GB"/>
        </w:rPr>
        <w:t>ë</w:t>
      </w:r>
      <w:r w:rsidR="003A6E82" w:rsidRPr="00765B45">
        <w:rPr>
          <w:color w:val="000000" w:themeColor="text1"/>
          <w:lang w:val="it-IT" w:eastAsia="en-GB"/>
        </w:rPr>
        <w:t xml:space="preserve"> Mesme dhe Politikat Industriale</w:t>
      </w:r>
      <w:r w:rsidRPr="00765B45">
        <w:rPr>
          <w:color w:val="000000" w:themeColor="text1"/>
          <w:lang w:val="it-IT" w:eastAsia="en-GB"/>
        </w:rPr>
        <w:t>”, duke reflektuar kërkesën për një kuadër të integruar dhe koherent të politikës industriale, të orientuar drejt rritjes së konkurrueshmërisë, zhvillimit të ndërmarrjeve dhe integrimit në tregun e brendshëm të BE-së.</w:t>
      </w:r>
    </w:p>
    <w:p w14:paraId="1BE50EAF" w14:textId="77777777" w:rsidR="00272EBE" w:rsidRPr="00765B45" w:rsidRDefault="00272EBE">
      <w:pPr>
        <w:jc w:val="both"/>
        <w:rPr>
          <w:color w:val="000000" w:themeColor="text1"/>
          <w:lang w:val="it-IT" w:eastAsia="en-GB"/>
        </w:rPr>
      </w:pPr>
    </w:p>
    <w:p w14:paraId="3D7114F5" w14:textId="77777777" w:rsidR="00272EBE" w:rsidRPr="00765B45" w:rsidRDefault="006E0477">
      <w:pPr>
        <w:jc w:val="both"/>
        <w:rPr>
          <w:color w:val="000000" w:themeColor="text1"/>
          <w:lang w:val="it-IT" w:eastAsia="en-GB"/>
        </w:rPr>
      </w:pPr>
      <w:r w:rsidRPr="00765B45">
        <w:rPr>
          <w:color w:val="000000" w:themeColor="text1"/>
          <w:lang w:val="it-IT" w:eastAsia="en-GB"/>
        </w:rPr>
        <w:t>Në këtë kuadër, SKI përputhet me parimet dhe drejtimet kryesore të politikës industriale të BE-së, përfshirë mbështetjen për ndërmarrjet e vogla dhe të mesme, zhvillimin e zinxhirëve të vlerës, transformimin digjital dhe të gjelbër të industrisë, si dhe forcimin e inovacionit dhe kapaciteteve teknologjike. Strategjia siguron gjithashtu respektimin e parimeve të konkurrencës së ndershme dhe të rregullave të ndihmës shtetërore, duke orientuar ndërhyrjet publike në përputhje me kuadrin rregullator të BE-së.</w:t>
      </w:r>
    </w:p>
    <w:p w14:paraId="363DDC7D" w14:textId="77777777" w:rsidR="00272EBE" w:rsidRPr="00765B45" w:rsidRDefault="00272EBE">
      <w:pPr>
        <w:jc w:val="both"/>
        <w:rPr>
          <w:color w:val="000000" w:themeColor="text1"/>
          <w:lang w:val="it-IT" w:eastAsia="en-GB"/>
        </w:rPr>
      </w:pPr>
    </w:p>
    <w:p w14:paraId="7E4066F2" w14:textId="77777777" w:rsidR="00272EBE" w:rsidRPr="00765B45" w:rsidRDefault="006E0477">
      <w:pPr>
        <w:jc w:val="both"/>
        <w:rPr>
          <w:color w:val="000000" w:themeColor="text1"/>
          <w:lang w:val="it-IT" w:eastAsia="en-GB"/>
        </w:rPr>
      </w:pPr>
      <w:r w:rsidRPr="00765B45">
        <w:rPr>
          <w:color w:val="000000" w:themeColor="text1"/>
          <w:lang w:val="it-IT" w:eastAsia="en-GB"/>
        </w:rPr>
        <w:t>Për më tepër, SKI kontribuon në forcimin e kapaciteteve institucionale dhe të koordinimit ndërinstitucional, si element thelbësor për zbatimin efektiv të acquis në fushën industriale. Nëpërmjet përcaktimit të mekanizmave të qeverisjes, instrumenteve të politikës dhe objektivave të matshme, strategjia krijon bazën për një zbatim të qëndrueshëm dhe të monitorueshëm të politikës industriale në përputhje me kërkesat e procesit të anëtarësimit.</w:t>
      </w:r>
    </w:p>
    <w:p w14:paraId="7548DF11" w14:textId="77777777" w:rsidR="00272EBE" w:rsidRPr="00765B45" w:rsidRDefault="006E0477">
      <w:pPr>
        <w:pStyle w:val="p1"/>
        <w:jc w:val="both"/>
        <w:rPr>
          <w:color w:val="000000" w:themeColor="text1"/>
          <w:lang w:val="it-IT"/>
        </w:rPr>
        <w:sectPr w:rsidR="00272EBE" w:rsidRPr="00765B45">
          <w:footerReference w:type="even" r:id="rId14"/>
          <w:footerReference w:type="default" r:id="rId15"/>
          <w:footerReference w:type="first" r:id="rId16"/>
          <w:pgSz w:w="11906" w:h="16838"/>
          <w:pgMar w:top="1440" w:right="1440" w:bottom="1440" w:left="1440" w:header="708" w:footer="708" w:gutter="0"/>
          <w:pgNumType w:start="0"/>
          <w:cols w:space="708"/>
          <w:titlePg/>
          <w:docGrid w:linePitch="360"/>
        </w:sectPr>
      </w:pPr>
      <w:r w:rsidRPr="00765B45">
        <w:rPr>
          <w:color w:val="000000" w:themeColor="text1"/>
          <w:lang w:val="it-IT"/>
        </w:rPr>
        <w:t>Matrica e mëposhtme përmbledhin këto përputhshmëri, duke evidentuar kontributin e secilit dokument strategjik apo kapitujve relevant në Acquis në agjendën e transformimit industrial, instrumentet që mbështesin zbatimin dhe hendeqet që SKI adreson për të siguruar koherencë, koordinim dhe efektivitet në të gjithë kuadrin kombëtar të politikave.</w:t>
      </w:r>
    </w:p>
    <w:p w14:paraId="0511EB34" w14:textId="7987B1D7" w:rsidR="00272EBE" w:rsidRPr="00765B45" w:rsidRDefault="006E0477">
      <w:pPr>
        <w:pStyle w:val="Caption"/>
        <w:keepNext/>
        <w:rPr>
          <w:color w:val="000000" w:themeColor="text1"/>
        </w:rPr>
      </w:pPr>
      <w:r w:rsidRPr="00765B45">
        <w:rPr>
          <w:color w:val="000000" w:themeColor="text1"/>
        </w:rPr>
        <w:lastRenderedPageBreak/>
        <w:t xml:space="preserve">Table </w:t>
      </w:r>
      <w:r w:rsidRPr="00765B45">
        <w:rPr>
          <w:color w:val="000000" w:themeColor="text1"/>
        </w:rPr>
        <w:fldChar w:fldCharType="begin"/>
      </w:r>
      <w:r w:rsidRPr="00765B45">
        <w:rPr>
          <w:color w:val="000000" w:themeColor="text1"/>
        </w:rPr>
        <w:instrText xml:space="preserve"> SEQ Table \* ARABIC </w:instrText>
      </w:r>
      <w:r w:rsidRPr="00765B45">
        <w:rPr>
          <w:color w:val="000000" w:themeColor="text1"/>
        </w:rPr>
        <w:fldChar w:fldCharType="separate"/>
      </w:r>
      <w:r w:rsidR="00844AC4">
        <w:rPr>
          <w:noProof/>
          <w:color w:val="000000" w:themeColor="text1"/>
        </w:rPr>
        <w:t>1</w:t>
      </w:r>
      <w:r w:rsidRPr="00765B45">
        <w:rPr>
          <w:color w:val="000000" w:themeColor="text1"/>
        </w:rPr>
        <w:fldChar w:fldCharType="end"/>
      </w:r>
      <w:r w:rsidRPr="00765B45">
        <w:rPr>
          <w:color w:val="000000" w:themeColor="text1"/>
        </w:rPr>
        <w:t>: Matrica e përputhshmërisë strategjike</w:t>
      </w:r>
    </w:p>
    <w:tbl>
      <w:tblPr>
        <w:tblStyle w:val="TableGrid"/>
        <w:tblW w:w="15186" w:type="dxa"/>
        <w:tblInd w:w="-431" w:type="dxa"/>
        <w:tblLook w:val="04A0" w:firstRow="1" w:lastRow="0" w:firstColumn="1" w:lastColumn="0" w:noHBand="0" w:noVBand="1"/>
      </w:tblPr>
      <w:tblGrid>
        <w:gridCol w:w="1986"/>
        <w:gridCol w:w="3840"/>
        <w:gridCol w:w="5760"/>
        <w:gridCol w:w="3600"/>
      </w:tblGrid>
      <w:tr w:rsidR="00765B45" w:rsidRPr="00765B45" w14:paraId="13DA92DD" w14:textId="77777777" w:rsidTr="00765B45">
        <w:tc>
          <w:tcPr>
            <w:tcW w:w="1986" w:type="dxa"/>
          </w:tcPr>
          <w:p w14:paraId="344EC638" w14:textId="28196271" w:rsidR="00765B45" w:rsidRPr="00765B45" w:rsidRDefault="00765B45">
            <w:pPr>
              <w:jc w:val="center"/>
              <w:rPr>
                <w:rFonts w:eastAsia="Times New Roman"/>
                <w:b/>
                <w:bCs/>
                <w:color w:val="000000" w:themeColor="text1"/>
                <w:sz w:val="20"/>
                <w:szCs w:val="20"/>
              </w:rPr>
            </w:pPr>
            <w:r w:rsidRPr="00765B45">
              <w:rPr>
                <w:rFonts w:eastAsia="Times New Roman"/>
                <w:b/>
                <w:bCs/>
                <w:color w:val="000000" w:themeColor="text1"/>
                <w:sz w:val="20"/>
                <w:szCs w:val="20"/>
              </w:rPr>
              <w:t>Dokumenti Politik</w:t>
            </w:r>
          </w:p>
        </w:tc>
        <w:tc>
          <w:tcPr>
            <w:tcW w:w="3840" w:type="dxa"/>
          </w:tcPr>
          <w:p w14:paraId="4D172570" w14:textId="77777777" w:rsidR="00765B45" w:rsidRPr="00765B45" w:rsidRDefault="00765B45">
            <w:pPr>
              <w:jc w:val="center"/>
              <w:rPr>
                <w:rFonts w:eastAsia="Times New Roman"/>
                <w:b/>
                <w:bCs/>
                <w:color w:val="000000" w:themeColor="text1"/>
                <w:sz w:val="20"/>
                <w:szCs w:val="20"/>
              </w:rPr>
            </w:pPr>
            <w:r w:rsidRPr="00765B45">
              <w:rPr>
                <w:rFonts w:eastAsia="Times New Roman"/>
                <w:b/>
                <w:bCs/>
                <w:color w:val="000000" w:themeColor="text1"/>
                <w:sz w:val="20"/>
                <w:szCs w:val="20"/>
              </w:rPr>
              <w:t>Relevanca</w:t>
            </w:r>
          </w:p>
        </w:tc>
        <w:tc>
          <w:tcPr>
            <w:tcW w:w="5760" w:type="dxa"/>
          </w:tcPr>
          <w:p w14:paraId="0C042464" w14:textId="77777777" w:rsidR="00765B45" w:rsidRPr="00362727" w:rsidRDefault="00765B45">
            <w:pPr>
              <w:jc w:val="center"/>
              <w:rPr>
                <w:rFonts w:eastAsia="Times New Roman"/>
                <w:b/>
                <w:bCs/>
                <w:color w:val="000000" w:themeColor="text1"/>
                <w:sz w:val="20"/>
                <w:szCs w:val="20"/>
                <w:lang w:val="pt-PT"/>
              </w:rPr>
            </w:pPr>
            <w:r w:rsidRPr="00362727">
              <w:rPr>
                <w:rFonts w:eastAsia="Times New Roman"/>
                <w:b/>
                <w:bCs/>
                <w:color w:val="000000" w:themeColor="text1"/>
                <w:sz w:val="20"/>
                <w:szCs w:val="20"/>
                <w:lang w:val="pt-PT"/>
              </w:rPr>
              <w:t>Elementë të integruar në SKI</w:t>
            </w:r>
          </w:p>
        </w:tc>
        <w:tc>
          <w:tcPr>
            <w:tcW w:w="3600" w:type="dxa"/>
          </w:tcPr>
          <w:p w14:paraId="15F4B69F" w14:textId="77777777" w:rsidR="00765B45" w:rsidRPr="00765B45" w:rsidRDefault="00765B45">
            <w:pPr>
              <w:jc w:val="center"/>
              <w:rPr>
                <w:rFonts w:eastAsia="Times New Roman"/>
                <w:b/>
                <w:bCs/>
                <w:color w:val="000000" w:themeColor="text1"/>
                <w:sz w:val="20"/>
                <w:szCs w:val="20"/>
              </w:rPr>
            </w:pPr>
            <w:r w:rsidRPr="00765B45">
              <w:rPr>
                <w:rFonts w:eastAsia="Times New Roman"/>
                <w:b/>
                <w:bCs/>
                <w:color w:val="000000" w:themeColor="text1"/>
                <w:sz w:val="20"/>
                <w:szCs w:val="20"/>
              </w:rPr>
              <w:t>Instrumente ekzistuese</w:t>
            </w:r>
          </w:p>
        </w:tc>
      </w:tr>
      <w:tr w:rsidR="00765B45" w:rsidRPr="00765B45" w14:paraId="06EFBC91" w14:textId="77777777" w:rsidTr="00765B45">
        <w:tc>
          <w:tcPr>
            <w:tcW w:w="1986" w:type="dxa"/>
          </w:tcPr>
          <w:p w14:paraId="4340DAF0" w14:textId="573FC4F2" w:rsidR="00765B45" w:rsidRPr="00765B45" w:rsidRDefault="00765B45">
            <w:pPr>
              <w:rPr>
                <w:rFonts w:eastAsia="Times New Roman"/>
                <w:color w:val="000000" w:themeColor="text1"/>
                <w:sz w:val="20"/>
                <w:szCs w:val="20"/>
              </w:rPr>
            </w:pPr>
            <w:r w:rsidRPr="00765B45">
              <w:rPr>
                <w:rFonts w:eastAsia="Times New Roman"/>
                <w:b/>
                <w:bCs/>
                <w:color w:val="000000" w:themeColor="text1"/>
                <w:sz w:val="20"/>
                <w:szCs w:val="20"/>
              </w:rPr>
              <w:t>Strategjia Kombëtare për Zhvillim dhe Integrim Evropian (SKZHIE) 2022–2030</w:t>
            </w:r>
          </w:p>
        </w:tc>
        <w:tc>
          <w:tcPr>
            <w:tcW w:w="3840" w:type="dxa"/>
          </w:tcPr>
          <w:p w14:paraId="2A1BFAF0" w14:textId="77777777" w:rsidR="00765B45" w:rsidRPr="00765B45" w:rsidRDefault="00765B45">
            <w:pPr>
              <w:rPr>
                <w:rFonts w:eastAsia="Times New Roman"/>
                <w:color w:val="000000" w:themeColor="text1"/>
                <w:sz w:val="20"/>
                <w:szCs w:val="20"/>
              </w:rPr>
            </w:pPr>
            <w:r w:rsidRPr="00765B45">
              <w:rPr>
                <w:rFonts w:eastAsia="Times New Roman"/>
                <w:color w:val="000000" w:themeColor="text1"/>
                <w:sz w:val="20"/>
                <w:szCs w:val="20"/>
              </w:rPr>
              <w:t>Dokumenti ombrellë që përcakton vizionin afatgjatë dhe shtyllat e zhvillimit ekonomik.</w:t>
            </w:r>
          </w:p>
        </w:tc>
        <w:tc>
          <w:tcPr>
            <w:tcW w:w="5760" w:type="dxa"/>
          </w:tcPr>
          <w:p w14:paraId="0E76832F" w14:textId="7183E2A6" w:rsidR="00D559C8" w:rsidRPr="00765B45" w:rsidRDefault="00765B45">
            <w:pPr>
              <w:rPr>
                <w:rFonts w:eastAsia="Times New Roman"/>
                <w:color w:val="000000" w:themeColor="text1"/>
                <w:sz w:val="20"/>
                <w:szCs w:val="20"/>
              </w:rPr>
            </w:pPr>
            <w:r w:rsidRPr="00765B45">
              <w:rPr>
                <w:rFonts w:eastAsia="Times New Roman"/>
                <w:color w:val="000000" w:themeColor="text1"/>
                <w:sz w:val="20"/>
                <w:szCs w:val="20"/>
              </w:rPr>
              <w:t xml:space="preserve">SKI operacionalizon shtyllën e zhvillimit ekonomik të SKZHIE-së, duke i dhënë përmbajtje konkrete tranzicionit industrial dhe integrimit në zinxhirët evropianë të vlerës. </w:t>
            </w:r>
          </w:p>
        </w:tc>
        <w:tc>
          <w:tcPr>
            <w:tcW w:w="3600" w:type="dxa"/>
          </w:tcPr>
          <w:p w14:paraId="73936C2D" w14:textId="77777777" w:rsidR="00765B45" w:rsidRPr="00765B45" w:rsidRDefault="00765B45">
            <w:pPr>
              <w:rPr>
                <w:rFonts w:eastAsia="Times New Roman"/>
                <w:color w:val="000000" w:themeColor="text1"/>
                <w:sz w:val="20"/>
                <w:szCs w:val="20"/>
              </w:rPr>
            </w:pPr>
            <w:r w:rsidRPr="00765B45">
              <w:rPr>
                <w:rFonts w:eastAsia="Times New Roman"/>
                <w:color w:val="000000" w:themeColor="text1"/>
                <w:sz w:val="20"/>
                <w:szCs w:val="20"/>
              </w:rPr>
              <w:t>S3, BIDS, Strategjia e Punësimit, Axhenda Digjitale.</w:t>
            </w:r>
          </w:p>
        </w:tc>
      </w:tr>
      <w:tr w:rsidR="00765B45" w:rsidRPr="00765B45" w14:paraId="44E4E3F3" w14:textId="77777777" w:rsidTr="00765B45">
        <w:tc>
          <w:tcPr>
            <w:tcW w:w="1986" w:type="dxa"/>
          </w:tcPr>
          <w:p w14:paraId="3621ACAA" w14:textId="2037C1EC" w:rsidR="00765B45" w:rsidRPr="00765B45" w:rsidRDefault="00765B45">
            <w:pPr>
              <w:rPr>
                <w:rFonts w:eastAsia="Times New Roman"/>
                <w:color w:val="000000" w:themeColor="text1"/>
                <w:sz w:val="20"/>
                <w:szCs w:val="20"/>
              </w:rPr>
            </w:pPr>
            <w:r w:rsidRPr="00765B45">
              <w:rPr>
                <w:rFonts w:eastAsia="Times New Roman"/>
                <w:b/>
                <w:bCs/>
                <w:color w:val="000000" w:themeColor="text1"/>
                <w:sz w:val="20"/>
                <w:szCs w:val="20"/>
              </w:rPr>
              <w:t>Strategjia E Specializimit Inteligjent (S3) 2025–2030</w:t>
            </w:r>
          </w:p>
        </w:tc>
        <w:tc>
          <w:tcPr>
            <w:tcW w:w="3840" w:type="dxa"/>
          </w:tcPr>
          <w:p w14:paraId="44E9D31E" w14:textId="77777777" w:rsidR="00765B45" w:rsidRPr="00765B45" w:rsidRDefault="00765B45">
            <w:pPr>
              <w:rPr>
                <w:rFonts w:eastAsia="Times New Roman"/>
                <w:color w:val="000000" w:themeColor="text1"/>
                <w:sz w:val="20"/>
                <w:szCs w:val="20"/>
              </w:rPr>
            </w:pPr>
            <w:r w:rsidRPr="00765B45">
              <w:rPr>
                <w:rFonts w:eastAsia="Times New Roman"/>
                <w:color w:val="000000" w:themeColor="text1"/>
                <w:sz w:val="20"/>
                <w:szCs w:val="20"/>
              </w:rPr>
              <w:t>Përbën bazën teknike dhe sektoriale për orientimin e inovacionit drejt sektorëve me avantazh krahasues.</w:t>
            </w:r>
          </w:p>
        </w:tc>
        <w:tc>
          <w:tcPr>
            <w:tcW w:w="5760" w:type="dxa"/>
          </w:tcPr>
          <w:p w14:paraId="59550C2D" w14:textId="77777777" w:rsidR="00765B45" w:rsidRPr="00765B45" w:rsidRDefault="00765B45">
            <w:pPr>
              <w:rPr>
                <w:rFonts w:eastAsia="Times New Roman"/>
                <w:color w:val="000000" w:themeColor="text1"/>
                <w:sz w:val="20"/>
                <w:szCs w:val="20"/>
              </w:rPr>
            </w:pPr>
            <w:r w:rsidRPr="00765B45">
              <w:rPr>
                <w:rFonts w:eastAsia="Times New Roman"/>
                <w:color w:val="000000" w:themeColor="text1"/>
                <w:sz w:val="20"/>
                <w:szCs w:val="20"/>
              </w:rPr>
              <w:t xml:space="preserve">Tre prioritetet vertikale të S3 (Energjia e Rinovueshme, Zinxhiri Ushqimor, Turizmi i Qëndrueshëm) përbëjnë shtyllat e ekosistemeve industriale të SKI-së. SKI i orienton këto prioritete drejt prodhimit dhe zinxhirëve të vlerës. </w:t>
            </w:r>
          </w:p>
        </w:tc>
        <w:tc>
          <w:tcPr>
            <w:tcW w:w="3600" w:type="dxa"/>
          </w:tcPr>
          <w:p w14:paraId="2EC0F1DE" w14:textId="70E252B4" w:rsidR="00765B45" w:rsidRPr="00765B45" w:rsidRDefault="00765B45">
            <w:pPr>
              <w:rPr>
                <w:rFonts w:eastAsia="Times New Roman"/>
                <w:color w:val="000000" w:themeColor="text1"/>
                <w:sz w:val="20"/>
                <w:szCs w:val="20"/>
              </w:rPr>
            </w:pPr>
            <w:r w:rsidRPr="00765B45">
              <w:rPr>
                <w:rFonts w:eastAsia="Times New Roman"/>
                <w:color w:val="000000" w:themeColor="text1"/>
                <w:sz w:val="20"/>
                <w:szCs w:val="20"/>
              </w:rPr>
              <w:t>Qendrat e Ekselencës, EIT Raë Materials Hub, mekanizmi EDP, skemat e bashkëfinancimit për inovacion.</w:t>
            </w:r>
          </w:p>
        </w:tc>
      </w:tr>
      <w:tr w:rsidR="00765B45" w:rsidRPr="00765B45" w14:paraId="64DD02E1" w14:textId="77777777" w:rsidTr="00765B45">
        <w:tc>
          <w:tcPr>
            <w:tcW w:w="1986" w:type="dxa"/>
          </w:tcPr>
          <w:p w14:paraId="1C09CA41" w14:textId="73822A3D" w:rsidR="00765B45" w:rsidRPr="00765B45" w:rsidRDefault="00765B45">
            <w:pPr>
              <w:rPr>
                <w:rFonts w:eastAsia="Times New Roman"/>
                <w:color w:val="000000" w:themeColor="text1"/>
                <w:sz w:val="20"/>
                <w:szCs w:val="20"/>
              </w:rPr>
            </w:pPr>
            <w:r w:rsidRPr="00765B45">
              <w:rPr>
                <w:rFonts w:eastAsia="Times New Roman"/>
                <w:b/>
                <w:bCs/>
                <w:color w:val="000000" w:themeColor="text1"/>
                <w:sz w:val="20"/>
                <w:szCs w:val="20"/>
              </w:rPr>
              <w:t>Strategjia për Investime dhe Zhvillim të Biznesit 2021-2027(BIDS)</w:t>
            </w:r>
          </w:p>
        </w:tc>
        <w:tc>
          <w:tcPr>
            <w:tcW w:w="3840" w:type="dxa"/>
          </w:tcPr>
          <w:p w14:paraId="3EA0E572" w14:textId="77777777" w:rsidR="00765B45" w:rsidRPr="00765B45" w:rsidRDefault="00765B45">
            <w:pPr>
              <w:rPr>
                <w:rFonts w:eastAsia="Times New Roman"/>
                <w:color w:val="000000" w:themeColor="text1"/>
                <w:sz w:val="20"/>
                <w:szCs w:val="20"/>
              </w:rPr>
            </w:pPr>
            <w:r w:rsidRPr="00765B45">
              <w:rPr>
                <w:rFonts w:eastAsia="Times New Roman"/>
                <w:color w:val="000000" w:themeColor="text1"/>
                <w:sz w:val="20"/>
                <w:szCs w:val="20"/>
              </w:rPr>
              <w:t>Kuadër horizontal për zhvillimin e ndërmarrjeve, konkurrueshmërinë e NVM-ve dhe promovimin e investimeve.</w:t>
            </w:r>
          </w:p>
        </w:tc>
        <w:tc>
          <w:tcPr>
            <w:tcW w:w="5760" w:type="dxa"/>
          </w:tcPr>
          <w:p w14:paraId="3D8F2B58" w14:textId="77777777" w:rsidR="00765B45" w:rsidRPr="00765B45" w:rsidRDefault="00765B45">
            <w:pPr>
              <w:rPr>
                <w:rFonts w:eastAsia="Times New Roman"/>
                <w:color w:val="000000" w:themeColor="text1"/>
                <w:sz w:val="20"/>
                <w:szCs w:val="20"/>
              </w:rPr>
            </w:pPr>
            <w:r w:rsidRPr="00765B45">
              <w:rPr>
                <w:rFonts w:eastAsia="Times New Roman"/>
                <w:color w:val="000000" w:themeColor="text1"/>
                <w:sz w:val="20"/>
                <w:szCs w:val="20"/>
              </w:rPr>
              <w:t>Instrumentet e BIDS për zhvillimin e furnitorëve (supplier development), qasjen në financë dhe promovimin e eksporteve integrohen në SKI si mjete implementimi për objektivat specifike.</w:t>
            </w:r>
          </w:p>
        </w:tc>
        <w:tc>
          <w:tcPr>
            <w:tcW w:w="3600" w:type="dxa"/>
          </w:tcPr>
          <w:p w14:paraId="387E9C25" w14:textId="77777777" w:rsidR="00765B45" w:rsidRPr="00765B45" w:rsidRDefault="00765B45">
            <w:pPr>
              <w:rPr>
                <w:rFonts w:eastAsia="Times New Roman"/>
                <w:color w:val="000000" w:themeColor="text1"/>
                <w:sz w:val="20"/>
                <w:szCs w:val="20"/>
              </w:rPr>
            </w:pPr>
            <w:r w:rsidRPr="00765B45">
              <w:rPr>
                <w:rFonts w:eastAsia="Times New Roman"/>
                <w:color w:val="000000" w:themeColor="text1"/>
                <w:sz w:val="20"/>
                <w:szCs w:val="20"/>
              </w:rPr>
              <w:t>Programi i zhvillimit të furnitorëve, skema e financimit për NVM-të, aftercare, eksport-strategjia.</w:t>
            </w:r>
          </w:p>
        </w:tc>
      </w:tr>
      <w:tr w:rsidR="00765B45" w:rsidRPr="00844AC4" w14:paraId="7FC4E2C6" w14:textId="77777777" w:rsidTr="00765B45">
        <w:tc>
          <w:tcPr>
            <w:tcW w:w="1986" w:type="dxa"/>
          </w:tcPr>
          <w:p w14:paraId="0DC44D61" w14:textId="7FB0B6E3" w:rsidR="00765B45" w:rsidRPr="00765B45" w:rsidRDefault="00765B45">
            <w:pPr>
              <w:rPr>
                <w:rFonts w:eastAsia="Times New Roman"/>
                <w:color w:val="000000" w:themeColor="text1"/>
                <w:sz w:val="20"/>
                <w:szCs w:val="20"/>
                <w:lang w:val="it-IT"/>
              </w:rPr>
            </w:pPr>
            <w:r w:rsidRPr="00765B45">
              <w:rPr>
                <w:rFonts w:eastAsia="Times New Roman"/>
                <w:b/>
                <w:bCs/>
                <w:color w:val="000000" w:themeColor="text1"/>
                <w:sz w:val="20"/>
                <w:szCs w:val="20"/>
                <w:lang w:val="it-IT"/>
              </w:rPr>
              <w:t>Strategjia e Punësimit dhe Aftësive 2023–2030</w:t>
            </w:r>
          </w:p>
        </w:tc>
        <w:tc>
          <w:tcPr>
            <w:tcW w:w="3840" w:type="dxa"/>
          </w:tcPr>
          <w:p w14:paraId="3ED93B56" w14:textId="77777777" w:rsidR="00765B45" w:rsidRPr="00765B45" w:rsidRDefault="00765B45">
            <w:pPr>
              <w:rPr>
                <w:rFonts w:eastAsia="Times New Roman"/>
                <w:color w:val="000000" w:themeColor="text1"/>
                <w:sz w:val="20"/>
                <w:szCs w:val="20"/>
                <w:lang w:val="it-IT"/>
              </w:rPr>
            </w:pPr>
            <w:r w:rsidRPr="00765B45">
              <w:rPr>
                <w:rFonts w:eastAsia="Times New Roman"/>
                <w:color w:val="000000" w:themeColor="text1"/>
                <w:sz w:val="20"/>
                <w:szCs w:val="20"/>
                <w:lang w:val="it-IT"/>
              </w:rPr>
              <w:t>Nënsistemi më i operacionalizuar për zhvillimin e aftësive, reformën e AFP-së dhe inteligjencën e tregut të punës.</w:t>
            </w:r>
          </w:p>
        </w:tc>
        <w:tc>
          <w:tcPr>
            <w:tcW w:w="5760" w:type="dxa"/>
          </w:tcPr>
          <w:p w14:paraId="2EC61574" w14:textId="77777777" w:rsidR="00765B45" w:rsidRPr="00765B45" w:rsidRDefault="00765B45">
            <w:pPr>
              <w:rPr>
                <w:rFonts w:eastAsia="Times New Roman"/>
                <w:color w:val="000000" w:themeColor="text1"/>
                <w:sz w:val="20"/>
                <w:szCs w:val="20"/>
                <w:lang w:val="it-IT"/>
              </w:rPr>
            </w:pPr>
            <w:r w:rsidRPr="00765B45">
              <w:rPr>
                <w:rFonts w:eastAsia="Times New Roman"/>
                <w:color w:val="000000" w:themeColor="text1"/>
                <w:sz w:val="20"/>
                <w:szCs w:val="20"/>
                <w:lang w:val="it-IT"/>
              </w:rPr>
              <w:t>SKI e përdor këtë strategji si platformën kryesore për harmonizimi i aftësive me nevojat industrial,  duke lidhur sistemin e formimit profesional me kërkesën që buron nga transformimi i ekosistemeve industriale.</w:t>
            </w:r>
          </w:p>
        </w:tc>
        <w:tc>
          <w:tcPr>
            <w:tcW w:w="3600" w:type="dxa"/>
          </w:tcPr>
          <w:p w14:paraId="0031DA5D" w14:textId="77777777" w:rsidR="00765B45" w:rsidRPr="00765B45" w:rsidRDefault="00765B45">
            <w:pPr>
              <w:rPr>
                <w:rFonts w:eastAsia="Times New Roman"/>
                <w:color w:val="000000" w:themeColor="text1"/>
                <w:sz w:val="20"/>
                <w:szCs w:val="20"/>
                <w:lang w:val="it-IT"/>
              </w:rPr>
            </w:pPr>
            <w:r w:rsidRPr="00765B45">
              <w:rPr>
                <w:rFonts w:eastAsia="Times New Roman"/>
                <w:color w:val="000000" w:themeColor="text1"/>
                <w:sz w:val="20"/>
                <w:szCs w:val="20"/>
                <w:lang w:val="it-IT"/>
              </w:rPr>
              <w:t>Komitetet Sektoriale të Aftësive, sistemet e parashikimit të nevojave (LMIO), reforma e AFP-së, mikrokredencialet.</w:t>
            </w:r>
          </w:p>
        </w:tc>
      </w:tr>
      <w:tr w:rsidR="00765B45" w:rsidRPr="00DC42A7" w14:paraId="3FAAEE82" w14:textId="77777777" w:rsidTr="00765B45">
        <w:tc>
          <w:tcPr>
            <w:tcW w:w="1986" w:type="dxa"/>
          </w:tcPr>
          <w:p w14:paraId="3F3CBBC6" w14:textId="77777777" w:rsidR="00765B45" w:rsidRPr="00765B45" w:rsidRDefault="00765B45">
            <w:pPr>
              <w:rPr>
                <w:rFonts w:eastAsia="Times New Roman"/>
                <w:color w:val="000000" w:themeColor="text1"/>
                <w:sz w:val="20"/>
                <w:szCs w:val="20"/>
              </w:rPr>
            </w:pPr>
            <w:r w:rsidRPr="00765B45">
              <w:rPr>
                <w:rFonts w:eastAsia="Times New Roman"/>
                <w:b/>
                <w:bCs/>
                <w:color w:val="000000" w:themeColor="text1"/>
                <w:sz w:val="20"/>
                <w:szCs w:val="20"/>
              </w:rPr>
              <w:t>Axhenda Digjitale 2022–2026</w:t>
            </w:r>
          </w:p>
        </w:tc>
        <w:tc>
          <w:tcPr>
            <w:tcW w:w="3840" w:type="dxa"/>
          </w:tcPr>
          <w:p w14:paraId="17FC71ED" w14:textId="77777777" w:rsidR="00765B45" w:rsidRPr="00765B45" w:rsidRDefault="00765B45">
            <w:pPr>
              <w:rPr>
                <w:rFonts w:eastAsia="Times New Roman"/>
                <w:color w:val="000000" w:themeColor="text1"/>
                <w:sz w:val="20"/>
                <w:szCs w:val="20"/>
              </w:rPr>
            </w:pPr>
            <w:r w:rsidRPr="00765B45">
              <w:rPr>
                <w:rFonts w:eastAsia="Times New Roman"/>
                <w:color w:val="000000" w:themeColor="text1"/>
                <w:sz w:val="20"/>
                <w:szCs w:val="20"/>
              </w:rPr>
              <w:t>Ofron infrastrukturën digjitale dhe shtresën mundësuese për transformimin digjital të ekonomisë dhe shoqërisë.</w:t>
            </w:r>
          </w:p>
        </w:tc>
        <w:tc>
          <w:tcPr>
            <w:tcW w:w="5760" w:type="dxa"/>
          </w:tcPr>
          <w:p w14:paraId="4AAB4027" w14:textId="77777777" w:rsidR="00765B45" w:rsidRPr="00765B45" w:rsidRDefault="00765B45">
            <w:pPr>
              <w:rPr>
                <w:rFonts w:eastAsia="Times New Roman"/>
                <w:color w:val="000000" w:themeColor="text1"/>
                <w:sz w:val="20"/>
                <w:szCs w:val="20"/>
              </w:rPr>
            </w:pPr>
            <w:r w:rsidRPr="00765B45">
              <w:rPr>
                <w:rFonts w:eastAsia="Times New Roman"/>
                <w:color w:val="000000" w:themeColor="text1"/>
                <w:sz w:val="20"/>
                <w:szCs w:val="20"/>
              </w:rPr>
              <w:t>Elementët e Axhendës për broadband, cloud, interoperabilitet, AI dhe siguri kibernetike integrohen në SKI si bazë për digjitalizimin industrial dhe përmirësimin e mjedisit operacional për ndërmarrjet dhe integrimin në tregjet ndërkombëtare.</w:t>
            </w:r>
          </w:p>
        </w:tc>
        <w:tc>
          <w:tcPr>
            <w:tcW w:w="3600" w:type="dxa"/>
          </w:tcPr>
          <w:p w14:paraId="26C8F4B5" w14:textId="77777777" w:rsidR="00765B45" w:rsidRPr="00765B45" w:rsidRDefault="00765B45">
            <w:pPr>
              <w:rPr>
                <w:rFonts w:eastAsia="Times New Roman"/>
                <w:color w:val="000000" w:themeColor="text1"/>
                <w:sz w:val="20"/>
                <w:szCs w:val="20"/>
                <w:lang w:val="it-IT"/>
              </w:rPr>
            </w:pPr>
            <w:r w:rsidRPr="00765B45">
              <w:rPr>
                <w:rFonts w:eastAsia="Times New Roman"/>
                <w:color w:val="000000" w:themeColor="text1"/>
                <w:sz w:val="20"/>
                <w:szCs w:val="20"/>
                <w:lang w:val="it-IT"/>
              </w:rPr>
              <w:t>Rrjeti GovNet, platforma e interoperabilitetit, Qendra HPC, korniza për AI, programet e aftësive digjitale.</w:t>
            </w:r>
          </w:p>
        </w:tc>
      </w:tr>
      <w:tr w:rsidR="00765B45" w:rsidRPr="00844AC4" w14:paraId="2C5EF868" w14:textId="77777777" w:rsidTr="00765B45">
        <w:tc>
          <w:tcPr>
            <w:tcW w:w="1986" w:type="dxa"/>
          </w:tcPr>
          <w:p w14:paraId="1B8CCCF1" w14:textId="77777777" w:rsidR="00765B45" w:rsidRPr="00765B45" w:rsidRDefault="00765B45">
            <w:pPr>
              <w:rPr>
                <w:rFonts w:eastAsia="Times New Roman"/>
                <w:color w:val="000000" w:themeColor="text1"/>
                <w:sz w:val="20"/>
                <w:szCs w:val="20"/>
                <w:lang w:val="it-IT"/>
              </w:rPr>
            </w:pPr>
            <w:r w:rsidRPr="00765B45">
              <w:rPr>
                <w:rFonts w:eastAsia="Times New Roman"/>
                <w:b/>
                <w:bCs/>
                <w:color w:val="000000" w:themeColor="text1"/>
                <w:sz w:val="20"/>
                <w:szCs w:val="20"/>
                <w:lang w:val="it-IT"/>
              </w:rPr>
              <w:t>Strategjia për Kërkim Shkencor, Teknologjinë  Inovacionin (STI) 2023–2030</w:t>
            </w:r>
          </w:p>
        </w:tc>
        <w:tc>
          <w:tcPr>
            <w:tcW w:w="3840" w:type="dxa"/>
          </w:tcPr>
          <w:p w14:paraId="039EF99E" w14:textId="77777777" w:rsidR="00765B45" w:rsidRPr="00765B45" w:rsidRDefault="00765B45">
            <w:pPr>
              <w:rPr>
                <w:rFonts w:eastAsia="Times New Roman"/>
                <w:color w:val="000000" w:themeColor="text1"/>
                <w:sz w:val="20"/>
                <w:szCs w:val="20"/>
                <w:lang w:val="it-IT"/>
              </w:rPr>
            </w:pPr>
            <w:r w:rsidRPr="00765B45">
              <w:rPr>
                <w:rFonts w:eastAsia="Times New Roman"/>
                <w:color w:val="000000" w:themeColor="text1"/>
                <w:sz w:val="20"/>
                <w:szCs w:val="20"/>
                <w:lang w:val="it-IT"/>
              </w:rPr>
              <w:t>Rregullon sistemin e kërkimit dhe transferimit të teknologjisë, me instrumente për bashkëfinancim dhe qeverisje të inovacionit.</w:t>
            </w:r>
          </w:p>
        </w:tc>
        <w:tc>
          <w:tcPr>
            <w:tcW w:w="5760" w:type="dxa"/>
          </w:tcPr>
          <w:p w14:paraId="04DAE17E" w14:textId="77777777" w:rsidR="00765B45" w:rsidRPr="00765B45" w:rsidRDefault="00765B45">
            <w:pPr>
              <w:rPr>
                <w:rFonts w:eastAsia="Times New Roman"/>
                <w:color w:val="000000" w:themeColor="text1"/>
                <w:sz w:val="20"/>
                <w:szCs w:val="20"/>
                <w:lang w:val="it-IT"/>
              </w:rPr>
            </w:pPr>
            <w:r w:rsidRPr="00765B45">
              <w:rPr>
                <w:rFonts w:eastAsia="Times New Roman"/>
                <w:color w:val="000000" w:themeColor="text1"/>
                <w:sz w:val="20"/>
                <w:szCs w:val="20"/>
                <w:lang w:val="it-IT"/>
              </w:rPr>
              <w:t xml:space="preserve">Instrumentet e STI për transferim teknologjie (TTC), bashkëfinancimin e kërkimit të përbashkët me biznesin dhe qeverisjen e inovacionit integrohen në SKI përmes objektivave përkatëse. </w:t>
            </w:r>
          </w:p>
        </w:tc>
        <w:tc>
          <w:tcPr>
            <w:tcW w:w="3600" w:type="dxa"/>
          </w:tcPr>
          <w:p w14:paraId="5C095000" w14:textId="77777777" w:rsidR="00765B45" w:rsidRPr="00765B45" w:rsidRDefault="00765B45">
            <w:pPr>
              <w:rPr>
                <w:rFonts w:eastAsia="Times New Roman"/>
                <w:color w:val="000000" w:themeColor="text1"/>
                <w:sz w:val="20"/>
                <w:szCs w:val="20"/>
                <w:lang w:val="it-IT"/>
              </w:rPr>
            </w:pPr>
            <w:r w:rsidRPr="00765B45">
              <w:rPr>
                <w:rFonts w:eastAsia="Times New Roman"/>
                <w:color w:val="000000" w:themeColor="text1"/>
                <w:sz w:val="20"/>
                <w:szCs w:val="20"/>
                <w:lang w:val="it-IT"/>
              </w:rPr>
              <w:t>Qendrat e Transferimit të Teknologjisë (TTC), skemat e bashkëfinancimit për kërkimin e përbashkët, rregullorja për PhD industriale.</w:t>
            </w:r>
          </w:p>
        </w:tc>
      </w:tr>
      <w:tr w:rsidR="00765B45" w:rsidRPr="00844AC4" w14:paraId="3F5A53DD" w14:textId="77777777" w:rsidTr="00765B45">
        <w:tc>
          <w:tcPr>
            <w:tcW w:w="1986" w:type="dxa"/>
          </w:tcPr>
          <w:p w14:paraId="702528D3" w14:textId="2D074227" w:rsidR="00765B45" w:rsidRPr="00765B45" w:rsidRDefault="00765B45" w:rsidP="002A2C98">
            <w:pPr>
              <w:rPr>
                <w:rFonts w:eastAsia="Times New Roman"/>
                <w:b/>
                <w:bCs/>
                <w:color w:val="000000" w:themeColor="text1"/>
                <w:sz w:val="20"/>
                <w:szCs w:val="20"/>
                <w:lang w:val="it-IT"/>
              </w:rPr>
            </w:pPr>
            <w:r w:rsidRPr="00765B45">
              <w:rPr>
                <w:rFonts w:eastAsia="Times New Roman"/>
                <w:b/>
                <w:color w:val="000000" w:themeColor="text1"/>
                <w:sz w:val="20"/>
                <w:szCs w:val="20"/>
              </w:rPr>
              <w:t>Strategjia Kombëtare Për Zhvillimin e Sektorit Minerar (SKSM) 2026–2040</w:t>
            </w:r>
          </w:p>
        </w:tc>
        <w:tc>
          <w:tcPr>
            <w:tcW w:w="3840" w:type="dxa"/>
          </w:tcPr>
          <w:p w14:paraId="5C9C2C66" w14:textId="0A819BFA" w:rsidR="00765B45" w:rsidRPr="00765B45" w:rsidRDefault="00765B45" w:rsidP="002A2C98">
            <w:pPr>
              <w:rPr>
                <w:rFonts w:eastAsia="Times New Roman"/>
                <w:color w:val="000000" w:themeColor="text1"/>
                <w:sz w:val="20"/>
                <w:szCs w:val="20"/>
                <w:lang w:val="it-IT"/>
              </w:rPr>
            </w:pPr>
            <w:r w:rsidRPr="00765B45">
              <w:rPr>
                <w:rFonts w:eastAsia="Times New Roman"/>
                <w:color w:val="000000" w:themeColor="text1"/>
                <w:sz w:val="20"/>
                <w:szCs w:val="20"/>
                <w:lang w:val="it-IT"/>
              </w:rPr>
              <w:t>Përcakton orientimin afatgjatë për zhvillimin e sektorit minerar, rikuperimin dhe valorizimin e mbetjeve minerare, menaxhimin e lëndëve të para kritike dhe forcimin e rolit të Shqipërisë në zinxhirët rajonalë dhe evropianë të furnizimit me materiale strategjike.</w:t>
            </w:r>
          </w:p>
        </w:tc>
        <w:tc>
          <w:tcPr>
            <w:tcW w:w="5760" w:type="dxa"/>
          </w:tcPr>
          <w:p w14:paraId="6E603EA9" w14:textId="29497613" w:rsidR="00765B45" w:rsidRPr="00765B45" w:rsidRDefault="00765B45" w:rsidP="002A2C98">
            <w:pPr>
              <w:rPr>
                <w:rFonts w:eastAsia="Times New Roman"/>
                <w:color w:val="000000" w:themeColor="text1"/>
                <w:sz w:val="20"/>
                <w:szCs w:val="20"/>
                <w:lang w:val="it-IT"/>
              </w:rPr>
            </w:pPr>
            <w:r w:rsidRPr="00765B45">
              <w:rPr>
                <w:rFonts w:eastAsia="Times New Roman"/>
                <w:color w:val="000000" w:themeColor="text1"/>
                <w:sz w:val="20"/>
                <w:szCs w:val="20"/>
                <w:lang w:val="it-IT"/>
              </w:rPr>
              <w:t>SKI adreson dimensionin industrial të tranzicionit të lidhur me lëndët e para kritike dhe materialet sekondare përmes masave për ekonominë qarkulluese, klasifikimin dhe përdorimin e materialeve sekondare, instrumenteve të financimit industrial, përgatitjes së projekteve industriale, transferimit të teknologjisë dhe zhvillimit të kapaciteteve të inovacionit dhe bashkëpunimit industrial.</w:t>
            </w:r>
          </w:p>
        </w:tc>
        <w:tc>
          <w:tcPr>
            <w:tcW w:w="3600" w:type="dxa"/>
          </w:tcPr>
          <w:p w14:paraId="7D50D207" w14:textId="02438FD9" w:rsidR="00765B45" w:rsidRPr="00765B45" w:rsidRDefault="00765B45" w:rsidP="002A2C98">
            <w:pPr>
              <w:rPr>
                <w:rFonts w:eastAsia="Times New Roman"/>
                <w:color w:val="000000" w:themeColor="text1"/>
                <w:sz w:val="20"/>
                <w:szCs w:val="20"/>
                <w:lang w:val="it-IT"/>
              </w:rPr>
            </w:pPr>
            <w:r w:rsidRPr="00765B45">
              <w:rPr>
                <w:rFonts w:eastAsia="Times New Roman"/>
                <w:color w:val="000000" w:themeColor="text1"/>
                <w:sz w:val="20"/>
                <w:szCs w:val="20"/>
                <w:lang w:val="it-IT"/>
              </w:rPr>
              <w:t>Plani Kombëtar për Riciklimin dhe Valorizimin e Mbetjeve Minerare, Fondi Kombëtar për Rehabilitimin Minerar dhe instrumentet e bashkëpunimit dhe financimit të lidhura me Aktin Evropian për Lëndët e Para Kritike (CRM Act).</w:t>
            </w:r>
          </w:p>
        </w:tc>
      </w:tr>
    </w:tbl>
    <w:p w14:paraId="10A22A8F" w14:textId="77777777" w:rsidR="00272EBE" w:rsidRPr="00765B45" w:rsidRDefault="00272EBE">
      <w:pPr>
        <w:pStyle w:val="p2"/>
        <w:rPr>
          <w:color w:val="000000" w:themeColor="text1"/>
          <w:lang w:val="it-IT"/>
        </w:rPr>
        <w:sectPr w:rsidR="00272EBE" w:rsidRPr="00765B45">
          <w:pgSz w:w="16838" w:h="11906" w:orient="landscape"/>
          <w:pgMar w:top="1440" w:right="1440" w:bottom="1440" w:left="1440" w:header="708" w:footer="708" w:gutter="0"/>
          <w:cols w:space="708"/>
          <w:titlePg/>
          <w:docGrid w:linePitch="360"/>
        </w:sectPr>
      </w:pPr>
    </w:p>
    <w:p w14:paraId="5E19E740" w14:textId="7B7CDB06" w:rsidR="00272EBE" w:rsidRPr="00765B45" w:rsidRDefault="006E0477">
      <w:pPr>
        <w:pStyle w:val="Caption"/>
        <w:keepNext/>
        <w:rPr>
          <w:color w:val="000000" w:themeColor="text1"/>
        </w:rPr>
      </w:pPr>
      <w:r w:rsidRPr="00765B45">
        <w:rPr>
          <w:color w:val="000000" w:themeColor="text1"/>
        </w:rPr>
        <w:lastRenderedPageBreak/>
        <w:t xml:space="preserve">Table </w:t>
      </w:r>
      <w:r w:rsidRPr="00765B45">
        <w:rPr>
          <w:color w:val="000000" w:themeColor="text1"/>
        </w:rPr>
        <w:fldChar w:fldCharType="begin"/>
      </w:r>
      <w:r w:rsidRPr="00765B45">
        <w:rPr>
          <w:color w:val="000000" w:themeColor="text1"/>
        </w:rPr>
        <w:instrText xml:space="preserve"> SEQ Table \* ARABIC </w:instrText>
      </w:r>
      <w:r w:rsidRPr="00765B45">
        <w:rPr>
          <w:color w:val="000000" w:themeColor="text1"/>
        </w:rPr>
        <w:fldChar w:fldCharType="separate"/>
      </w:r>
      <w:r w:rsidR="00844AC4">
        <w:rPr>
          <w:noProof/>
          <w:color w:val="000000" w:themeColor="text1"/>
        </w:rPr>
        <w:t>2</w:t>
      </w:r>
      <w:r w:rsidRPr="00765B45">
        <w:rPr>
          <w:color w:val="000000" w:themeColor="text1"/>
        </w:rPr>
        <w:fldChar w:fldCharType="end"/>
      </w:r>
      <w:r w:rsidRPr="00765B45">
        <w:rPr>
          <w:color w:val="000000" w:themeColor="text1"/>
        </w:rPr>
        <w:t>: Përputhshmëria me Acquis të Bashkimit Evropian</w:t>
      </w:r>
    </w:p>
    <w:tbl>
      <w:tblPr>
        <w:tblStyle w:val="TableGrid"/>
        <w:tblW w:w="0" w:type="auto"/>
        <w:tblLook w:val="04A0" w:firstRow="1" w:lastRow="0" w:firstColumn="1" w:lastColumn="0" w:noHBand="0" w:noVBand="1"/>
      </w:tblPr>
      <w:tblGrid>
        <w:gridCol w:w="2634"/>
        <w:gridCol w:w="3110"/>
        <w:gridCol w:w="4984"/>
        <w:gridCol w:w="3220"/>
      </w:tblGrid>
      <w:tr w:rsidR="00765B45" w:rsidRPr="00765B45" w14:paraId="66699B09" w14:textId="77777777">
        <w:tc>
          <w:tcPr>
            <w:tcW w:w="0" w:type="auto"/>
          </w:tcPr>
          <w:p w14:paraId="6C0B5CCE" w14:textId="77777777" w:rsidR="00765B45" w:rsidRPr="00765B45" w:rsidRDefault="00765B45">
            <w:pPr>
              <w:jc w:val="center"/>
              <w:rPr>
                <w:rFonts w:eastAsia="Times New Roman"/>
                <w:b/>
                <w:bCs/>
                <w:color w:val="000000" w:themeColor="text1"/>
                <w:sz w:val="21"/>
                <w:szCs w:val="21"/>
              </w:rPr>
            </w:pPr>
            <w:r w:rsidRPr="00765B45">
              <w:rPr>
                <w:rFonts w:eastAsia="Times New Roman"/>
                <w:b/>
                <w:bCs/>
                <w:color w:val="000000" w:themeColor="text1"/>
                <w:sz w:val="21"/>
                <w:szCs w:val="21"/>
              </w:rPr>
              <w:t>Kornizë e BE-së</w:t>
            </w:r>
          </w:p>
        </w:tc>
        <w:tc>
          <w:tcPr>
            <w:tcW w:w="0" w:type="auto"/>
          </w:tcPr>
          <w:p w14:paraId="0AF44E7D" w14:textId="77777777" w:rsidR="00765B45" w:rsidRPr="00765B45" w:rsidRDefault="00765B45">
            <w:pPr>
              <w:jc w:val="center"/>
              <w:rPr>
                <w:rFonts w:eastAsia="Times New Roman"/>
                <w:b/>
                <w:bCs/>
                <w:color w:val="000000" w:themeColor="text1"/>
                <w:sz w:val="21"/>
                <w:szCs w:val="21"/>
              </w:rPr>
            </w:pPr>
            <w:r w:rsidRPr="00765B45">
              <w:rPr>
                <w:rFonts w:eastAsia="Times New Roman"/>
                <w:b/>
                <w:bCs/>
                <w:color w:val="000000" w:themeColor="text1"/>
                <w:sz w:val="21"/>
                <w:szCs w:val="21"/>
              </w:rPr>
              <w:t>Relevanca</w:t>
            </w:r>
          </w:p>
        </w:tc>
        <w:tc>
          <w:tcPr>
            <w:tcW w:w="0" w:type="auto"/>
          </w:tcPr>
          <w:p w14:paraId="5973CA6E" w14:textId="77777777" w:rsidR="00765B45" w:rsidRPr="00362727" w:rsidRDefault="00765B45">
            <w:pPr>
              <w:jc w:val="center"/>
              <w:rPr>
                <w:rFonts w:eastAsia="Times New Roman"/>
                <w:b/>
                <w:bCs/>
                <w:color w:val="000000" w:themeColor="text1"/>
                <w:sz w:val="21"/>
                <w:szCs w:val="21"/>
                <w:lang w:val="pt-PT"/>
              </w:rPr>
            </w:pPr>
            <w:r w:rsidRPr="00362727">
              <w:rPr>
                <w:rFonts w:eastAsia="Times New Roman"/>
                <w:b/>
                <w:bCs/>
                <w:color w:val="000000" w:themeColor="text1"/>
                <w:sz w:val="21"/>
                <w:szCs w:val="21"/>
                <w:lang w:val="pt-PT"/>
              </w:rPr>
              <w:t>Elementë të integruar në SKI</w:t>
            </w:r>
          </w:p>
        </w:tc>
        <w:tc>
          <w:tcPr>
            <w:tcW w:w="0" w:type="auto"/>
          </w:tcPr>
          <w:p w14:paraId="4A29C091" w14:textId="77777777" w:rsidR="00765B45" w:rsidRPr="00765B45" w:rsidRDefault="00765B45">
            <w:pPr>
              <w:jc w:val="center"/>
              <w:rPr>
                <w:rFonts w:eastAsia="Times New Roman"/>
                <w:b/>
                <w:bCs/>
                <w:color w:val="000000" w:themeColor="text1"/>
                <w:sz w:val="21"/>
                <w:szCs w:val="21"/>
              </w:rPr>
            </w:pPr>
            <w:r w:rsidRPr="00765B45">
              <w:rPr>
                <w:rFonts w:eastAsia="Times New Roman"/>
                <w:b/>
                <w:bCs/>
                <w:color w:val="000000" w:themeColor="text1"/>
                <w:sz w:val="21"/>
                <w:szCs w:val="21"/>
              </w:rPr>
              <w:t>Instrumente ekzistuese</w:t>
            </w:r>
          </w:p>
        </w:tc>
      </w:tr>
      <w:tr w:rsidR="00765B45" w:rsidRPr="00844AC4" w14:paraId="21165AB3" w14:textId="77777777">
        <w:tc>
          <w:tcPr>
            <w:tcW w:w="0" w:type="auto"/>
          </w:tcPr>
          <w:p w14:paraId="7C6DA253" w14:textId="5C53C84A" w:rsidR="00765B45" w:rsidRPr="00765B45" w:rsidRDefault="00765B45">
            <w:pPr>
              <w:rPr>
                <w:rFonts w:eastAsia="Times New Roman"/>
                <w:color w:val="000000" w:themeColor="text1"/>
                <w:sz w:val="21"/>
                <w:szCs w:val="21"/>
                <w:lang w:val="fr-FR"/>
              </w:rPr>
            </w:pPr>
            <w:r w:rsidRPr="00765B45">
              <w:rPr>
                <w:rFonts w:eastAsia="Times New Roman"/>
                <w:b/>
                <w:bCs/>
                <w:color w:val="000000" w:themeColor="text1"/>
                <w:sz w:val="21"/>
                <w:szCs w:val="21"/>
                <w:lang w:val="fr-FR"/>
              </w:rPr>
              <w:t>Kapitulli 20 – Ndërmarjet e Mesme dhe të Vogla dhe Politikat Industriale</w:t>
            </w:r>
          </w:p>
        </w:tc>
        <w:tc>
          <w:tcPr>
            <w:tcW w:w="0" w:type="auto"/>
          </w:tcPr>
          <w:p w14:paraId="14F9463D" w14:textId="77777777" w:rsidR="00765B45" w:rsidRPr="00765B45" w:rsidRDefault="00765B45">
            <w:pPr>
              <w:rPr>
                <w:rFonts w:eastAsia="Times New Roman"/>
                <w:color w:val="000000" w:themeColor="text1"/>
                <w:sz w:val="21"/>
                <w:szCs w:val="21"/>
                <w:lang w:val="fr-FR"/>
              </w:rPr>
            </w:pPr>
            <w:r w:rsidRPr="00765B45">
              <w:rPr>
                <w:rFonts w:eastAsia="Times New Roman"/>
                <w:color w:val="000000" w:themeColor="text1"/>
                <w:sz w:val="21"/>
                <w:szCs w:val="21"/>
                <w:lang w:val="fr-FR"/>
              </w:rPr>
              <w:t>Kërkon një politikë industriale të qëndrueshme, konkurrencë të ndershme dhe përafrim me rregullat e ndihmës shtetërore.</w:t>
            </w:r>
          </w:p>
        </w:tc>
        <w:tc>
          <w:tcPr>
            <w:tcW w:w="0" w:type="auto"/>
          </w:tcPr>
          <w:p w14:paraId="3A083DD8" w14:textId="77777777" w:rsidR="00765B45" w:rsidRPr="00765B45" w:rsidRDefault="00765B45">
            <w:pPr>
              <w:rPr>
                <w:rFonts w:eastAsia="Times New Roman"/>
                <w:color w:val="000000" w:themeColor="text1"/>
                <w:sz w:val="21"/>
                <w:szCs w:val="21"/>
                <w:lang w:val="fr-FR"/>
              </w:rPr>
            </w:pPr>
            <w:r w:rsidRPr="00765B45">
              <w:rPr>
                <w:rFonts w:eastAsia="Times New Roman"/>
                <w:color w:val="000000" w:themeColor="text1"/>
                <w:sz w:val="21"/>
                <w:szCs w:val="21"/>
                <w:lang w:val="fr-FR"/>
              </w:rPr>
              <w:t>SKI përcakton kuadrin e përgjithshëm të politikës industriale, duke përfshirë parimet e konkurrencës dhe orientimin drejt rritjes së produktivitetit dhe konvergjencës me BE-në, duke kontribuar në objektivat 1.1, 2.1 dhe 4.1.</w:t>
            </w:r>
          </w:p>
        </w:tc>
        <w:tc>
          <w:tcPr>
            <w:tcW w:w="0" w:type="auto"/>
          </w:tcPr>
          <w:p w14:paraId="69395D56" w14:textId="77777777" w:rsidR="00765B45" w:rsidRPr="00765B45" w:rsidRDefault="00765B45">
            <w:pPr>
              <w:rPr>
                <w:rFonts w:eastAsia="Times New Roman"/>
                <w:color w:val="000000" w:themeColor="text1"/>
                <w:sz w:val="21"/>
                <w:szCs w:val="21"/>
                <w:lang w:val="fr-FR"/>
              </w:rPr>
            </w:pPr>
            <w:r w:rsidRPr="00765B45">
              <w:rPr>
                <w:rFonts w:eastAsia="Times New Roman"/>
                <w:color w:val="000000" w:themeColor="text1"/>
                <w:sz w:val="21"/>
                <w:szCs w:val="21"/>
                <w:lang w:val="fr-FR"/>
              </w:rPr>
              <w:t>Agjenda Kombëtare e Reformave (masa 1.3 për ndihmën shtetërore), ligji për ndihmën shtetërore (në proces).</w:t>
            </w:r>
          </w:p>
        </w:tc>
      </w:tr>
      <w:tr w:rsidR="00765B45" w:rsidRPr="00765B45" w14:paraId="4DBD75B7" w14:textId="77777777">
        <w:tc>
          <w:tcPr>
            <w:tcW w:w="0" w:type="auto"/>
          </w:tcPr>
          <w:p w14:paraId="71A23F65" w14:textId="77777777" w:rsidR="00765B45" w:rsidRPr="00765B45" w:rsidRDefault="00765B45">
            <w:pPr>
              <w:rPr>
                <w:rFonts w:eastAsia="Times New Roman"/>
                <w:color w:val="000000" w:themeColor="text1"/>
                <w:sz w:val="21"/>
                <w:szCs w:val="21"/>
              </w:rPr>
            </w:pPr>
            <w:r w:rsidRPr="00765B45">
              <w:rPr>
                <w:rFonts w:eastAsia="Times New Roman"/>
                <w:b/>
                <w:bCs/>
                <w:color w:val="000000" w:themeColor="text1"/>
                <w:sz w:val="21"/>
                <w:szCs w:val="21"/>
              </w:rPr>
              <w:t>Kapitulli 25 – Shkenca dhe Kërkimi</w:t>
            </w:r>
          </w:p>
        </w:tc>
        <w:tc>
          <w:tcPr>
            <w:tcW w:w="0" w:type="auto"/>
          </w:tcPr>
          <w:p w14:paraId="7866F2A2" w14:textId="77777777" w:rsidR="00765B45" w:rsidRPr="00765B45" w:rsidRDefault="00765B45">
            <w:pPr>
              <w:rPr>
                <w:rFonts w:eastAsia="Times New Roman"/>
                <w:color w:val="000000" w:themeColor="text1"/>
                <w:sz w:val="21"/>
                <w:szCs w:val="21"/>
              </w:rPr>
            </w:pPr>
            <w:r w:rsidRPr="00765B45">
              <w:rPr>
                <w:rFonts w:eastAsia="Times New Roman"/>
                <w:color w:val="000000" w:themeColor="text1"/>
                <w:sz w:val="21"/>
                <w:szCs w:val="21"/>
              </w:rPr>
              <w:t>Kërkon integrimin e vendit në Hapësirën Evropiane të Kërkimit dhe rritjen e investimeve në kërkim-zhvillim.</w:t>
            </w:r>
          </w:p>
        </w:tc>
        <w:tc>
          <w:tcPr>
            <w:tcW w:w="0" w:type="auto"/>
          </w:tcPr>
          <w:p w14:paraId="2077351A" w14:textId="77777777" w:rsidR="00765B45" w:rsidRPr="00765B45" w:rsidRDefault="00765B45">
            <w:pPr>
              <w:rPr>
                <w:rFonts w:eastAsia="Times New Roman"/>
                <w:color w:val="000000" w:themeColor="text1"/>
                <w:sz w:val="21"/>
                <w:szCs w:val="21"/>
              </w:rPr>
            </w:pPr>
            <w:r w:rsidRPr="00765B45">
              <w:rPr>
                <w:rFonts w:eastAsia="Times New Roman"/>
                <w:color w:val="000000" w:themeColor="text1"/>
                <w:sz w:val="21"/>
                <w:szCs w:val="21"/>
              </w:rPr>
              <w:t>SKI përcakton mekanizmat për lidhjen e kërkimit me industrinë, duke përfshirë PhD industriale dhe bashkëfinancimin e projekteve kërkimore me aplikim industrial, duke kontribuar në objektivat 3.2 dhe 3.3.</w:t>
            </w:r>
          </w:p>
        </w:tc>
        <w:tc>
          <w:tcPr>
            <w:tcW w:w="0" w:type="auto"/>
          </w:tcPr>
          <w:p w14:paraId="183CF0DA" w14:textId="77777777" w:rsidR="00765B45" w:rsidRPr="00765B45" w:rsidRDefault="00765B45">
            <w:pPr>
              <w:rPr>
                <w:rFonts w:eastAsia="Times New Roman"/>
                <w:color w:val="000000" w:themeColor="text1"/>
                <w:sz w:val="21"/>
                <w:szCs w:val="21"/>
              </w:rPr>
            </w:pPr>
            <w:r w:rsidRPr="00765B45">
              <w:rPr>
                <w:rFonts w:eastAsia="Times New Roman"/>
                <w:color w:val="000000" w:themeColor="text1"/>
                <w:sz w:val="21"/>
                <w:szCs w:val="21"/>
              </w:rPr>
              <w:t>Strategjia STI, programet e bashkëfinancimit, pjesëmarrja në Horizon Europe, NCP-të.</w:t>
            </w:r>
          </w:p>
        </w:tc>
      </w:tr>
      <w:tr w:rsidR="00765B45" w:rsidRPr="00844AC4" w14:paraId="42ABEE5A" w14:textId="77777777">
        <w:tc>
          <w:tcPr>
            <w:tcW w:w="0" w:type="auto"/>
          </w:tcPr>
          <w:p w14:paraId="7859BB54" w14:textId="77777777" w:rsidR="00765B45" w:rsidRPr="00765B45" w:rsidRDefault="00765B45">
            <w:pPr>
              <w:rPr>
                <w:rFonts w:eastAsia="Times New Roman"/>
                <w:color w:val="000000" w:themeColor="text1"/>
                <w:sz w:val="21"/>
                <w:szCs w:val="21"/>
                <w:lang w:val="it-IT"/>
              </w:rPr>
            </w:pPr>
            <w:r w:rsidRPr="00765B45">
              <w:rPr>
                <w:rFonts w:eastAsia="Times New Roman"/>
                <w:b/>
                <w:bCs/>
                <w:color w:val="000000" w:themeColor="text1"/>
                <w:sz w:val="21"/>
                <w:szCs w:val="21"/>
                <w:lang w:val="it-IT"/>
              </w:rPr>
              <w:t>Kapitulli 2 – Lëvizja e Lirë e Punëtorëve &amp; Kapitulli 19 – Politikat Sociale dhe të Punësimit</w:t>
            </w:r>
          </w:p>
        </w:tc>
        <w:tc>
          <w:tcPr>
            <w:tcW w:w="0" w:type="auto"/>
          </w:tcPr>
          <w:p w14:paraId="25747B28" w14:textId="77777777" w:rsidR="00765B45" w:rsidRPr="00765B45" w:rsidRDefault="00765B45">
            <w:pPr>
              <w:rPr>
                <w:rFonts w:eastAsia="Times New Roman"/>
                <w:color w:val="000000" w:themeColor="text1"/>
                <w:sz w:val="21"/>
                <w:szCs w:val="21"/>
                <w:lang w:val="it-IT"/>
              </w:rPr>
            </w:pPr>
            <w:r w:rsidRPr="00765B45">
              <w:rPr>
                <w:rFonts w:eastAsia="Times New Roman"/>
                <w:color w:val="000000" w:themeColor="text1"/>
                <w:sz w:val="21"/>
                <w:szCs w:val="21"/>
                <w:lang w:val="it-IT"/>
              </w:rPr>
              <w:t>Kërkojnë harmonizim në fushën e aftësive, kualifikimeve dhe lëvizshmërisë së fuqisë punëtore.</w:t>
            </w:r>
          </w:p>
        </w:tc>
        <w:tc>
          <w:tcPr>
            <w:tcW w:w="0" w:type="auto"/>
          </w:tcPr>
          <w:p w14:paraId="00A567C1" w14:textId="77777777" w:rsidR="00765B45" w:rsidRPr="00765B45" w:rsidRDefault="00765B45">
            <w:pPr>
              <w:rPr>
                <w:rFonts w:eastAsia="Times New Roman"/>
                <w:color w:val="000000" w:themeColor="text1"/>
                <w:sz w:val="21"/>
                <w:szCs w:val="21"/>
                <w:lang w:val="it-IT"/>
              </w:rPr>
            </w:pPr>
            <w:r w:rsidRPr="00765B45">
              <w:rPr>
                <w:rFonts w:eastAsia="Times New Roman"/>
                <w:color w:val="000000" w:themeColor="text1"/>
                <w:sz w:val="21"/>
                <w:szCs w:val="21"/>
                <w:lang w:val="it-IT"/>
              </w:rPr>
              <w:t>SKI përcakton nevojat industriale për aftësi dhe lidh këtë kërkesë me sistemin e arsimit dhe formimit profesional përmes objektivit 4.3.</w:t>
            </w:r>
          </w:p>
        </w:tc>
        <w:tc>
          <w:tcPr>
            <w:tcW w:w="0" w:type="auto"/>
          </w:tcPr>
          <w:p w14:paraId="648A0FC2" w14:textId="77777777" w:rsidR="00765B45" w:rsidRPr="00765B45" w:rsidRDefault="00765B45">
            <w:pPr>
              <w:rPr>
                <w:rFonts w:eastAsia="Times New Roman"/>
                <w:color w:val="000000" w:themeColor="text1"/>
                <w:sz w:val="21"/>
                <w:szCs w:val="21"/>
                <w:lang w:val="it-IT"/>
              </w:rPr>
            </w:pPr>
            <w:r w:rsidRPr="00765B45">
              <w:rPr>
                <w:rFonts w:eastAsia="Times New Roman"/>
                <w:color w:val="000000" w:themeColor="text1"/>
                <w:sz w:val="21"/>
                <w:szCs w:val="21"/>
                <w:lang w:val="it-IT"/>
              </w:rPr>
              <w:t>Korniza Shqiptare e Kualifikimeve (AQF), EURES, Strategjia e Punësimit dhe Aftësive.</w:t>
            </w:r>
          </w:p>
        </w:tc>
      </w:tr>
      <w:tr w:rsidR="00765B45" w:rsidRPr="00765B45" w14:paraId="39BA9D12" w14:textId="77777777">
        <w:tc>
          <w:tcPr>
            <w:tcW w:w="0" w:type="auto"/>
          </w:tcPr>
          <w:p w14:paraId="58E3D2C1" w14:textId="77777777" w:rsidR="00765B45" w:rsidRPr="00765B45" w:rsidRDefault="00765B45">
            <w:pPr>
              <w:rPr>
                <w:rFonts w:eastAsia="Times New Roman"/>
                <w:color w:val="000000" w:themeColor="text1"/>
                <w:sz w:val="21"/>
                <w:szCs w:val="21"/>
              </w:rPr>
            </w:pPr>
            <w:r w:rsidRPr="00765B45">
              <w:rPr>
                <w:rFonts w:eastAsia="Times New Roman"/>
                <w:b/>
                <w:bCs/>
                <w:color w:val="000000" w:themeColor="text1"/>
                <w:sz w:val="21"/>
                <w:szCs w:val="21"/>
              </w:rPr>
              <w:t>Kapitulli 27 – Mjedisi</w:t>
            </w:r>
          </w:p>
        </w:tc>
        <w:tc>
          <w:tcPr>
            <w:tcW w:w="0" w:type="auto"/>
          </w:tcPr>
          <w:p w14:paraId="37190AB5" w14:textId="77777777" w:rsidR="00765B45" w:rsidRPr="00765B45" w:rsidRDefault="00765B45">
            <w:pPr>
              <w:rPr>
                <w:rFonts w:eastAsia="Times New Roman"/>
                <w:color w:val="000000" w:themeColor="text1"/>
                <w:sz w:val="21"/>
                <w:szCs w:val="21"/>
              </w:rPr>
            </w:pPr>
            <w:r w:rsidRPr="00765B45">
              <w:rPr>
                <w:rFonts w:eastAsia="Times New Roman"/>
                <w:color w:val="000000" w:themeColor="text1"/>
                <w:sz w:val="21"/>
                <w:szCs w:val="21"/>
              </w:rPr>
              <w:t>Kërkon përafrim me standardet mjedisore, duke përfshirë ato për industrinë (EIA, emetimet, efikasitetin e energjisë).</w:t>
            </w:r>
          </w:p>
        </w:tc>
        <w:tc>
          <w:tcPr>
            <w:tcW w:w="0" w:type="auto"/>
          </w:tcPr>
          <w:p w14:paraId="56BC9E5D" w14:textId="77777777" w:rsidR="00765B45" w:rsidRPr="00765B45" w:rsidRDefault="00765B45">
            <w:pPr>
              <w:rPr>
                <w:rFonts w:eastAsia="Times New Roman"/>
                <w:color w:val="000000" w:themeColor="text1"/>
                <w:sz w:val="21"/>
                <w:szCs w:val="21"/>
              </w:rPr>
            </w:pPr>
            <w:r w:rsidRPr="00765B45">
              <w:rPr>
                <w:rFonts w:eastAsia="Times New Roman"/>
                <w:color w:val="000000" w:themeColor="text1"/>
                <w:sz w:val="21"/>
                <w:szCs w:val="21"/>
              </w:rPr>
              <w:t>SKI integron objektiva për dekarbonizimin industrial dhe ekonominë qarkulluese (objektivi 1.2), duke orientuar industritë drejt praktikave të qëndrueshme.</w:t>
            </w:r>
          </w:p>
        </w:tc>
        <w:tc>
          <w:tcPr>
            <w:tcW w:w="0" w:type="auto"/>
          </w:tcPr>
          <w:p w14:paraId="1D14431C" w14:textId="77777777" w:rsidR="00765B45" w:rsidRPr="00765B45" w:rsidRDefault="00765B45">
            <w:pPr>
              <w:rPr>
                <w:rFonts w:eastAsia="Times New Roman"/>
                <w:color w:val="000000" w:themeColor="text1"/>
                <w:sz w:val="21"/>
                <w:szCs w:val="21"/>
              </w:rPr>
            </w:pPr>
            <w:r w:rsidRPr="00765B45">
              <w:rPr>
                <w:rFonts w:eastAsia="Times New Roman"/>
                <w:color w:val="000000" w:themeColor="text1"/>
                <w:sz w:val="21"/>
                <w:szCs w:val="21"/>
              </w:rPr>
              <w:t>Strategjia e Energjisë, Plani Kombëtar i Energjisë dhe Klimës, legjislacioni për vlerësimin e ndikimit në mjedis.</w:t>
            </w:r>
          </w:p>
        </w:tc>
      </w:tr>
    </w:tbl>
    <w:p w14:paraId="52B5F921" w14:textId="77777777" w:rsidR="00272EBE" w:rsidRPr="00D559C8" w:rsidRDefault="00272EBE">
      <w:pPr>
        <w:rPr>
          <w:color w:val="000000" w:themeColor="text1"/>
        </w:rPr>
      </w:pPr>
    </w:p>
    <w:p w14:paraId="451D070D" w14:textId="77777777" w:rsidR="00272EBE" w:rsidRPr="00D559C8" w:rsidRDefault="00272EBE">
      <w:pPr>
        <w:rPr>
          <w:rStyle w:val="Heading1Char"/>
          <w:rFonts w:eastAsiaTheme="minorHAnsi"/>
          <w:b w:val="0"/>
          <w:bCs w:val="0"/>
          <w:color w:val="000000" w:themeColor="text1"/>
          <w:sz w:val="22"/>
          <w:szCs w:val="22"/>
          <w:lang w:eastAsia="zh-CN"/>
        </w:rPr>
        <w:sectPr w:rsidR="00272EBE" w:rsidRPr="00D559C8">
          <w:pgSz w:w="16838" w:h="11906" w:orient="landscape"/>
          <w:pgMar w:top="1440" w:right="1440" w:bottom="1440" w:left="1440" w:header="708" w:footer="708" w:gutter="0"/>
          <w:cols w:space="708"/>
          <w:titlePg/>
          <w:docGrid w:linePitch="360"/>
        </w:sectPr>
      </w:pPr>
    </w:p>
    <w:p w14:paraId="2BDA4D53" w14:textId="77777777" w:rsidR="00272EBE" w:rsidRPr="00765B45" w:rsidRDefault="006E0477">
      <w:pPr>
        <w:pStyle w:val="Heading2"/>
        <w:rPr>
          <w:color w:val="000000" w:themeColor="text1"/>
        </w:rPr>
      </w:pPr>
      <w:bookmarkStart w:id="9" w:name="_Toc231306078"/>
      <w:r w:rsidRPr="00765B45">
        <w:rPr>
          <w:rStyle w:val="Heading1Char"/>
          <w:b w:val="0"/>
          <w:bCs/>
          <w:color w:val="000000" w:themeColor="text1"/>
          <w:sz w:val="36"/>
        </w:rPr>
        <w:lastRenderedPageBreak/>
        <w:t>Përzgjedhja e politikave dhe metodologjia</w:t>
      </w:r>
      <w:bookmarkEnd w:id="9"/>
      <w:r w:rsidRPr="00765B45">
        <w:rPr>
          <w:rStyle w:val="Heading1Char"/>
          <w:b w:val="0"/>
          <w:bCs/>
          <w:color w:val="000000" w:themeColor="text1"/>
          <w:sz w:val="36"/>
        </w:rPr>
        <w:t xml:space="preserve"> </w:t>
      </w:r>
    </w:p>
    <w:p w14:paraId="52541438" w14:textId="77777777" w:rsidR="00272EBE" w:rsidRPr="00765B45" w:rsidRDefault="006E0477">
      <w:pPr>
        <w:pStyle w:val="NormalWeb"/>
        <w:jc w:val="both"/>
        <w:rPr>
          <w:color w:val="000000" w:themeColor="text1"/>
        </w:rPr>
      </w:pPr>
      <w:r w:rsidRPr="00765B45">
        <w:rPr>
          <w:color w:val="000000" w:themeColor="text1"/>
        </w:rPr>
        <w:t>Përzgjedhja e politikave dhe instrumenteve në Strategjinë Kombëtare Industriale (SKI) bazohet në një analizë të strukturuar të arkitekturës ekzistuese të politikave dhe në identifikimin e kufizimeve kryesore strukturore që pengojnë transformimin industrial. Shqipëria disponon një sistem politikash funksionalisht të pasur – me strategji operative për inovacionin (S3), zhvillimin e ndërmarrjeve (BIDS), aftësitë, infrastrukturën digjitale dhe kërkimin shkencor – por ky sistem mbetet i fragmentuar dhe pa një orientim të përbashkët drejt rritjes së produktivitetit, zhvillimit të prodhimit dhe integrimit në zinxhirët evropianë të vlerës.</w:t>
      </w:r>
    </w:p>
    <w:p w14:paraId="007553EE" w14:textId="77777777" w:rsidR="00272EBE" w:rsidRPr="00765B45" w:rsidRDefault="006E0477">
      <w:pPr>
        <w:pStyle w:val="NormalWeb"/>
        <w:jc w:val="both"/>
        <w:rPr>
          <w:color w:val="000000" w:themeColor="text1"/>
        </w:rPr>
      </w:pPr>
      <w:r w:rsidRPr="00765B45">
        <w:rPr>
          <w:color w:val="000000" w:themeColor="text1"/>
        </w:rPr>
        <w:t>Në këtë kontekst, metodologjia e përzgjedhjes së politikave synon të adresojë këto kufizime përmes një qasjeje të integruar, e cila mbështetet në tre parime kryesore:</w:t>
      </w:r>
    </w:p>
    <w:p w14:paraId="517DF381" w14:textId="77777777" w:rsidR="00272EBE" w:rsidRPr="00765B45" w:rsidRDefault="006E0477">
      <w:pPr>
        <w:pStyle w:val="NormalWeb"/>
        <w:numPr>
          <w:ilvl w:val="0"/>
          <w:numId w:val="3"/>
        </w:numPr>
        <w:jc w:val="both"/>
        <w:rPr>
          <w:color w:val="000000" w:themeColor="text1"/>
          <w:lang w:val="it-IT"/>
        </w:rPr>
      </w:pPr>
      <w:r w:rsidRPr="00765B45">
        <w:rPr>
          <w:color w:val="000000" w:themeColor="text1"/>
          <w:lang w:val="it-IT"/>
        </w:rPr>
        <w:t>përdorimin e instrumenteve ekzistuese si platforma implementimi, duke shmangur dyfishimin dhe rritur efikasitetin e ndërhyrjeve publike;</w:t>
      </w:r>
    </w:p>
    <w:p w14:paraId="242E69C3" w14:textId="77777777" w:rsidR="00272EBE" w:rsidRPr="00765B45" w:rsidRDefault="006E0477">
      <w:pPr>
        <w:pStyle w:val="NormalWeb"/>
        <w:numPr>
          <w:ilvl w:val="0"/>
          <w:numId w:val="3"/>
        </w:numPr>
        <w:jc w:val="both"/>
        <w:rPr>
          <w:color w:val="000000" w:themeColor="text1"/>
          <w:lang w:val="it-IT"/>
        </w:rPr>
      </w:pPr>
      <w:r w:rsidRPr="00765B45">
        <w:rPr>
          <w:color w:val="000000" w:themeColor="text1"/>
          <w:lang w:val="it-IT"/>
        </w:rPr>
        <w:t>fokusin në boshllëqet sistemike që nuk mbulohen nga strategjitë ekzistuese, veçanërisht në drejtim të koordinimit ndërinstitucional, orientimit sektorial dhe lidhjes me zinxhirët e vlerës;</w:t>
      </w:r>
    </w:p>
    <w:p w14:paraId="7E989609" w14:textId="77777777" w:rsidR="00272EBE" w:rsidRPr="00765B45" w:rsidRDefault="006E0477">
      <w:pPr>
        <w:pStyle w:val="NormalWeb"/>
        <w:numPr>
          <w:ilvl w:val="0"/>
          <w:numId w:val="3"/>
        </w:numPr>
        <w:jc w:val="both"/>
        <w:rPr>
          <w:color w:val="000000" w:themeColor="text1"/>
          <w:lang w:val="it-IT"/>
        </w:rPr>
      </w:pPr>
      <w:r w:rsidRPr="00765B45">
        <w:rPr>
          <w:color w:val="000000" w:themeColor="text1"/>
          <w:lang w:val="it-IT"/>
        </w:rPr>
        <w:t>krijimin e mekanizmave integrues që lidhin nënsistemet ekzistuese rreth ekosistemeve industriale prioritare dhe kërkesave të Kapitullit 20 të acquis të Bashkimit Evropian.</w:t>
      </w:r>
    </w:p>
    <w:p w14:paraId="5260E0BD" w14:textId="1F39A21D" w:rsidR="00272EBE" w:rsidRPr="00765B45" w:rsidRDefault="006E0477">
      <w:pPr>
        <w:spacing w:before="100" w:beforeAutospacing="1" w:after="100" w:afterAutospacing="1"/>
        <w:jc w:val="both"/>
        <w:rPr>
          <w:rFonts w:eastAsia="Times New Roman"/>
          <w:color w:val="000000" w:themeColor="text1"/>
          <w:lang w:val="it-IT"/>
        </w:rPr>
      </w:pPr>
      <w:r w:rsidRPr="00765B45">
        <w:rPr>
          <w:rFonts w:eastAsia="Times New Roman"/>
          <w:color w:val="000000" w:themeColor="text1"/>
          <w:lang w:val="it-IT"/>
        </w:rPr>
        <w:t xml:space="preserve">Prioritizimi i masave në kuadër të SKI-së reflekton </w:t>
      </w:r>
      <w:r w:rsidR="001F1ABE" w:rsidRPr="00765B45">
        <w:rPr>
          <w:rFonts w:eastAsia="Times New Roman"/>
          <w:color w:val="000000" w:themeColor="text1"/>
          <w:lang w:val="it-IT"/>
        </w:rPr>
        <w:t>zbatimin me faza të tyre</w:t>
      </w:r>
      <w:r w:rsidRPr="00765B45">
        <w:rPr>
          <w:rFonts w:eastAsia="Times New Roman"/>
          <w:color w:val="000000" w:themeColor="text1"/>
          <w:lang w:val="it-IT"/>
        </w:rPr>
        <w:t xml:space="preserve">, </w:t>
      </w:r>
      <w:r w:rsidR="001F1ABE" w:rsidRPr="00765B45">
        <w:rPr>
          <w:rFonts w:eastAsia="Times New Roman"/>
          <w:color w:val="000000" w:themeColor="text1"/>
          <w:lang w:val="it-IT"/>
        </w:rPr>
        <w:t>me qëllim</w:t>
      </w:r>
      <w:r w:rsidRPr="00765B45">
        <w:rPr>
          <w:rFonts w:eastAsia="Times New Roman"/>
          <w:color w:val="000000" w:themeColor="text1"/>
          <w:lang w:val="it-IT"/>
        </w:rPr>
        <w:t xml:space="preserve"> adresimin e kufizimeve strukturore të identifikuara. Në fazën e parë, prioritet u jepet masave që krijojnë bazën institucionale dhe strategjike për funksionimin e politikës industriale. Në fazën e dytë, prioritet u jepet masave që aktivizojnë dhe integrojnë instrumentet ekzistuese përmes mekanizmave të SKI-së. Në fazën e tretë, masat mbështeten në instrumente ekzistuese, si digjitalizimi i prodhimit dhe skemat e financimit për NVM-të. Kjo siguron që SKI të mos dyfishojë instrumentet ekzistuese, por të rrisë efektivitetin dhe ndikimin e tyre në transformimin industrial.</w:t>
      </w:r>
    </w:p>
    <w:p w14:paraId="699A9DCE" w14:textId="77777777" w:rsidR="00272EBE" w:rsidRPr="00765B45" w:rsidRDefault="006E0477">
      <w:pPr>
        <w:pStyle w:val="Heading2"/>
        <w:rPr>
          <w:color w:val="000000" w:themeColor="text1"/>
        </w:rPr>
      </w:pPr>
      <w:bookmarkStart w:id="10" w:name="_Toc231306079"/>
      <w:r w:rsidRPr="00765B45">
        <w:rPr>
          <w:color w:val="000000" w:themeColor="text1"/>
        </w:rPr>
        <w:t>Korniza ligjore dhe institucionale</w:t>
      </w:r>
      <w:bookmarkEnd w:id="10"/>
      <w:r w:rsidRPr="00765B45">
        <w:rPr>
          <w:color w:val="000000" w:themeColor="text1"/>
        </w:rPr>
        <w:t xml:space="preserve"> </w:t>
      </w:r>
    </w:p>
    <w:p w14:paraId="38817DBD" w14:textId="77777777" w:rsidR="00272EBE" w:rsidRPr="00765B45" w:rsidRDefault="006E0477">
      <w:pPr>
        <w:spacing w:before="100" w:beforeAutospacing="1" w:after="100" w:afterAutospacing="1"/>
        <w:jc w:val="both"/>
        <w:rPr>
          <w:rFonts w:eastAsia="Times New Roman"/>
          <w:color w:val="000000" w:themeColor="text1"/>
          <w:lang w:eastAsia="en-GB"/>
        </w:rPr>
      </w:pPr>
      <w:r w:rsidRPr="00765B45">
        <w:rPr>
          <w:rFonts w:eastAsia="Times New Roman"/>
          <w:color w:val="000000" w:themeColor="text1"/>
          <w:lang w:eastAsia="en-GB"/>
        </w:rPr>
        <w:t>Zbatimi i Strategjisë Kombëtare Industriale (SKI) mbështetet në një kuadër ligjor dhe institucional tashmë ekzistues, por që kërkon përmirësime të synuara për të siguruar koordinimin ndër-sektorial dhe përafrimin me kërkesat e Kapitullit 20 të acquis të BE-së. Analiza e mëposhtme identifikon aktet ligjore dhe institucionet kryesore që kanë relevancë për politikën industriale, duke evidentuar si forcën ekzistuese ashtu edhe boshllëqet që SKI duhet të adresojë.</w:t>
      </w:r>
    </w:p>
    <w:p w14:paraId="75920AF5" w14:textId="4D960363" w:rsidR="00272EBE" w:rsidRPr="00765B45" w:rsidRDefault="006E0477">
      <w:pPr>
        <w:pStyle w:val="p1"/>
        <w:jc w:val="both"/>
        <w:rPr>
          <w:color w:val="000000" w:themeColor="text1"/>
        </w:rPr>
      </w:pPr>
      <w:r w:rsidRPr="00765B45">
        <w:rPr>
          <w:color w:val="000000" w:themeColor="text1"/>
        </w:rPr>
        <w:t>Analiza e arkitekturës ekzistuese të politikave industriale në Shqipëri evidenton një sistem të pasur</w:t>
      </w:r>
      <w:r w:rsidR="007F1E44" w:rsidRPr="00765B45">
        <w:rPr>
          <w:color w:val="000000" w:themeColor="text1"/>
        </w:rPr>
        <w:t xml:space="preserve"> me dokumenta politik</w:t>
      </w:r>
      <w:r w:rsidR="00712DD8" w:rsidRPr="00765B45">
        <w:rPr>
          <w:color w:val="000000" w:themeColor="text1"/>
        </w:rPr>
        <w:t>ë</w:t>
      </w:r>
      <w:r w:rsidRPr="00765B45">
        <w:rPr>
          <w:color w:val="000000" w:themeColor="text1"/>
        </w:rPr>
        <w:t>, por institucionalisht të fragmentuar. Strategjitë sektoriale dhe ndërsektoriale (S3, BIDS, Strategjia e Punësimit, Axhenda Digjitale, STI) kanë krijuar instrumente operative dhe kapacitete të konsiderueshme zbatimi, por operojnë në mënyrë të pavarur, me grupe të ndara të synuara dhe mekanizma të fragmentuar financimi. Kjo ka prodhuar rezultate në fusha të veçanta – veçanërisht në qeverisjen e inovacionit dhe zhvillimin e aftësive – por ka lënë boshllëqe në nivel sistemi, sidomos në transformimin e prodhimit, integrimin në zinxhirët evropianë të vlerës dhe koordinimin ndërsektorial të politikave industriale.</w:t>
      </w:r>
    </w:p>
    <w:p w14:paraId="04486284" w14:textId="77777777" w:rsidR="00272EBE" w:rsidRPr="00765B45" w:rsidRDefault="006E0477">
      <w:pPr>
        <w:pStyle w:val="p1"/>
        <w:jc w:val="both"/>
        <w:rPr>
          <w:color w:val="000000" w:themeColor="text1"/>
        </w:rPr>
      </w:pPr>
      <w:r w:rsidRPr="00765B45">
        <w:rPr>
          <w:color w:val="000000" w:themeColor="text1"/>
        </w:rPr>
        <w:lastRenderedPageBreak/>
        <w:t>Mungesa e një arkitekture të qëndrueshme qeverisëse për politikën industriale ka çuar në fragmentim të përgjegjësive, mungesë të një funksioni të centralizuar për monitorimin e performancës industriale dhe përdorim jo të koordinuar të instrumenteve financiare. Në të njëjtën kohë, ekzistenca e agjencive zbatuese si AIDA, AKPA dhe AKSHI përbën një bazë të rëndësishme për zbatimin e politikave industriale, por këto institucione kërkojnë mandate më të qarta dhe burime të dedikuara për të mbështetur zhvillimin e ekosistemeve industriale prioritare. Në këtë kontekst, SKI nuk synon krijimin e strukturave të reja, por ndërtimin e një mekanizmi të integruar qeverisjeje që lidh politikat, instrumentet dhe institucionet ekzistuese në funksion të transformimit industrial.</w:t>
      </w:r>
    </w:p>
    <w:p w14:paraId="4305C388" w14:textId="77777777" w:rsidR="00272EBE" w:rsidRPr="00765B45" w:rsidRDefault="00272EBE">
      <w:pPr>
        <w:jc w:val="both"/>
        <w:rPr>
          <w:color w:val="000000" w:themeColor="text1"/>
        </w:rPr>
        <w:sectPr w:rsidR="00272EBE" w:rsidRPr="00765B45">
          <w:pgSz w:w="11906" w:h="16838"/>
          <w:pgMar w:top="1440" w:right="1440" w:bottom="1440" w:left="1440" w:header="708" w:footer="708" w:gutter="0"/>
          <w:cols w:space="708"/>
          <w:titlePg/>
          <w:docGrid w:linePitch="360"/>
        </w:sectPr>
      </w:pPr>
    </w:p>
    <w:p w14:paraId="4BC97B62" w14:textId="3EF2C836" w:rsidR="00272EBE" w:rsidRPr="00765B45" w:rsidRDefault="006E0477">
      <w:pPr>
        <w:pStyle w:val="Caption"/>
        <w:keepNext/>
        <w:rPr>
          <w:color w:val="000000" w:themeColor="text1"/>
        </w:rPr>
      </w:pPr>
      <w:r w:rsidRPr="00765B45">
        <w:rPr>
          <w:color w:val="000000" w:themeColor="text1"/>
        </w:rPr>
        <w:lastRenderedPageBreak/>
        <w:t xml:space="preserve">Table </w:t>
      </w:r>
      <w:r w:rsidRPr="00765B45">
        <w:rPr>
          <w:color w:val="000000" w:themeColor="text1"/>
        </w:rPr>
        <w:fldChar w:fldCharType="begin"/>
      </w:r>
      <w:r w:rsidRPr="00765B45">
        <w:rPr>
          <w:color w:val="000000" w:themeColor="text1"/>
        </w:rPr>
        <w:instrText xml:space="preserve"> SEQ Table \* ARABIC </w:instrText>
      </w:r>
      <w:r w:rsidRPr="00765B45">
        <w:rPr>
          <w:color w:val="000000" w:themeColor="text1"/>
        </w:rPr>
        <w:fldChar w:fldCharType="separate"/>
      </w:r>
      <w:r w:rsidR="00844AC4">
        <w:rPr>
          <w:noProof/>
          <w:color w:val="000000" w:themeColor="text1"/>
        </w:rPr>
        <w:t>3</w:t>
      </w:r>
      <w:r w:rsidRPr="00765B45">
        <w:rPr>
          <w:color w:val="000000" w:themeColor="text1"/>
        </w:rPr>
        <w:fldChar w:fldCharType="end"/>
      </w:r>
      <w:r w:rsidRPr="00765B45">
        <w:rPr>
          <w:color w:val="000000" w:themeColor="text1"/>
        </w:rPr>
        <w:t>: Korniza Ligjore Kombëtare</w:t>
      </w:r>
    </w:p>
    <w:tbl>
      <w:tblPr>
        <w:tblStyle w:val="TableGrid"/>
        <w:tblW w:w="0" w:type="auto"/>
        <w:tblLook w:val="04A0" w:firstRow="1" w:lastRow="0" w:firstColumn="1" w:lastColumn="0" w:noHBand="0" w:noVBand="1"/>
      </w:tblPr>
      <w:tblGrid>
        <w:gridCol w:w="3707"/>
        <w:gridCol w:w="3216"/>
        <w:gridCol w:w="7025"/>
      </w:tblGrid>
      <w:tr w:rsidR="00765B45" w:rsidRPr="00765B45" w14:paraId="1B2476A0" w14:textId="77777777">
        <w:tc>
          <w:tcPr>
            <w:tcW w:w="0" w:type="auto"/>
          </w:tcPr>
          <w:p w14:paraId="1EFB069D" w14:textId="77777777" w:rsidR="00765B45" w:rsidRPr="00765B45" w:rsidRDefault="00765B45">
            <w:pPr>
              <w:rPr>
                <w:rFonts w:eastAsia="Times New Roman"/>
                <w:b/>
                <w:color w:val="000000" w:themeColor="text1"/>
                <w:sz w:val="21"/>
                <w:szCs w:val="21"/>
              </w:rPr>
            </w:pPr>
            <w:r w:rsidRPr="00765B45">
              <w:rPr>
                <w:rFonts w:eastAsia="Times New Roman"/>
                <w:b/>
                <w:color w:val="000000" w:themeColor="text1"/>
                <w:sz w:val="21"/>
                <w:szCs w:val="21"/>
              </w:rPr>
              <w:t>Akt ligjor</w:t>
            </w:r>
          </w:p>
        </w:tc>
        <w:tc>
          <w:tcPr>
            <w:tcW w:w="0" w:type="auto"/>
          </w:tcPr>
          <w:p w14:paraId="1F396B96" w14:textId="77777777" w:rsidR="00765B45" w:rsidRPr="00765B45" w:rsidRDefault="00765B45">
            <w:pPr>
              <w:rPr>
                <w:rFonts w:eastAsia="Times New Roman"/>
                <w:b/>
                <w:color w:val="000000" w:themeColor="text1"/>
                <w:sz w:val="21"/>
                <w:szCs w:val="21"/>
              </w:rPr>
            </w:pPr>
            <w:r w:rsidRPr="00765B45">
              <w:rPr>
                <w:rFonts w:eastAsia="Times New Roman"/>
                <w:b/>
                <w:color w:val="000000" w:themeColor="text1"/>
                <w:sz w:val="21"/>
                <w:szCs w:val="21"/>
              </w:rPr>
              <w:t>Fusha</w:t>
            </w:r>
          </w:p>
        </w:tc>
        <w:tc>
          <w:tcPr>
            <w:tcW w:w="0" w:type="auto"/>
          </w:tcPr>
          <w:p w14:paraId="78E115F5" w14:textId="77777777" w:rsidR="00765B45" w:rsidRPr="00765B45" w:rsidRDefault="00765B45">
            <w:pPr>
              <w:rPr>
                <w:rFonts w:eastAsia="Times New Roman"/>
                <w:b/>
                <w:color w:val="000000" w:themeColor="text1"/>
                <w:sz w:val="21"/>
                <w:szCs w:val="21"/>
              </w:rPr>
            </w:pPr>
            <w:r w:rsidRPr="00765B45">
              <w:rPr>
                <w:rFonts w:eastAsia="Times New Roman"/>
                <w:b/>
                <w:color w:val="000000" w:themeColor="text1"/>
                <w:sz w:val="21"/>
                <w:szCs w:val="21"/>
              </w:rPr>
              <w:t>Roli në SKI</w:t>
            </w:r>
          </w:p>
        </w:tc>
      </w:tr>
      <w:tr w:rsidR="00765B45" w:rsidRPr="00765B45" w14:paraId="322D31B4" w14:textId="77777777">
        <w:tc>
          <w:tcPr>
            <w:tcW w:w="0" w:type="auto"/>
          </w:tcPr>
          <w:p w14:paraId="60E79497" w14:textId="77777777" w:rsidR="00765B45" w:rsidRPr="00765B45" w:rsidRDefault="00765B45">
            <w:pPr>
              <w:rPr>
                <w:rFonts w:eastAsia="Times New Roman"/>
                <w:color w:val="000000" w:themeColor="text1"/>
                <w:sz w:val="21"/>
                <w:szCs w:val="21"/>
              </w:rPr>
            </w:pPr>
            <w:r w:rsidRPr="00765B45">
              <w:rPr>
                <w:rFonts w:eastAsia="Times New Roman"/>
                <w:b/>
                <w:bCs/>
                <w:color w:val="000000" w:themeColor="text1"/>
                <w:sz w:val="21"/>
                <w:szCs w:val="21"/>
              </w:rPr>
              <w:t>Ligji nr. 55/2015 “Për investimet strategjike, I ndryshuar”</w:t>
            </w:r>
          </w:p>
        </w:tc>
        <w:tc>
          <w:tcPr>
            <w:tcW w:w="0" w:type="auto"/>
          </w:tcPr>
          <w:p w14:paraId="2F3C5519" w14:textId="77777777" w:rsidR="00765B45" w:rsidRPr="00765B45" w:rsidRDefault="00765B45">
            <w:pPr>
              <w:rPr>
                <w:rFonts w:eastAsia="Times New Roman"/>
                <w:color w:val="000000" w:themeColor="text1"/>
                <w:sz w:val="21"/>
                <w:szCs w:val="21"/>
              </w:rPr>
            </w:pPr>
            <w:r w:rsidRPr="00765B45">
              <w:rPr>
                <w:rFonts w:eastAsia="Times New Roman"/>
                <w:color w:val="000000" w:themeColor="text1"/>
                <w:sz w:val="21"/>
                <w:szCs w:val="21"/>
              </w:rPr>
              <w:t>Investime strategjike</w:t>
            </w:r>
          </w:p>
        </w:tc>
        <w:tc>
          <w:tcPr>
            <w:tcW w:w="0" w:type="auto"/>
          </w:tcPr>
          <w:p w14:paraId="38997DAB" w14:textId="77777777" w:rsidR="00765B45" w:rsidRPr="00765B45" w:rsidRDefault="00765B45">
            <w:pPr>
              <w:rPr>
                <w:rFonts w:eastAsia="Times New Roman"/>
                <w:color w:val="000000" w:themeColor="text1"/>
                <w:sz w:val="21"/>
                <w:szCs w:val="21"/>
              </w:rPr>
            </w:pPr>
            <w:r w:rsidRPr="00765B45">
              <w:rPr>
                <w:rFonts w:eastAsia="Times New Roman"/>
                <w:color w:val="000000" w:themeColor="text1"/>
                <w:sz w:val="21"/>
                <w:szCs w:val="21"/>
              </w:rPr>
              <w:t>Mundëson mbështetjen e projekteve industriale me rëndësi kombëtare dhe tërheqjen e investimeve në sektorët prioritarë.</w:t>
            </w:r>
          </w:p>
        </w:tc>
      </w:tr>
      <w:tr w:rsidR="00765B45" w:rsidRPr="00765B45" w14:paraId="4CD79F4A" w14:textId="77777777">
        <w:tc>
          <w:tcPr>
            <w:tcW w:w="0" w:type="auto"/>
          </w:tcPr>
          <w:p w14:paraId="0AD8A76D" w14:textId="77777777" w:rsidR="00765B45" w:rsidRPr="00362727" w:rsidRDefault="00765B45">
            <w:pPr>
              <w:rPr>
                <w:rFonts w:eastAsia="Times New Roman"/>
                <w:color w:val="000000" w:themeColor="text1"/>
                <w:sz w:val="21"/>
                <w:szCs w:val="21"/>
                <w:lang w:val="pt-PT"/>
              </w:rPr>
            </w:pPr>
            <w:r w:rsidRPr="00362727">
              <w:rPr>
                <w:rFonts w:eastAsia="Times New Roman"/>
                <w:b/>
                <w:bCs/>
                <w:color w:val="000000" w:themeColor="text1"/>
                <w:sz w:val="21"/>
                <w:szCs w:val="21"/>
                <w:lang w:val="pt-PT"/>
              </w:rPr>
              <w:t>Ligji nr. 7764, datë 2.11.1993 “Për investimet e huaja, I ndryshuar”</w:t>
            </w:r>
          </w:p>
        </w:tc>
        <w:tc>
          <w:tcPr>
            <w:tcW w:w="0" w:type="auto"/>
          </w:tcPr>
          <w:p w14:paraId="349BBCB1" w14:textId="77777777" w:rsidR="00765B45" w:rsidRPr="00765B45" w:rsidRDefault="00765B45">
            <w:pPr>
              <w:rPr>
                <w:rFonts w:eastAsia="Times New Roman"/>
                <w:color w:val="000000" w:themeColor="text1"/>
                <w:sz w:val="21"/>
                <w:szCs w:val="21"/>
              </w:rPr>
            </w:pPr>
            <w:r w:rsidRPr="00765B45">
              <w:rPr>
                <w:rFonts w:eastAsia="Times New Roman"/>
                <w:color w:val="000000" w:themeColor="text1"/>
                <w:sz w:val="21"/>
                <w:szCs w:val="21"/>
              </w:rPr>
              <w:t>Investime të huaja</w:t>
            </w:r>
          </w:p>
        </w:tc>
        <w:tc>
          <w:tcPr>
            <w:tcW w:w="0" w:type="auto"/>
          </w:tcPr>
          <w:p w14:paraId="55A29FB3" w14:textId="77777777" w:rsidR="00765B45" w:rsidRPr="00765B45" w:rsidRDefault="00765B45">
            <w:pPr>
              <w:rPr>
                <w:rFonts w:eastAsia="Times New Roman"/>
                <w:color w:val="000000" w:themeColor="text1"/>
                <w:sz w:val="21"/>
                <w:szCs w:val="21"/>
              </w:rPr>
            </w:pPr>
            <w:r w:rsidRPr="00765B45">
              <w:rPr>
                <w:rFonts w:eastAsia="Times New Roman"/>
                <w:color w:val="000000" w:themeColor="text1"/>
                <w:sz w:val="21"/>
                <w:szCs w:val="21"/>
              </w:rPr>
              <w:t>Siguron mbrojtjen dhe trajtimin e investitorëve të huaj, duke krijuar bazën për hyrjen e kapitalit në ekonomi.</w:t>
            </w:r>
          </w:p>
        </w:tc>
      </w:tr>
      <w:tr w:rsidR="00765B45" w:rsidRPr="00844AC4" w14:paraId="3D3D4720" w14:textId="77777777">
        <w:tc>
          <w:tcPr>
            <w:tcW w:w="0" w:type="auto"/>
          </w:tcPr>
          <w:p w14:paraId="0706B6A6" w14:textId="77777777" w:rsidR="00765B45" w:rsidRPr="00765B45" w:rsidRDefault="00765B45">
            <w:pPr>
              <w:rPr>
                <w:rFonts w:eastAsia="Times New Roman"/>
                <w:color w:val="000000" w:themeColor="text1"/>
                <w:sz w:val="21"/>
                <w:szCs w:val="21"/>
              </w:rPr>
            </w:pPr>
            <w:r w:rsidRPr="00765B45">
              <w:rPr>
                <w:rFonts w:eastAsia="Times New Roman"/>
                <w:b/>
                <w:bCs/>
                <w:color w:val="000000" w:themeColor="text1"/>
                <w:sz w:val="21"/>
                <w:szCs w:val="21"/>
              </w:rPr>
              <w:t>Ligji nr. 9789, datë 10.7.2007 “Për krijimin dhe funksionimin e zonave të teknologjisë dhe zhvillimit ekonomik, i ndryshuar””</w:t>
            </w:r>
          </w:p>
        </w:tc>
        <w:tc>
          <w:tcPr>
            <w:tcW w:w="0" w:type="auto"/>
          </w:tcPr>
          <w:p w14:paraId="2799ACD6" w14:textId="77777777" w:rsidR="00765B45" w:rsidRPr="00765B45" w:rsidRDefault="00765B45">
            <w:pPr>
              <w:rPr>
                <w:rFonts w:eastAsia="Times New Roman"/>
                <w:color w:val="000000" w:themeColor="text1"/>
                <w:sz w:val="21"/>
                <w:szCs w:val="21"/>
              </w:rPr>
            </w:pPr>
            <w:r w:rsidRPr="00765B45">
              <w:rPr>
                <w:rFonts w:eastAsia="Times New Roman"/>
                <w:color w:val="000000" w:themeColor="text1"/>
                <w:sz w:val="21"/>
                <w:szCs w:val="21"/>
              </w:rPr>
              <w:t>Zonat industriale, parqet ekonomike</w:t>
            </w:r>
          </w:p>
        </w:tc>
        <w:tc>
          <w:tcPr>
            <w:tcW w:w="0" w:type="auto"/>
          </w:tcPr>
          <w:p w14:paraId="4D885FDD" w14:textId="77777777" w:rsidR="00765B45" w:rsidRPr="00765B45" w:rsidRDefault="00765B45">
            <w:pPr>
              <w:rPr>
                <w:rFonts w:eastAsia="Times New Roman"/>
                <w:color w:val="000000" w:themeColor="text1"/>
                <w:sz w:val="21"/>
                <w:szCs w:val="21"/>
                <w:lang w:val="fr-FR"/>
              </w:rPr>
            </w:pPr>
            <w:r w:rsidRPr="00765B45">
              <w:rPr>
                <w:rFonts w:eastAsia="Times New Roman"/>
                <w:color w:val="000000" w:themeColor="text1"/>
                <w:sz w:val="21"/>
                <w:szCs w:val="21"/>
                <w:lang w:val="fr-FR"/>
              </w:rPr>
              <w:t>Mundëson zhvillimin e zonave industriale dhe parqeve teknologjike si platforma për investime dhe aktivitete prodhuese.</w:t>
            </w:r>
          </w:p>
        </w:tc>
      </w:tr>
      <w:tr w:rsidR="00765B45" w:rsidRPr="00844AC4" w14:paraId="424914B3" w14:textId="77777777">
        <w:tc>
          <w:tcPr>
            <w:tcW w:w="0" w:type="auto"/>
          </w:tcPr>
          <w:p w14:paraId="72DE649F" w14:textId="77777777" w:rsidR="00765B45" w:rsidRPr="00D559C8" w:rsidRDefault="00765B45">
            <w:pPr>
              <w:rPr>
                <w:rFonts w:eastAsia="Times New Roman"/>
                <w:color w:val="000000" w:themeColor="text1"/>
                <w:sz w:val="21"/>
                <w:szCs w:val="21"/>
                <w:lang w:val="it-IT"/>
              </w:rPr>
            </w:pPr>
            <w:r w:rsidRPr="00D559C8">
              <w:rPr>
                <w:rFonts w:eastAsia="Times New Roman"/>
                <w:b/>
                <w:bCs/>
                <w:color w:val="000000" w:themeColor="text1"/>
                <w:sz w:val="21"/>
                <w:szCs w:val="21"/>
                <w:lang w:val="it-IT"/>
              </w:rPr>
              <w:t>Ligji nr. 125/2013 “Për koncesionet dhe PPP, i ndryshuar”</w:t>
            </w:r>
          </w:p>
        </w:tc>
        <w:tc>
          <w:tcPr>
            <w:tcW w:w="0" w:type="auto"/>
          </w:tcPr>
          <w:p w14:paraId="58C72B56" w14:textId="77777777" w:rsidR="00765B45" w:rsidRPr="00765B45" w:rsidRDefault="00765B45">
            <w:pPr>
              <w:rPr>
                <w:rFonts w:eastAsia="Times New Roman"/>
                <w:color w:val="000000" w:themeColor="text1"/>
                <w:sz w:val="21"/>
                <w:szCs w:val="21"/>
              </w:rPr>
            </w:pPr>
            <w:r w:rsidRPr="00765B45">
              <w:rPr>
                <w:rFonts w:eastAsia="Times New Roman"/>
                <w:color w:val="000000" w:themeColor="text1"/>
                <w:sz w:val="21"/>
                <w:szCs w:val="21"/>
              </w:rPr>
              <w:t>Infrastrukturë, partneritete publike-private</w:t>
            </w:r>
          </w:p>
        </w:tc>
        <w:tc>
          <w:tcPr>
            <w:tcW w:w="0" w:type="auto"/>
          </w:tcPr>
          <w:p w14:paraId="6BD65A95" w14:textId="77777777" w:rsidR="00765B45" w:rsidRPr="00765B45" w:rsidRDefault="00765B45">
            <w:pPr>
              <w:rPr>
                <w:rFonts w:eastAsia="Times New Roman"/>
                <w:color w:val="000000" w:themeColor="text1"/>
                <w:sz w:val="21"/>
                <w:szCs w:val="21"/>
                <w:lang w:val="fr-FR"/>
              </w:rPr>
            </w:pPr>
            <w:r w:rsidRPr="00765B45">
              <w:rPr>
                <w:rFonts w:eastAsia="Times New Roman"/>
                <w:color w:val="000000" w:themeColor="text1"/>
                <w:sz w:val="21"/>
                <w:szCs w:val="21"/>
                <w:lang w:val="fr-FR"/>
              </w:rPr>
              <w:t>Mundëson ndërtimin e infrastrukturës industriale përmes modeleve PPP.</w:t>
            </w:r>
          </w:p>
        </w:tc>
      </w:tr>
      <w:tr w:rsidR="00765B45" w:rsidRPr="00765B45" w14:paraId="7403397A" w14:textId="77777777">
        <w:tc>
          <w:tcPr>
            <w:tcW w:w="0" w:type="auto"/>
          </w:tcPr>
          <w:p w14:paraId="08ABEBB3" w14:textId="77777777" w:rsidR="00765B45" w:rsidRPr="00765B45" w:rsidRDefault="00765B45">
            <w:pPr>
              <w:rPr>
                <w:rFonts w:eastAsia="Times New Roman"/>
                <w:color w:val="000000" w:themeColor="text1"/>
                <w:sz w:val="21"/>
                <w:szCs w:val="21"/>
              </w:rPr>
            </w:pPr>
            <w:r w:rsidRPr="00765B45">
              <w:rPr>
                <w:rFonts w:eastAsia="Times New Roman"/>
                <w:b/>
                <w:bCs/>
                <w:color w:val="000000" w:themeColor="text1"/>
                <w:sz w:val="21"/>
                <w:szCs w:val="21"/>
              </w:rPr>
              <w:t>Ligji nr. 162/2020 “Për prokurimin publik”</w:t>
            </w:r>
          </w:p>
        </w:tc>
        <w:tc>
          <w:tcPr>
            <w:tcW w:w="0" w:type="auto"/>
          </w:tcPr>
          <w:p w14:paraId="467DEF3E" w14:textId="77777777" w:rsidR="00765B45" w:rsidRPr="00765B45" w:rsidRDefault="00765B45">
            <w:pPr>
              <w:rPr>
                <w:rFonts w:eastAsia="Times New Roman"/>
                <w:color w:val="000000" w:themeColor="text1"/>
                <w:sz w:val="21"/>
                <w:szCs w:val="21"/>
              </w:rPr>
            </w:pPr>
            <w:r w:rsidRPr="00765B45">
              <w:rPr>
                <w:rFonts w:eastAsia="Times New Roman"/>
                <w:color w:val="000000" w:themeColor="text1"/>
                <w:sz w:val="21"/>
                <w:szCs w:val="21"/>
              </w:rPr>
              <w:t>Prokurime, tregjet publike</w:t>
            </w:r>
          </w:p>
        </w:tc>
        <w:tc>
          <w:tcPr>
            <w:tcW w:w="0" w:type="auto"/>
          </w:tcPr>
          <w:p w14:paraId="685006B8" w14:textId="77777777" w:rsidR="00765B45" w:rsidRPr="00765B45" w:rsidRDefault="00765B45">
            <w:pPr>
              <w:rPr>
                <w:rFonts w:eastAsia="Times New Roman"/>
                <w:color w:val="000000" w:themeColor="text1"/>
                <w:sz w:val="21"/>
                <w:szCs w:val="21"/>
              </w:rPr>
            </w:pPr>
            <w:r w:rsidRPr="00765B45">
              <w:rPr>
                <w:rFonts w:eastAsia="Times New Roman"/>
                <w:color w:val="000000" w:themeColor="text1"/>
                <w:sz w:val="21"/>
                <w:szCs w:val="21"/>
              </w:rPr>
              <w:t>Mundëson përdorimin e kërkesës publike si instrument për zhvillimin industrial, përmes prokurimit inovativ dhe mbështetjes së produkteve dhe shërbimeve me vlerë të shtuar.</w:t>
            </w:r>
          </w:p>
        </w:tc>
      </w:tr>
      <w:tr w:rsidR="00765B45" w:rsidRPr="00765B45" w14:paraId="482EF479" w14:textId="77777777">
        <w:tc>
          <w:tcPr>
            <w:tcW w:w="0" w:type="auto"/>
          </w:tcPr>
          <w:p w14:paraId="3AC0F1FC" w14:textId="77777777" w:rsidR="00765B45" w:rsidRPr="00765B45" w:rsidRDefault="00765B45">
            <w:pPr>
              <w:rPr>
                <w:rFonts w:eastAsia="Times New Roman"/>
                <w:color w:val="000000" w:themeColor="text1"/>
                <w:sz w:val="21"/>
                <w:szCs w:val="21"/>
              </w:rPr>
            </w:pPr>
            <w:r w:rsidRPr="00765B45">
              <w:rPr>
                <w:rFonts w:eastAsia="Times New Roman"/>
                <w:b/>
                <w:bCs/>
                <w:color w:val="000000" w:themeColor="text1"/>
                <w:sz w:val="21"/>
                <w:szCs w:val="21"/>
              </w:rPr>
              <w:t>Ligji nr. 9374, datë 21.4.2005 “Për ndihmën shtetërore, I ndryshuar”</w:t>
            </w:r>
          </w:p>
        </w:tc>
        <w:tc>
          <w:tcPr>
            <w:tcW w:w="0" w:type="auto"/>
          </w:tcPr>
          <w:p w14:paraId="17102358" w14:textId="77777777" w:rsidR="00765B45" w:rsidRPr="00765B45" w:rsidRDefault="00765B45">
            <w:pPr>
              <w:rPr>
                <w:rFonts w:eastAsia="Times New Roman"/>
                <w:color w:val="000000" w:themeColor="text1"/>
                <w:sz w:val="21"/>
                <w:szCs w:val="21"/>
              </w:rPr>
            </w:pPr>
            <w:r w:rsidRPr="00765B45">
              <w:rPr>
                <w:rFonts w:eastAsia="Times New Roman"/>
                <w:color w:val="000000" w:themeColor="text1"/>
                <w:sz w:val="21"/>
                <w:szCs w:val="21"/>
              </w:rPr>
              <w:t>Ndihma shtetërore, konkurrenca</w:t>
            </w:r>
          </w:p>
        </w:tc>
        <w:tc>
          <w:tcPr>
            <w:tcW w:w="0" w:type="auto"/>
          </w:tcPr>
          <w:p w14:paraId="6128B5CB" w14:textId="77777777" w:rsidR="00765B45" w:rsidRPr="00765B45" w:rsidRDefault="00765B45">
            <w:pPr>
              <w:rPr>
                <w:rFonts w:eastAsia="Times New Roman"/>
                <w:color w:val="000000" w:themeColor="text1"/>
                <w:sz w:val="21"/>
                <w:szCs w:val="21"/>
              </w:rPr>
            </w:pPr>
            <w:r w:rsidRPr="00765B45">
              <w:rPr>
                <w:rFonts w:eastAsia="Times New Roman"/>
                <w:color w:val="000000" w:themeColor="text1"/>
                <w:sz w:val="21"/>
                <w:szCs w:val="21"/>
              </w:rPr>
              <w:t>Përcakton rregullat për mbështetjen publike të ndërmarrjeve në përputhje me </w:t>
            </w:r>
            <w:r w:rsidRPr="00765B45">
              <w:rPr>
                <w:rFonts w:eastAsia="Times New Roman"/>
                <w:i/>
                <w:iCs/>
                <w:color w:val="000000" w:themeColor="text1"/>
                <w:sz w:val="21"/>
                <w:szCs w:val="21"/>
              </w:rPr>
              <w:t>acquis</w:t>
            </w:r>
            <w:r w:rsidRPr="00765B45">
              <w:rPr>
                <w:rFonts w:eastAsia="Times New Roman"/>
                <w:color w:val="000000" w:themeColor="text1"/>
                <w:sz w:val="21"/>
                <w:szCs w:val="21"/>
              </w:rPr>
              <w:t> të BE-së.</w:t>
            </w:r>
          </w:p>
        </w:tc>
      </w:tr>
      <w:tr w:rsidR="00765B45" w:rsidRPr="00765B45" w14:paraId="678C224C" w14:textId="77777777">
        <w:tc>
          <w:tcPr>
            <w:tcW w:w="0" w:type="auto"/>
          </w:tcPr>
          <w:p w14:paraId="4C65A9FC" w14:textId="77777777" w:rsidR="00765B45" w:rsidRPr="00765B45" w:rsidRDefault="00765B45">
            <w:pPr>
              <w:rPr>
                <w:rFonts w:eastAsia="Times New Roman"/>
                <w:color w:val="000000" w:themeColor="text1"/>
                <w:sz w:val="21"/>
                <w:szCs w:val="21"/>
              </w:rPr>
            </w:pPr>
            <w:r w:rsidRPr="00765B45">
              <w:rPr>
                <w:rFonts w:eastAsia="Times New Roman"/>
                <w:b/>
                <w:bCs/>
                <w:color w:val="000000" w:themeColor="text1"/>
                <w:sz w:val="21"/>
                <w:szCs w:val="21"/>
              </w:rPr>
              <w:t>Ligji nr. 43/2022,  “Për zhvillimin e ndërmarrjeve mikro, të vogla dhe të mesme”</w:t>
            </w:r>
          </w:p>
        </w:tc>
        <w:tc>
          <w:tcPr>
            <w:tcW w:w="0" w:type="auto"/>
          </w:tcPr>
          <w:p w14:paraId="73371531" w14:textId="77777777" w:rsidR="00765B45" w:rsidRPr="00765B45" w:rsidRDefault="00765B45">
            <w:pPr>
              <w:rPr>
                <w:rFonts w:eastAsia="Times New Roman"/>
                <w:color w:val="000000" w:themeColor="text1"/>
                <w:sz w:val="21"/>
                <w:szCs w:val="21"/>
              </w:rPr>
            </w:pPr>
            <w:r w:rsidRPr="00765B45">
              <w:rPr>
                <w:rFonts w:eastAsia="Times New Roman"/>
                <w:color w:val="000000" w:themeColor="text1"/>
                <w:sz w:val="21"/>
                <w:szCs w:val="21"/>
              </w:rPr>
              <w:t>Zhvillimi i ndërmarrjeve</w:t>
            </w:r>
          </w:p>
        </w:tc>
        <w:tc>
          <w:tcPr>
            <w:tcW w:w="0" w:type="auto"/>
          </w:tcPr>
          <w:p w14:paraId="2334E12E" w14:textId="77777777" w:rsidR="00765B45" w:rsidRPr="00765B45" w:rsidRDefault="00765B45">
            <w:pPr>
              <w:rPr>
                <w:rFonts w:eastAsia="Times New Roman"/>
                <w:color w:val="000000" w:themeColor="text1"/>
                <w:sz w:val="21"/>
                <w:szCs w:val="21"/>
              </w:rPr>
            </w:pPr>
            <w:r w:rsidRPr="00765B45">
              <w:rPr>
                <w:rFonts w:eastAsia="Times New Roman"/>
                <w:color w:val="000000" w:themeColor="text1"/>
                <w:sz w:val="21"/>
                <w:szCs w:val="21"/>
              </w:rPr>
              <w:t>Përcakton kuadrin për mbështetjen e NVM-ve, bazë e zinxhirëve industrialë të furnizimit.</w:t>
            </w:r>
          </w:p>
        </w:tc>
      </w:tr>
      <w:tr w:rsidR="00765B45" w:rsidRPr="00765B45" w14:paraId="7D3BDC18" w14:textId="77777777">
        <w:tc>
          <w:tcPr>
            <w:tcW w:w="0" w:type="auto"/>
          </w:tcPr>
          <w:p w14:paraId="060CAA09" w14:textId="77777777" w:rsidR="00765B45" w:rsidRPr="00765B45" w:rsidRDefault="00765B45">
            <w:pPr>
              <w:rPr>
                <w:rFonts w:eastAsia="Times New Roman"/>
                <w:color w:val="000000" w:themeColor="text1"/>
                <w:sz w:val="21"/>
                <w:szCs w:val="21"/>
              </w:rPr>
            </w:pPr>
            <w:r w:rsidRPr="00765B45">
              <w:rPr>
                <w:rFonts w:eastAsia="Times New Roman"/>
                <w:b/>
                <w:bCs/>
                <w:color w:val="000000" w:themeColor="text1"/>
                <w:sz w:val="21"/>
                <w:szCs w:val="21"/>
              </w:rPr>
              <w:t>Ligji nr. 109/2024 “Për shkencën dhe kërkimin shkencor”</w:t>
            </w:r>
          </w:p>
        </w:tc>
        <w:tc>
          <w:tcPr>
            <w:tcW w:w="0" w:type="auto"/>
          </w:tcPr>
          <w:p w14:paraId="2EE3C861" w14:textId="77777777" w:rsidR="00765B45" w:rsidRPr="00765B45" w:rsidRDefault="00765B45">
            <w:pPr>
              <w:rPr>
                <w:rFonts w:eastAsia="Times New Roman"/>
                <w:color w:val="000000" w:themeColor="text1"/>
                <w:sz w:val="21"/>
                <w:szCs w:val="21"/>
              </w:rPr>
            </w:pPr>
            <w:r w:rsidRPr="00765B45">
              <w:rPr>
                <w:rFonts w:eastAsia="Times New Roman"/>
                <w:color w:val="000000" w:themeColor="text1"/>
                <w:sz w:val="21"/>
                <w:szCs w:val="21"/>
              </w:rPr>
              <w:t>Kërkim, inovacion</w:t>
            </w:r>
          </w:p>
        </w:tc>
        <w:tc>
          <w:tcPr>
            <w:tcW w:w="0" w:type="auto"/>
          </w:tcPr>
          <w:p w14:paraId="738AF20C" w14:textId="77777777" w:rsidR="00765B45" w:rsidRPr="00765B45" w:rsidRDefault="00765B45">
            <w:pPr>
              <w:rPr>
                <w:rFonts w:eastAsia="Times New Roman"/>
                <w:color w:val="000000" w:themeColor="text1"/>
                <w:sz w:val="21"/>
                <w:szCs w:val="21"/>
              </w:rPr>
            </w:pPr>
            <w:r w:rsidRPr="00765B45">
              <w:rPr>
                <w:rFonts w:eastAsia="Times New Roman"/>
                <w:color w:val="000000" w:themeColor="text1"/>
                <w:sz w:val="21"/>
                <w:szCs w:val="21"/>
              </w:rPr>
              <w:t>Mundëson bashkëpunimin kërkim–industri dhe transferimin e teknologjisë.</w:t>
            </w:r>
          </w:p>
        </w:tc>
      </w:tr>
      <w:tr w:rsidR="00765B45" w:rsidRPr="00765B45" w14:paraId="012EB008" w14:textId="77777777">
        <w:tc>
          <w:tcPr>
            <w:tcW w:w="0" w:type="auto"/>
          </w:tcPr>
          <w:p w14:paraId="7C776F43" w14:textId="77777777" w:rsidR="00765B45" w:rsidRPr="00765B45" w:rsidRDefault="00765B45">
            <w:pPr>
              <w:rPr>
                <w:rFonts w:eastAsia="Times New Roman"/>
                <w:color w:val="000000" w:themeColor="text1"/>
                <w:sz w:val="21"/>
                <w:szCs w:val="21"/>
              </w:rPr>
            </w:pPr>
            <w:r w:rsidRPr="00765B45">
              <w:rPr>
                <w:rFonts w:eastAsia="Times New Roman"/>
                <w:b/>
                <w:bCs/>
                <w:color w:val="000000" w:themeColor="text1"/>
                <w:sz w:val="21"/>
                <w:szCs w:val="21"/>
              </w:rPr>
              <w:t>Ligji nr. 43/2023 “Për qeverisjen elektronike, i ndryshuar”</w:t>
            </w:r>
          </w:p>
        </w:tc>
        <w:tc>
          <w:tcPr>
            <w:tcW w:w="0" w:type="auto"/>
          </w:tcPr>
          <w:p w14:paraId="0CF468EF" w14:textId="77777777" w:rsidR="00765B45" w:rsidRPr="00765B45" w:rsidRDefault="00765B45">
            <w:pPr>
              <w:rPr>
                <w:rFonts w:eastAsia="Times New Roman"/>
                <w:color w:val="000000" w:themeColor="text1"/>
                <w:sz w:val="21"/>
                <w:szCs w:val="21"/>
              </w:rPr>
            </w:pPr>
            <w:r w:rsidRPr="00765B45">
              <w:rPr>
                <w:rFonts w:eastAsia="Times New Roman"/>
                <w:color w:val="000000" w:themeColor="text1"/>
                <w:sz w:val="21"/>
                <w:szCs w:val="21"/>
              </w:rPr>
              <w:t>Digjitalizimi</w:t>
            </w:r>
          </w:p>
        </w:tc>
        <w:tc>
          <w:tcPr>
            <w:tcW w:w="0" w:type="auto"/>
          </w:tcPr>
          <w:p w14:paraId="176A5B97" w14:textId="77777777" w:rsidR="00765B45" w:rsidRPr="00765B45" w:rsidRDefault="00765B45">
            <w:pPr>
              <w:rPr>
                <w:rFonts w:eastAsia="Times New Roman"/>
                <w:color w:val="000000" w:themeColor="text1"/>
                <w:sz w:val="21"/>
                <w:szCs w:val="21"/>
              </w:rPr>
            </w:pPr>
            <w:r w:rsidRPr="00765B45">
              <w:rPr>
                <w:rFonts w:eastAsia="Times New Roman"/>
                <w:color w:val="000000" w:themeColor="text1"/>
                <w:sz w:val="21"/>
                <w:szCs w:val="21"/>
              </w:rPr>
              <w:t>Mbështet shërbimet digjitale dhe ndërveprueshmërinë për bizneset.</w:t>
            </w:r>
          </w:p>
        </w:tc>
      </w:tr>
      <w:tr w:rsidR="00765B45" w:rsidRPr="00765B45" w14:paraId="23D41C17" w14:textId="77777777">
        <w:tc>
          <w:tcPr>
            <w:tcW w:w="0" w:type="auto"/>
          </w:tcPr>
          <w:p w14:paraId="7723CA77" w14:textId="77777777" w:rsidR="00765B45" w:rsidRPr="00765B45" w:rsidRDefault="00765B45">
            <w:pPr>
              <w:rPr>
                <w:rFonts w:eastAsia="Times New Roman"/>
                <w:color w:val="000000" w:themeColor="text1"/>
                <w:sz w:val="21"/>
                <w:szCs w:val="21"/>
              </w:rPr>
            </w:pPr>
            <w:r w:rsidRPr="00765B45">
              <w:rPr>
                <w:rFonts w:eastAsia="Times New Roman"/>
                <w:b/>
                <w:bCs/>
                <w:color w:val="000000" w:themeColor="text1"/>
                <w:sz w:val="21"/>
                <w:szCs w:val="21"/>
              </w:rPr>
              <w:t>Ligji nr. 9872/2008 “Për standardizimin” dhe Ligji nr. 104/2016 “Për inspektimin e tregut”</w:t>
            </w:r>
          </w:p>
        </w:tc>
        <w:tc>
          <w:tcPr>
            <w:tcW w:w="0" w:type="auto"/>
          </w:tcPr>
          <w:p w14:paraId="331B33D7" w14:textId="77777777" w:rsidR="00765B45" w:rsidRPr="00765B45" w:rsidRDefault="00765B45">
            <w:pPr>
              <w:rPr>
                <w:rFonts w:eastAsia="Times New Roman"/>
                <w:color w:val="000000" w:themeColor="text1"/>
                <w:sz w:val="21"/>
                <w:szCs w:val="21"/>
              </w:rPr>
            </w:pPr>
            <w:r w:rsidRPr="00765B45">
              <w:rPr>
                <w:rFonts w:eastAsia="Times New Roman"/>
                <w:color w:val="000000" w:themeColor="text1"/>
                <w:sz w:val="21"/>
                <w:szCs w:val="21"/>
              </w:rPr>
              <w:t>Standardizimi dhe konformiteti</w:t>
            </w:r>
          </w:p>
        </w:tc>
        <w:tc>
          <w:tcPr>
            <w:tcW w:w="0" w:type="auto"/>
          </w:tcPr>
          <w:p w14:paraId="35A080D2" w14:textId="77777777" w:rsidR="00765B45" w:rsidRPr="00765B45" w:rsidRDefault="00765B45">
            <w:pPr>
              <w:rPr>
                <w:rFonts w:eastAsia="Times New Roman"/>
                <w:color w:val="000000" w:themeColor="text1"/>
                <w:sz w:val="21"/>
                <w:szCs w:val="21"/>
              </w:rPr>
            </w:pPr>
            <w:r w:rsidRPr="00765B45">
              <w:rPr>
                <w:rFonts w:eastAsia="Times New Roman"/>
                <w:color w:val="000000" w:themeColor="text1"/>
                <w:sz w:val="21"/>
                <w:szCs w:val="21"/>
              </w:rPr>
              <w:t>Përcakton kuadrin për standardet dhe mbikëqyrjen e tregut në përputhje me BE-në.</w:t>
            </w:r>
          </w:p>
        </w:tc>
      </w:tr>
      <w:tr w:rsidR="00765B45" w:rsidRPr="00765B45" w14:paraId="2097E605" w14:textId="77777777">
        <w:tc>
          <w:tcPr>
            <w:tcW w:w="0" w:type="auto"/>
          </w:tcPr>
          <w:p w14:paraId="1B46670A" w14:textId="77777777" w:rsidR="00765B45" w:rsidRPr="00765B45" w:rsidRDefault="00765B45">
            <w:pPr>
              <w:rPr>
                <w:rFonts w:eastAsia="Times New Roman"/>
                <w:color w:val="000000" w:themeColor="text1"/>
                <w:sz w:val="21"/>
                <w:szCs w:val="21"/>
                <w:lang w:val="it-IT"/>
              </w:rPr>
            </w:pPr>
            <w:r w:rsidRPr="00765B45">
              <w:rPr>
                <w:rFonts w:eastAsia="Times New Roman"/>
                <w:b/>
                <w:bCs/>
                <w:color w:val="000000" w:themeColor="text1"/>
                <w:sz w:val="21"/>
                <w:szCs w:val="21"/>
                <w:lang w:val="it-IT"/>
              </w:rPr>
              <w:t>Ligji nr. 9918/2008 “Për pronësinë industriale, i ndryshuar”</w:t>
            </w:r>
          </w:p>
        </w:tc>
        <w:tc>
          <w:tcPr>
            <w:tcW w:w="0" w:type="auto"/>
          </w:tcPr>
          <w:p w14:paraId="76EBA573" w14:textId="77777777" w:rsidR="00765B45" w:rsidRPr="00765B45" w:rsidRDefault="00765B45">
            <w:pPr>
              <w:rPr>
                <w:rFonts w:eastAsia="Times New Roman"/>
                <w:color w:val="000000" w:themeColor="text1"/>
                <w:sz w:val="21"/>
                <w:szCs w:val="21"/>
              </w:rPr>
            </w:pPr>
            <w:r w:rsidRPr="00765B45">
              <w:rPr>
                <w:rFonts w:eastAsia="Times New Roman"/>
                <w:color w:val="000000" w:themeColor="text1"/>
                <w:sz w:val="21"/>
                <w:szCs w:val="21"/>
              </w:rPr>
              <w:t>Patentat dhe markat</w:t>
            </w:r>
          </w:p>
        </w:tc>
        <w:tc>
          <w:tcPr>
            <w:tcW w:w="0" w:type="auto"/>
          </w:tcPr>
          <w:p w14:paraId="49371D2B" w14:textId="77777777" w:rsidR="00765B45" w:rsidRPr="00765B45" w:rsidRDefault="00765B45">
            <w:pPr>
              <w:rPr>
                <w:rFonts w:eastAsia="Times New Roman"/>
                <w:color w:val="000000" w:themeColor="text1"/>
                <w:sz w:val="21"/>
                <w:szCs w:val="21"/>
              </w:rPr>
            </w:pPr>
            <w:r w:rsidRPr="00765B45">
              <w:rPr>
                <w:rFonts w:eastAsia="Times New Roman"/>
                <w:color w:val="000000" w:themeColor="text1"/>
                <w:sz w:val="21"/>
                <w:szCs w:val="21"/>
              </w:rPr>
              <w:t>Mbron inovacionin dhe nxit investimet në teknologji.</w:t>
            </w:r>
          </w:p>
        </w:tc>
      </w:tr>
      <w:tr w:rsidR="00765B45" w:rsidRPr="00844AC4" w14:paraId="34ECCC39" w14:textId="77777777">
        <w:tc>
          <w:tcPr>
            <w:tcW w:w="0" w:type="auto"/>
          </w:tcPr>
          <w:p w14:paraId="7E6019B7" w14:textId="77777777" w:rsidR="00765B45" w:rsidRPr="00765B45" w:rsidRDefault="00765B45">
            <w:pPr>
              <w:rPr>
                <w:rFonts w:eastAsia="Times New Roman"/>
                <w:color w:val="000000" w:themeColor="text1"/>
                <w:sz w:val="21"/>
                <w:szCs w:val="21"/>
              </w:rPr>
            </w:pPr>
            <w:r w:rsidRPr="00765B45">
              <w:rPr>
                <w:rFonts w:eastAsia="Times New Roman"/>
                <w:b/>
                <w:bCs/>
                <w:color w:val="000000" w:themeColor="text1"/>
                <w:sz w:val="21"/>
                <w:szCs w:val="21"/>
              </w:rPr>
              <w:t>Ligji nr. 10304/2010 “Për sektorin minerar në Republikën e Shqipërisë, i ndryshuar”</w:t>
            </w:r>
          </w:p>
        </w:tc>
        <w:tc>
          <w:tcPr>
            <w:tcW w:w="0" w:type="auto"/>
          </w:tcPr>
          <w:p w14:paraId="47C781C2" w14:textId="77777777" w:rsidR="00765B45" w:rsidRPr="00765B45" w:rsidRDefault="00765B45">
            <w:pPr>
              <w:rPr>
                <w:rFonts w:eastAsia="Times New Roman"/>
                <w:color w:val="000000" w:themeColor="text1"/>
                <w:sz w:val="21"/>
                <w:szCs w:val="21"/>
                <w:lang w:val="it-IT"/>
              </w:rPr>
            </w:pPr>
            <w:r w:rsidRPr="00765B45">
              <w:rPr>
                <w:rFonts w:eastAsia="Times New Roman"/>
                <w:color w:val="000000" w:themeColor="text1"/>
                <w:sz w:val="21"/>
                <w:szCs w:val="21"/>
                <w:lang w:val="it-IT"/>
              </w:rPr>
              <w:t>Nxjerrje dhe përpunim i burimeve natyrore</w:t>
            </w:r>
          </w:p>
        </w:tc>
        <w:tc>
          <w:tcPr>
            <w:tcW w:w="0" w:type="auto"/>
          </w:tcPr>
          <w:p w14:paraId="4BC9C81E" w14:textId="77777777" w:rsidR="00765B45" w:rsidRPr="00765B45" w:rsidRDefault="00765B45">
            <w:pPr>
              <w:rPr>
                <w:rFonts w:eastAsia="Times New Roman"/>
                <w:color w:val="000000" w:themeColor="text1"/>
                <w:sz w:val="21"/>
                <w:szCs w:val="21"/>
                <w:lang w:val="it-IT"/>
              </w:rPr>
            </w:pPr>
            <w:r w:rsidRPr="00765B45">
              <w:rPr>
                <w:rFonts w:eastAsia="Times New Roman"/>
                <w:color w:val="000000" w:themeColor="text1"/>
                <w:sz w:val="21"/>
                <w:szCs w:val="21"/>
                <w:lang w:val="it-IT"/>
              </w:rPr>
              <w:t>Rregullon aktivitetet minerare dhe shfrytëzimin e burimeve natyrore, me potencial për zhvillimin e zinxhirëve industrialë përpunues.</w:t>
            </w:r>
          </w:p>
        </w:tc>
      </w:tr>
      <w:tr w:rsidR="00765B45" w:rsidRPr="00765B45" w14:paraId="35694B2C" w14:textId="77777777">
        <w:tc>
          <w:tcPr>
            <w:tcW w:w="0" w:type="auto"/>
          </w:tcPr>
          <w:p w14:paraId="7B636EEF" w14:textId="77777777" w:rsidR="00765B45" w:rsidRPr="00765B45" w:rsidRDefault="00765B45">
            <w:pPr>
              <w:rPr>
                <w:rFonts w:eastAsia="Times New Roman"/>
                <w:color w:val="000000" w:themeColor="text1"/>
                <w:sz w:val="21"/>
                <w:szCs w:val="21"/>
                <w:lang w:val="it-IT"/>
              </w:rPr>
            </w:pPr>
            <w:r w:rsidRPr="00765B45">
              <w:rPr>
                <w:rFonts w:eastAsia="Times New Roman"/>
                <w:b/>
                <w:bCs/>
                <w:color w:val="000000" w:themeColor="text1"/>
                <w:sz w:val="21"/>
                <w:szCs w:val="21"/>
                <w:lang w:val="it-IT"/>
              </w:rPr>
              <w:t>Ligji nr. 57/2025 “Për menaxhimin e integruar të mbetjeve”</w:t>
            </w:r>
          </w:p>
        </w:tc>
        <w:tc>
          <w:tcPr>
            <w:tcW w:w="0" w:type="auto"/>
          </w:tcPr>
          <w:p w14:paraId="30A3CAED" w14:textId="77777777" w:rsidR="00765B45" w:rsidRPr="00765B45" w:rsidRDefault="00765B45">
            <w:pPr>
              <w:rPr>
                <w:rFonts w:eastAsia="Times New Roman"/>
                <w:color w:val="000000" w:themeColor="text1"/>
                <w:sz w:val="21"/>
                <w:szCs w:val="21"/>
              </w:rPr>
            </w:pPr>
            <w:r w:rsidRPr="00765B45">
              <w:rPr>
                <w:rFonts w:eastAsia="Times New Roman"/>
                <w:color w:val="000000" w:themeColor="text1"/>
                <w:sz w:val="21"/>
                <w:szCs w:val="21"/>
              </w:rPr>
              <w:t>Ekonomia qarkulluese, mjedisi</w:t>
            </w:r>
          </w:p>
        </w:tc>
        <w:tc>
          <w:tcPr>
            <w:tcW w:w="0" w:type="auto"/>
          </w:tcPr>
          <w:p w14:paraId="16ACA291" w14:textId="77777777" w:rsidR="00765B45" w:rsidRPr="00765B45" w:rsidRDefault="00765B45">
            <w:pPr>
              <w:rPr>
                <w:rFonts w:eastAsia="Times New Roman"/>
                <w:color w:val="000000" w:themeColor="text1"/>
                <w:sz w:val="21"/>
                <w:szCs w:val="21"/>
              </w:rPr>
            </w:pPr>
            <w:r w:rsidRPr="00765B45">
              <w:rPr>
                <w:rFonts w:eastAsia="Times New Roman"/>
                <w:color w:val="000000" w:themeColor="text1"/>
                <w:sz w:val="21"/>
                <w:szCs w:val="21"/>
              </w:rPr>
              <w:t>Vendos kuadrin për menaxhimin e mbetjeve dhe krijon bazën për zhvillimin e industrive të riciklimit dhe ekonomisë qarkulluese.</w:t>
            </w:r>
          </w:p>
        </w:tc>
      </w:tr>
      <w:tr w:rsidR="00765B45" w:rsidRPr="00765B45" w14:paraId="7B7A4C2E" w14:textId="77777777">
        <w:tc>
          <w:tcPr>
            <w:tcW w:w="0" w:type="auto"/>
          </w:tcPr>
          <w:p w14:paraId="42E9D716" w14:textId="77777777" w:rsidR="00765B45" w:rsidRPr="00D559C8" w:rsidRDefault="00765B45">
            <w:pPr>
              <w:rPr>
                <w:rFonts w:eastAsia="Times New Roman"/>
                <w:b/>
                <w:bCs/>
                <w:color w:val="000000" w:themeColor="text1"/>
                <w:sz w:val="21"/>
                <w:szCs w:val="21"/>
              </w:rPr>
            </w:pPr>
            <w:r w:rsidRPr="00D559C8">
              <w:rPr>
                <w:rFonts w:eastAsia="Times New Roman"/>
                <w:b/>
                <w:bCs/>
                <w:color w:val="000000" w:themeColor="text1"/>
                <w:sz w:val="21"/>
                <w:szCs w:val="21"/>
              </w:rPr>
              <w:t>Ligji nr. 23/2025 “Për Bankën Shqiptare të Zhvillimit”</w:t>
            </w:r>
          </w:p>
        </w:tc>
        <w:tc>
          <w:tcPr>
            <w:tcW w:w="0" w:type="auto"/>
          </w:tcPr>
          <w:p w14:paraId="1FED36A5" w14:textId="77777777" w:rsidR="00765B45" w:rsidRPr="00D559C8" w:rsidRDefault="00765B45">
            <w:pPr>
              <w:rPr>
                <w:rFonts w:eastAsia="Times New Roman"/>
                <w:color w:val="000000" w:themeColor="text1"/>
                <w:sz w:val="21"/>
                <w:szCs w:val="21"/>
              </w:rPr>
            </w:pPr>
            <w:r w:rsidRPr="00D559C8">
              <w:rPr>
                <w:rFonts w:eastAsia="Times New Roman"/>
                <w:color w:val="000000" w:themeColor="text1"/>
                <w:sz w:val="21"/>
                <w:szCs w:val="21"/>
              </w:rPr>
              <w:t xml:space="preserve">Financë zhvillimore, mbështetje e NVM-ve, eksporteve, </w:t>
            </w:r>
            <w:r w:rsidRPr="00D559C8">
              <w:rPr>
                <w:rFonts w:eastAsia="Times New Roman"/>
                <w:color w:val="000000" w:themeColor="text1"/>
                <w:sz w:val="21"/>
                <w:szCs w:val="21"/>
              </w:rPr>
              <w:lastRenderedPageBreak/>
              <w:t>infrastrukturës fizike/dixhitale dhe investimeve të gjelbra.</w:t>
            </w:r>
          </w:p>
        </w:tc>
        <w:tc>
          <w:tcPr>
            <w:tcW w:w="0" w:type="auto"/>
          </w:tcPr>
          <w:p w14:paraId="6A560EA3" w14:textId="77777777" w:rsidR="00765B45" w:rsidRPr="00D559C8" w:rsidRDefault="00765B45">
            <w:pPr>
              <w:rPr>
                <w:rFonts w:eastAsia="Times New Roman"/>
                <w:color w:val="000000" w:themeColor="text1"/>
                <w:sz w:val="21"/>
                <w:szCs w:val="21"/>
              </w:rPr>
            </w:pPr>
            <w:r w:rsidRPr="00D559C8">
              <w:rPr>
                <w:rFonts w:eastAsia="Times New Roman"/>
                <w:color w:val="000000" w:themeColor="text1"/>
                <w:sz w:val="21"/>
                <w:szCs w:val="21"/>
              </w:rPr>
              <w:lastRenderedPageBreak/>
              <w:t xml:space="preserve">Siguron financim afatgjatë dhe instrumente garancie për sektorët prodhues dhe të infrastrukturës industriale; mbështet zinxhirët e furnizimit të NVM-ve; </w:t>
            </w:r>
            <w:r w:rsidRPr="00D559C8">
              <w:rPr>
                <w:rFonts w:eastAsia="Times New Roman"/>
                <w:color w:val="000000" w:themeColor="text1"/>
                <w:sz w:val="21"/>
                <w:szCs w:val="21"/>
              </w:rPr>
              <w:lastRenderedPageBreak/>
              <w:t>promovon eksportet e produkteve me vlerë të shtuar; vepron si ndërmjetës për fondet e BEI-së dhe institucioneve të tjera ndërkombëtare për projekte industriale.</w:t>
            </w:r>
          </w:p>
        </w:tc>
      </w:tr>
    </w:tbl>
    <w:p w14:paraId="131C7C3A" w14:textId="77777777" w:rsidR="00272EBE" w:rsidRPr="00D559C8" w:rsidRDefault="00272EBE">
      <w:pPr>
        <w:outlineLvl w:val="2"/>
        <w:rPr>
          <w:rFonts w:eastAsia="Times New Roman"/>
          <w:b/>
          <w:bCs/>
          <w:color w:val="000000" w:themeColor="text1"/>
          <w:sz w:val="27"/>
          <w:szCs w:val="27"/>
          <w:lang w:eastAsia="en-GB"/>
        </w:rPr>
      </w:pPr>
    </w:p>
    <w:p w14:paraId="2856F1EB" w14:textId="57061B11" w:rsidR="00272EBE" w:rsidRPr="00765B45" w:rsidRDefault="006E0477">
      <w:pPr>
        <w:pStyle w:val="Caption"/>
        <w:keepNext/>
        <w:rPr>
          <w:color w:val="000000" w:themeColor="text1"/>
        </w:rPr>
      </w:pPr>
      <w:r w:rsidRPr="00765B45">
        <w:rPr>
          <w:color w:val="000000" w:themeColor="text1"/>
        </w:rPr>
        <w:t xml:space="preserve">Table </w:t>
      </w:r>
      <w:r w:rsidRPr="00765B45">
        <w:rPr>
          <w:color w:val="000000" w:themeColor="text1"/>
        </w:rPr>
        <w:fldChar w:fldCharType="begin"/>
      </w:r>
      <w:r w:rsidRPr="00765B45">
        <w:rPr>
          <w:color w:val="000000" w:themeColor="text1"/>
        </w:rPr>
        <w:instrText xml:space="preserve"> SEQ Table \* ARABIC </w:instrText>
      </w:r>
      <w:r w:rsidRPr="00765B45">
        <w:rPr>
          <w:color w:val="000000" w:themeColor="text1"/>
        </w:rPr>
        <w:fldChar w:fldCharType="separate"/>
      </w:r>
      <w:r w:rsidR="00844AC4">
        <w:rPr>
          <w:noProof/>
          <w:color w:val="000000" w:themeColor="text1"/>
        </w:rPr>
        <w:t>4</w:t>
      </w:r>
      <w:r w:rsidRPr="00765B45">
        <w:rPr>
          <w:color w:val="000000" w:themeColor="text1"/>
        </w:rPr>
        <w:fldChar w:fldCharType="end"/>
      </w:r>
      <w:r w:rsidRPr="00765B45">
        <w:rPr>
          <w:color w:val="000000" w:themeColor="text1"/>
        </w:rPr>
        <w:t>: Korniza Institucionale Kombëtare</w:t>
      </w:r>
    </w:p>
    <w:tbl>
      <w:tblPr>
        <w:tblStyle w:val="TableGrid"/>
        <w:tblW w:w="5000" w:type="pct"/>
        <w:tblInd w:w="-1" w:type="dxa"/>
        <w:tblLook w:val="04A0" w:firstRow="1" w:lastRow="0" w:firstColumn="1" w:lastColumn="0" w:noHBand="0" w:noVBand="1"/>
      </w:tblPr>
      <w:tblGrid>
        <w:gridCol w:w="3622"/>
        <w:gridCol w:w="5407"/>
        <w:gridCol w:w="4919"/>
      </w:tblGrid>
      <w:tr w:rsidR="00765B45" w:rsidRPr="00765B45" w14:paraId="1C3DF7CC" w14:textId="77777777" w:rsidTr="00765B45">
        <w:tc>
          <w:tcPr>
            <w:tcW w:w="1298" w:type="pct"/>
          </w:tcPr>
          <w:p w14:paraId="7073F89B" w14:textId="77777777" w:rsidR="00765B45" w:rsidRPr="00765B45" w:rsidRDefault="00765B45">
            <w:pPr>
              <w:spacing w:before="100" w:beforeAutospacing="1" w:after="100" w:afterAutospacing="1"/>
              <w:jc w:val="center"/>
              <w:rPr>
                <w:rFonts w:eastAsia="Times New Roman"/>
                <w:b/>
                <w:bCs/>
                <w:color w:val="000000" w:themeColor="text1"/>
                <w:sz w:val="21"/>
                <w:szCs w:val="21"/>
                <w:lang w:eastAsia="en-GB"/>
              </w:rPr>
            </w:pPr>
            <w:r w:rsidRPr="00765B45">
              <w:rPr>
                <w:rFonts w:eastAsia="Times New Roman"/>
                <w:b/>
                <w:bCs/>
                <w:color w:val="000000" w:themeColor="text1"/>
                <w:sz w:val="21"/>
                <w:szCs w:val="21"/>
                <w:lang w:eastAsia="en-GB"/>
              </w:rPr>
              <w:t>Institucioni</w:t>
            </w:r>
          </w:p>
        </w:tc>
        <w:tc>
          <w:tcPr>
            <w:tcW w:w="1938" w:type="pct"/>
          </w:tcPr>
          <w:p w14:paraId="2C1553F0" w14:textId="77777777" w:rsidR="00765B45" w:rsidRPr="00765B45" w:rsidRDefault="00765B45">
            <w:pPr>
              <w:spacing w:before="100" w:beforeAutospacing="1" w:after="100" w:afterAutospacing="1"/>
              <w:jc w:val="center"/>
              <w:rPr>
                <w:rFonts w:eastAsia="Times New Roman"/>
                <w:b/>
                <w:bCs/>
                <w:color w:val="000000" w:themeColor="text1"/>
                <w:sz w:val="21"/>
                <w:szCs w:val="21"/>
                <w:lang w:eastAsia="en-GB"/>
              </w:rPr>
            </w:pPr>
            <w:r w:rsidRPr="00765B45">
              <w:rPr>
                <w:rFonts w:eastAsia="Times New Roman"/>
                <w:b/>
                <w:bCs/>
                <w:color w:val="000000" w:themeColor="text1"/>
                <w:sz w:val="21"/>
                <w:szCs w:val="21"/>
                <w:lang w:eastAsia="en-GB"/>
              </w:rPr>
              <w:t>Roli</w:t>
            </w:r>
          </w:p>
        </w:tc>
        <w:tc>
          <w:tcPr>
            <w:tcW w:w="1763" w:type="pct"/>
          </w:tcPr>
          <w:p w14:paraId="4941DAF4" w14:textId="77777777" w:rsidR="00765B45" w:rsidRPr="00765B45" w:rsidRDefault="00765B45">
            <w:pPr>
              <w:spacing w:before="100" w:beforeAutospacing="1" w:after="100" w:afterAutospacing="1"/>
              <w:jc w:val="center"/>
              <w:rPr>
                <w:rFonts w:eastAsia="Times New Roman"/>
                <w:b/>
                <w:bCs/>
                <w:color w:val="000000" w:themeColor="text1"/>
                <w:sz w:val="21"/>
                <w:szCs w:val="21"/>
                <w:lang w:eastAsia="en-GB"/>
              </w:rPr>
            </w:pPr>
            <w:r w:rsidRPr="00765B45">
              <w:rPr>
                <w:rFonts w:eastAsia="Times New Roman"/>
                <w:b/>
                <w:bCs/>
                <w:color w:val="000000" w:themeColor="text1"/>
                <w:sz w:val="21"/>
                <w:szCs w:val="21"/>
                <w:lang w:eastAsia="en-GB"/>
              </w:rPr>
              <w:t>Tipi</w:t>
            </w:r>
          </w:p>
        </w:tc>
      </w:tr>
      <w:tr w:rsidR="00765B45" w:rsidRPr="00765B45" w14:paraId="18D6A22E" w14:textId="77777777" w:rsidTr="00765B45">
        <w:tc>
          <w:tcPr>
            <w:tcW w:w="1298" w:type="pct"/>
          </w:tcPr>
          <w:p w14:paraId="1057FD24" w14:textId="77777777" w:rsidR="00765B45" w:rsidRPr="00362727" w:rsidRDefault="00765B45">
            <w:pPr>
              <w:spacing w:before="100" w:beforeAutospacing="1" w:after="100" w:afterAutospacing="1"/>
              <w:jc w:val="center"/>
              <w:rPr>
                <w:rFonts w:eastAsia="Times New Roman"/>
                <w:bCs/>
                <w:color w:val="000000" w:themeColor="text1"/>
                <w:sz w:val="21"/>
                <w:szCs w:val="21"/>
                <w:lang w:val="pt-PT" w:eastAsia="en-GB"/>
              </w:rPr>
            </w:pPr>
            <w:r w:rsidRPr="00362727">
              <w:rPr>
                <w:rFonts w:eastAsia="Times New Roman"/>
                <w:bCs/>
                <w:color w:val="000000" w:themeColor="text1"/>
                <w:sz w:val="21"/>
                <w:szCs w:val="21"/>
                <w:lang w:val="pt-PT" w:eastAsia="en-GB"/>
              </w:rPr>
              <w:t>Ministria e Ekonomisë dhe Inovacionit (MEI)</w:t>
            </w:r>
          </w:p>
        </w:tc>
        <w:tc>
          <w:tcPr>
            <w:tcW w:w="1938" w:type="pct"/>
          </w:tcPr>
          <w:p w14:paraId="1A97121E" w14:textId="77777777" w:rsidR="00765B45" w:rsidRPr="00765B45" w:rsidRDefault="00765B45">
            <w:pPr>
              <w:spacing w:before="100" w:beforeAutospacing="1" w:after="100" w:afterAutospacing="1"/>
              <w:jc w:val="center"/>
              <w:rPr>
                <w:rFonts w:eastAsia="Times New Roman"/>
                <w:bCs/>
                <w:color w:val="000000" w:themeColor="text1"/>
                <w:sz w:val="21"/>
                <w:szCs w:val="21"/>
                <w:lang w:val="it-IT" w:eastAsia="en-GB"/>
              </w:rPr>
            </w:pPr>
            <w:r w:rsidRPr="00765B45">
              <w:rPr>
                <w:rFonts w:eastAsia="Times New Roman"/>
                <w:bCs/>
                <w:color w:val="000000" w:themeColor="text1"/>
                <w:sz w:val="21"/>
                <w:szCs w:val="21"/>
                <w:lang w:val="it-IT" w:eastAsia="en-GB"/>
              </w:rPr>
              <w:t>Hartimi i politikave industriale, mbikëqyrja e agjencive të varësisë, koordinimi i S3</w:t>
            </w:r>
          </w:p>
        </w:tc>
        <w:tc>
          <w:tcPr>
            <w:tcW w:w="1763" w:type="pct"/>
          </w:tcPr>
          <w:p w14:paraId="309EB9AE" w14:textId="77777777" w:rsidR="00765B45" w:rsidRPr="00765B45" w:rsidRDefault="00765B45">
            <w:pPr>
              <w:spacing w:before="100" w:beforeAutospacing="1" w:after="100" w:afterAutospacing="1"/>
              <w:jc w:val="center"/>
              <w:rPr>
                <w:rFonts w:eastAsia="Times New Roman"/>
                <w:bCs/>
                <w:color w:val="000000" w:themeColor="text1"/>
                <w:sz w:val="21"/>
                <w:szCs w:val="21"/>
                <w:lang w:eastAsia="en-GB"/>
              </w:rPr>
            </w:pPr>
            <w:r w:rsidRPr="00765B45">
              <w:rPr>
                <w:rFonts w:eastAsia="Times New Roman"/>
                <w:bCs/>
                <w:color w:val="000000" w:themeColor="text1"/>
                <w:sz w:val="21"/>
                <w:szCs w:val="21"/>
                <w:lang w:eastAsia="en-GB"/>
              </w:rPr>
              <w:t>Politikë-bërës</w:t>
            </w:r>
          </w:p>
          <w:p w14:paraId="54460534" w14:textId="77777777" w:rsidR="00765B45" w:rsidRPr="00765B45" w:rsidRDefault="00765B45">
            <w:pPr>
              <w:rPr>
                <w:rFonts w:eastAsia="Times New Roman"/>
                <w:color w:val="000000" w:themeColor="text1"/>
                <w:sz w:val="21"/>
                <w:szCs w:val="21"/>
                <w:lang w:eastAsia="en-GB"/>
              </w:rPr>
            </w:pPr>
          </w:p>
        </w:tc>
      </w:tr>
      <w:tr w:rsidR="00765B45" w:rsidRPr="00765B45" w14:paraId="7DACC001" w14:textId="77777777" w:rsidTr="00765B45">
        <w:tc>
          <w:tcPr>
            <w:tcW w:w="1298" w:type="pct"/>
          </w:tcPr>
          <w:p w14:paraId="7D186FC9" w14:textId="77777777" w:rsidR="00765B45" w:rsidRPr="00765B45" w:rsidRDefault="00765B45">
            <w:pPr>
              <w:spacing w:before="100" w:beforeAutospacing="1" w:after="100" w:afterAutospacing="1"/>
              <w:jc w:val="center"/>
              <w:rPr>
                <w:rFonts w:eastAsia="Times New Roman"/>
                <w:bCs/>
                <w:color w:val="000000" w:themeColor="text1"/>
                <w:sz w:val="21"/>
                <w:szCs w:val="21"/>
                <w:lang w:eastAsia="en-GB"/>
              </w:rPr>
            </w:pPr>
            <w:r w:rsidRPr="00765B45">
              <w:rPr>
                <w:rFonts w:eastAsia="Times New Roman"/>
                <w:bCs/>
                <w:color w:val="000000" w:themeColor="text1"/>
                <w:sz w:val="21"/>
                <w:szCs w:val="21"/>
                <w:lang w:eastAsia="en-GB"/>
              </w:rPr>
              <w:t>Ministria e Financave (MF)</w:t>
            </w:r>
          </w:p>
        </w:tc>
        <w:tc>
          <w:tcPr>
            <w:tcW w:w="1938" w:type="pct"/>
          </w:tcPr>
          <w:p w14:paraId="2D857140" w14:textId="77777777" w:rsidR="00765B45" w:rsidRPr="00765B45" w:rsidRDefault="00765B45">
            <w:pPr>
              <w:spacing w:before="100" w:beforeAutospacing="1" w:after="100" w:afterAutospacing="1"/>
              <w:jc w:val="center"/>
              <w:rPr>
                <w:rFonts w:eastAsia="Times New Roman"/>
                <w:bCs/>
                <w:color w:val="000000" w:themeColor="text1"/>
                <w:sz w:val="21"/>
                <w:szCs w:val="21"/>
                <w:lang w:val="it-IT" w:eastAsia="en-GB"/>
              </w:rPr>
            </w:pPr>
            <w:r w:rsidRPr="00765B45">
              <w:rPr>
                <w:rFonts w:eastAsia="Times New Roman"/>
                <w:bCs/>
                <w:color w:val="000000" w:themeColor="text1"/>
                <w:sz w:val="21"/>
                <w:szCs w:val="21"/>
                <w:lang w:val="it-IT" w:eastAsia="en-GB"/>
              </w:rPr>
              <w:t>Planifikimi buxhetor, menaxhimi i financave publike, koordinimi i ndihmës së huaj</w:t>
            </w:r>
          </w:p>
        </w:tc>
        <w:tc>
          <w:tcPr>
            <w:tcW w:w="1763" w:type="pct"/>
          </w:tcPr>
          <w:p w14:paraId="73566835" w14:textId="77777777" w:rsidR="00765B45" w:rsidRPr="00765B45" w:rsidRDefault="00765B45">
            <w:pPr>
              <w:spacing w:before="100" w:beforeAutospacing="1" w:after="100" w:afterAutospacing="1"/>
              <w:jc w:val="center"/>
              <w:rPr>
                <w:rFonts w:eastAsia="Times New Roman"/>
                <w:bCs/>
                <w:color w:val="000000" w:themeColor="text1"/>
                <w:sz w:val="21"/>
                <w:szCs w:val="21"/>
                <w:lang w:eastAsia="en-GB"/>
              </w:rPr>
            </w:pPr>
            <w:r w:rsidRPr="00765B45">
              <w:rPr>
                <w:rFonts w:eastAsia="Times New Roman"/>
                <w:bCs/>
                <w:color w:val="000000" w:themeColor="text1"/>
                <w:sz w:val="21"/>
                <w:szCs w:val="21"/>
                <w:lang w:eastAsia="en-GB"/>
              </w:rPr>
              <w:t>Politikë-bërës, financues</w:t>
            </w:r>
          </w:p>
        </w:tc>
      </w:tr>
      <w:tr w:rsidR="00765B45" w:rsidRPr="00765B45" w14:paraId="240BD229" w14:textId="77777777" w:rsidTr="00765B45">
        <w:tc>
          <w:tcPr>
            <w:tcW w:w="1298" w:type="pct"/>
          </w:tcPr>
          <w:p w14:paraId="67CB10D8" w14:textId="6AE82251" w:rsidR="00765B45" w:rsidRPr="00362727" w:rsidRDefault="00765B45">
            <w:pPr>
              <w:spacing w:before="100" w:beforeAutospacing="1" w:after="100" w:afterAutospacing="1"/>
              <w:jc w:val="center"/>
              <w:rPr>
                <w:rFonts w:eastAsia="Times New Roman"/>
                <w:bCs/>
                <w:color w:val="000000" w:themeColor="text1"/>
                <w:sz w:val="21"/>
                <w:szCs w:val="21"/>
                <w:lang w:val="pt-PT" w:eastAsia="en-GB"/>
              </w:rPr>
            </w:pPr>
            <w:r w:rsidRPr="00362727">
              <w:rPr>
                <w:color w:val="000000" w:themeColor="text1"/>
                <w:sz w:val="21"/>
                <w:szCs w:val="21"/>
                <w:lang w:val="pt-PT"/>
              </w:rPr>
              <w:t>Ministria e Infrastrukturës dhe Energjisë (MIE)</w:t>
            </w:r>
          </w:p>
        </w:tc>
        <w:tc>
          <w:tcPr>
            <w:tcW w:w="1938" w:type="pct"/>
          </w:tcPr>
          <w:p w14:paraId="745221DB" w14:textId="0EA8CF78" w:rsidR="00765B45" w:rsidRPr="00765B45" w:rsidRDefault="00765B45">
            <w:pPr>
              <w:spacing w:before="100" w:beforeAutospacing="1" w:after="100" w:afterAutospacing="1"/>
              <w:jc w:val="center"/>
              <w:rPr>
                <w:rFonts w:eastAsia="Times New Roman"/>
                <w:bCs/>
                <w:color w:val="000000" w:themeColor="text1"/>
                <w:sz w:val="21"/>
                <w:szCs w:val="21"/>
                <w:lang w:val="it-IT" w:eastAsia="en-GB"/>
              </w:rPr>
            </w:pPr>
            <w:r w:rsidRPr="00765B45">
              <w:rPr>
                <w:color w:val="000000" w:themeColor="text1"/>
                <w:sz w:val="21"/>
                <w:szCs w:val="21"/>
              </w:rPr>
              <w:t>Politikat për energjinë, infrastrukturën industriale, sektorin minerar dhe burimet natyrore</w:t>
            </w:r>
          </w:p>
        </w:tc>
        <w:tc>
          <w:tcPr>
            <w:tcW w:w="1763" w:type="pct"/>
          </w:tcPr>
          <w:p w14:paraId="0DE9C446" w14:textId="4A98C08D" w:rsidR="00765B45" w:rsidRPr="00765B45" w:rsidRDefault="00765B45">
            <w:pPr>
              <w:spacing w:before="100" w:beforeAutospacing="1" w:after="100" w:afterAutospacing="1"/>
              <w:jc w:val="center"/>
              <w:rPr>
                <w:rFonts w:eastAsia="Times New Roman"/>
                <w:bCs/>
                <w:color w:val="000000" w:themeColor="text1"/>
                <w:sz w:val="21"/>
                <w:szCs w:val="21"/>
                <w:lang w:val="fr-FR" w:eastAsia="en-GB"/>
              </w:rPr>
            </w:pPr>
            <w:r w:rsidRPr="00765B45">
              <w:rPr>
                <w:color w:val="000000" w:themeColor="text1"/>
                <w:sz w:val="21"/>
                <w:szCs w:val="21"/>
              </w:rPr>
              <w:t>Politikë-bërës, koordinues</w:t>
            </w:r>
          </w:p>
        </w:tc>
      </w:tr>
      <w:tr w:rsidR="00765B45" w:rsidRPr="00765B45" w14:paraId="34F586F7" w14:textId="77777777" w:rsidTr="00765B45">
        <w:tc>
          <w:tcPr>
            <w:tcW w:w="1298" w:type="pct"/>
          </w:tcPr>
          <w:p w14:paraId="674EEE95" w14:textId="77777777" w:rsidR="00765B45" w:rsidRPr="00765B45" w:rsidRDefault="00765B45">
            <w:pPr>
              <w:spacing w:before="100" w:beforeAutospacing="1" w:after="100" w:afterAutospacing="1"/>
              <w:jc w:val="center"/>
              <w:rPr>
                <w:rFonts w:eastAsia="Times New Roman"/>
                <w:bCs/>
                <w:color w:val="000000" w:themeColor="text1"/>
                <w:sz w:val="21"/>
                <w:szCs w:val="21"/>
                <w:lang w:val="it-IT" w:eastAsia="en-GB"/>
              </w:rPr>
            </w:pPr>
            <w:r w:rsidRPr="00765B45">
              <w:rPr>
                <w:color w:val="000000" w:themeColor="text1"/>
                <w:sz w:val="21"/>
                <w:szCs w:val="21"/>
                <w:lang w:val="it-IT"/>
              </w:rPr>
              <w:t>Agjencia Shqiptare e Investimeve dhe Zhvillimit (AIDA)</w:t>
            </w:r>
          </w:p>
        </w:tc>
        <w:tc>
          <w:tcPr>
            <w:tcW w:w="1938" w:type="pct"/>
          </w:tcPr>
          <w:p w14:paraId="5A23ACA9" w14:textId="77777777" w:rsidR="00765B45" w:rsidRPr="00765B45" w:rsidRDefault="00765B45">
            <w:pPr>
              <w:spacing w:before="100" w:beforeAutospacing="1" w:after="100" w:afterAutospacing="1"/>
              <w:jc w:val="center"/>
              <w:rPr>
                <w:rFonts w:eastAsia="Times New Roman"/>
                <w:bCs/>
                <w:color w:val="000000" w:themeColor="text1"/>
                <w:sz w:val="21"/>
                <w:szCs w:val="21"/>
                <w:lang w:val="it-IT" w:eastAsia="en-GB"/>
              </w:rPr>
            </w:pPr>
            <w:r w:rsidRPr="00765B45">
              <w:rPr>
                <w:color w:val="000000" w:themeColor="text1"/>
                <w:sz w:val="21"/>
                <w:szCs w:val="21"/>
                <w:lang w:val="it-IT"/>
              </w:rPr>
              <w:t>Promovimi i investimeve, mbështetja e NVM-ve, aftercare, zhvillimi i furnitorëve</w:t>
            </w:r>
          </w:p>
        </w:tc>
        <w:tc>
          <w:tcPr>
            <w:tcW w:w="1763" w:type="pct"/>
          </w:tcPr>
          <w:p w14:paraId="25A3A3C4" w14:textId="77777777" w:rsidR="00765B45" w:rsidRPr="00765B45" w:rsidRDefault="00765B45">
            <w:pPr>
              <w:spacing w:before="100" w:beforeAutospacing="1" w:after="100" w:afterAutospacing="1"/>
              <w:jc w:val="center"/>
              <w:rPr>
                <w:rFonts w:eastAsia="Times New Roman"/>
                <w:bCs/>
                <w:color w:val="000000" w:themeColor="text1"/>
                <w:sz w:val="21"/>
                <w:szCs w:val="21"/>
                <w:lang w:eastAsia="en-GB"/>
              </w:rPr>
            </w:pPr>
            <w:r w:rsidRPr="00765B45">
              <w:rPr>
                <w:color w:val="000000" w:themeColor="text1"/>
                <w:sz w:val="21"/>
                <w:szCs w:val="21"/>
              </w:rPr>
              <w:t>Zbatues</w:t>
            </w:r>
          </w:p>
        </w:tc>
      </w:tr>
      <w:tr w:rsidR="00765B45" w:rsidRPr="00765B45" w14:paraId="441E43F1" w14:textId="77777777" w:rsidTr="00765B45">
        <w:tc>
          <w:tcPr>
            <w:tcW w:w="1298" w:type="pct"/>
          </w:tcPr>
          <w:p w14:paraId="4A478AF8" w14:textId="77777777" w:rsidR="00765B45" w:rsidRPr="00362727" w:rsidRDefault="00765B45">
            <w:pPr>
              <w:spacing w:before="100" w:beforeAutospacing="1" w:after="100" w:afterAutospacing="1"/>
              <w:jc w:val="center"/>
              <w:rPr>
                <w:rFonts w:eastAsia="Times New Roman"/>
                <w:bCs/>
                <w:color w:val="000000" w:themeColor="text1"/>
                <w:sz w:val="21"/>
                <w:szCs w:val="21"/>
                <w:lang w:val="pt-PT" w:eastAsia="en-GB"/>
              </w:rPr>
            </w:pPr>
            <w:r w:rsidRPr="00362727">
              <w:rPr>
                <w:color w:val="000000" w:themeColor="text1"/>
                <w:sz w:val="21"/>
                <w:szCs w:val="21"/>
                <w:lang w:val="pt-PT"/>
              </w:rPr>
              <w:t>Agjencia Kombëtare e Shoqërisë së Informacionit (AKSHI)</w:t>
            </w:r>
          </w:p>
        </w:tc>
        <w:tc>
          <w:tcPr>
            <w:tcW w:w="1938" w:type="pct"/>
          </w:tcPr>
          <w:p w14:paraId="35AB32BF" w14:textId="77777777" w:rsidR="00765B45" w:rsidRPr="00765B45" w:rsidRDefault="00765B45">
            <w:pPr>
              <w:spacing w:before="100" w:beforeAutospacing="1" w:after="100" w:afterAutospacing="1"/>
              <w:jc w:val="center"/>
              <w:rPr>
                <w:rFonts w:eastAsia="Times New Roman"/>
                <w:bCs/>
                <w:color w:val="000000" w:themeColor="text1"/>
                <w:sz w:val="21"/>
                <w:szCs w:val="21"/>
                <w:lang w:val="it-IT" w:eastAsia="en-GB"/>
              </w:rPr>
            </w:pPr>
            <w:r w:rsidRPr="00765B45">
              <w:rPr>
                <w:color w:val="000000" w:themeColor="text1"/>
                <w:sz w:val="21"/>
                <w:szCs w:val="21"/>
                <w:lang w:val="it-IT"/>
              </w:rPr>
              <w:t>Infrastruktura digjitale, qeverisja elektronike, siguria kibernetike</w:t>
            </w:r>
          </w:p>
        </w:tc>
        <w:tc>
          <w:tcPr>
            <w:tcW w:w="1763" w:type="pct"/>
          </w:tcPr>
          <w:p w14:paraId="03C69D63" w14:textId="77777777" w:rsidR="00765B45" w:rsidRPr="00765B45" w:rsidRDefault="00765B45">
            <w:pPr>
              <w:spacing w:before="100" w:beforeAutospacing="1" w:after="100" w:afterAutospacing="1"/>
              <w:jc w:val="center"/>
              <w:rPr>
                <w:rFonts w:eastAsia="Times New Roman"/>
                <w:bCs/>
                <w:color w:val="000000" w:themeColor="text1"/>
                <w:sz w:val="21"/>
                <w:szCs w:val="21"/>
                <w:lang w:eastAsia="en-GB"/>
              </w:rPr>
            </w:pPr>
            <w:r w:rsidRPr="00765B45">
              <w:rPr>
                <w:color w:val="000000" w:themeColor="text1"/>
                <w:sz w:val="21"/>
                <w:szCs w:val="21"/>
              </w:rPr>
              <w:t>Zbatues</w:t>
            </w:r>
          </w:p>
        </w:tc>
      </w:tr>
      <w:tr w:rsidR="00765B45" w:rsidRPr="00765B45" w14:paraId="04749E89" w14:textId="77777777" w:rsidTr="00765B45">
        <w:tc>
          <w:tcPr>
            <w:tcW w:w="1298" w:type="pct"/>
          </w:tcPr>
          <w:p w14:paraId="58214BFE" w14:textId="77777777" w:rsidR="00765B45" w:rsidRPr="00765B45" w:rsidRDefault="00765B45">
            <w:pPr>
              <w:spacing w:before="100" w:beforeAutospacing="1" w:after="100" w:afterAutospacing="1"/>
              <w:jc w:val="center"/>
              <w:rPr>
                <w:rFonts w:eastAsia="Times New Roman"/>
                <w:bCs/>
                <w:color w:val="000000" w:themeColor="text1"/>
                <w:sz w:val="21"/>
                <w:szCs w:val="21"/>
                <w:lang w:val="it-IT" w:eastAsia="en-GB"/>
              </w:rPr>
            </w:pPr>
            <w:r w:rsidRPr="00765B45">
              <w:rPr>
                <w:color w:val="000000" w:themeColor="text1"/>
                <w:sz w:val="21"/>
                <w:szCs w:val="21"/>
                <w:lang w:val="it-IT"/>
              </w:rPr>
              <w:t>Agjencia Kombëtare e Punësimit dhe Aftësive (AKPA)</w:t>
            </w:r>
          </w:p>
        </w:tc>
        <w:tc>
          <w:tcPr>
            <w:tcW w:w="1938" w:type="pct"/>
          </w:tcPr>
          <w:p w14:paraId="106D2824" w14:textId="77777777" w:rsidR="00765B45" w:rsidRPr="00765B45" w:rsidRDefault="00765B45">
            <w:pPr>
              <w:spacing w:before="100" w:beforeAutospacing="1" w:after="100" w:afterAutospacing="1"/>
              <w:jc w:val="center"/>
              <w:rPr>
                <w:rFonts w:eastAsia="Times New Roman"/>
                <w:bCs/>
                <w:color w:val="000000" w:themeColor="text1"/>
                <w:sz w:val="21"/>
                <w:szCs w:val="21"/>
                <w:lang w:val="it-IT" w:eastAsia="en-GB"/>
              </w:rPr>
            </w:pPr>
            <w:r w:rsidRPr="00765B45">
              <w:rPr>
                <w:color w:val="000000" w:themeColor="text1"/>
                <w:sz w:val="21"/>
                <w:szCs w:val="21"/>
                <w:lang w:val="it-IT"/>
              </w:rPr>
              <w:t>Politikat aktive të punësimit, formimi profesional, inteligjenca e aftësive</w:t>
            </w:r>
          </w:p>
        </w:tc>
        <w:tc>
          <w:tcPr>
            <w:tcW w:w="1763" w:type="pct"/>
          </w:tcPr>
          <w:p w14:paraId="46A9B0E3" w14:textId="77777777" w:rsidR="00765B45" w:rsidRPr="00765B45" w:rsidRDefault="00765B45">
            <w:pPr>
              <w:spacing w:before="100" w:beforeAutospacing="1" w:after="100" w:afterAutospacing="1"/>
              <w:jc w:val="center"/>
              <w:rPr>
                <w:rFonts w:eastAsia="Times New Roman"/>
                <w:bCs/>
                <w:color w:val="000000" w:themeColor="text1"/>
                <w:sz w:val="21"/>
                <w:szCs w:val="21"/>
                <w:lang w:eastAsia="en-GB"/>
              </w:rPr>
            </w:pPr>
            <w:r w:rsidRPr="00765B45">
              <w:rPr>
                <w:color w:val="000000" w:themeColor="text1"/>
                <w:sz w:val="21"/>
                <w:szCs w:val="21"/>
              </w:rPr>
              <w:t>Zbatues</w:t>
            </w:r>
          </w:p>
        </w:tc>
      </w:tr>
      <w:tr w:rsidR="00765B45" w:rsidRPr="00765B45" w14:paraId="756043A8" w14:textId="77777777" w:rsidTr="00765B45">
        <w:tc>
          <w:tcPr>
            <w:tcW w:w="1298" w:type="pct"/>
          </w:tcPr>
          <w:p w14:paraId="08F29AA8" w14:textId="77777777" w:rsidR="00765B45" w:rsidRPr="00765B45" w:rsidRDefault="00765B45">
            <w:pPr>
              <w:spacing w:before="100" w:beforeAutospacing="1" w:after="100" w:afterAutospacing="1"/>
              <w:jc w:val="center"/>
              <w:rPr>
                <w:rFonts w:eastAsia="Times New Roman"/>
                <w:bCs/>
                <w:color w:val="000000" w:themeColor="text1"/>
                <w:sz w:val="21"/>
                <w:szCs w:val="21"/>
                <w:lang w:eastAsia="en-GB"/>
              </w:rPr>
            </w:pPr>
            <w:r w:rsidRPr="00765B45">
              <w:rPr>
                <w:color w:val="000000" w:themeColor="text1"/>
                <w:sz w:val="21"/>
                <w:szCs w:val="21"/>
              </w:rPr>
              <w:t>Agjencia Kombëtare e Kërkimit Shkencor dhe Inovacionit (AKKSHI – ish NASRI)</w:t>
            </w:r>
          </w:p>
        </w:tc>
        <w:tc>
          <w:tcPr>
            <w:tcW w:w="1938" w:type="pct"/>
          </w:tcPr>
          <w:p w14:paraId="5E23CAF0" w14:textId="77777777" w:rsidR="00765B45" w:rsidRPr="00765B45" w:rsidRDefault="00765B45">
            <w:pPr>
              <w:spacing w:before="100" w:beforeAutospacing="1" w:after="100" w:afterAutospacing="1"/>
              <w:jc w:val="center"/>
              <w:rPr>
                <w:rFonts w:eastAsia="Times New Roman"/>
                <w:bCs/>
                <w:color w:val="000000" w:themeColor="text1"/>
                <w:sz w:val="21"/>
                <w:szCs w:val="21"/>
                <w:lang w:eastAsia="en-GB"/>
              </w:rPr>
            </w:pPr>
            <w:r w:rsidRPr="00765B45">
              <w:rPr>
                <w:color w:val="000000" w:themeColor="text1"/>
                <w:sz w:val="21"/>
                <w:szCs w:val="21"/>
              </w:rPr>
              <w:t>Menaxhimi i programeve kërkimore, NCP-të për Horizon Europe, qendrat e transferimit</w:t>
            </w:r>
          </w:p>
        </w:tc>
        <w:tc>
          <w:tcPr>
            <w:tcW w:w="1763" w:type="pct"/>
          </w:tcPr>
          <w:p w14:paraId="1E2D43F6" w14:textId="77777777" w:rsidR="00765B45" w:rsidRPr="00765B45" w:rsidRDefault="00765B45">
            <w:pPr>
              <w:spacing w:before="100" w:beforeAutospacing="1" w:after="100" w:afterAutospacing="1"/>
              <w:jc w:val="center"/>
              <w:rPr>
                <w:rFonts w:eastAsia="Times New Roman"/>
                <w:bCs/>
                <w:color w:val="000000" w:themeColor="text1"/>
                <w:sz w:val="21"/>
                <w:szCs w:val="21"/>
                <w:lang w:eastAsia="en-GB"/>
              </w:rPr>
            </w:pPr>
            <w:r w:rsidRPr="00765B45">
              <w:rPr>
                <w:color w:val="000000" w:themeColor="text1"/>
                <w:sz w:val="21"/>
                <w:szCs w:val="21"/>
              </w:rPr>
              <w:t>Zbatues</w:t>
            </w:r>
          </w:p>
        </w:tc>
      </w:tr>
      <w:tr w:rsidR="00765B45" w:rsidRPr="00765B45" w14:paraId="3353CF02" w14:textId="77777777" w:rsidTr="00765B45">
        <w:tc>
          <w:tcPr>
            <w:tcW w:w="1298" w:type="pct"/>
          </w:tcPr>
          <w:p w14:paraId="09108091" w14:textId="77777777" w:rsidR="00765B45" w:rsidRPr="00765B45" w:rsidRDefault="00765B45">
            <w:pPr>
              <w:spacing w:before="100" w:beforeAutospacing="1" w:after="100" w:afterAutospacing="1"/>
              <w:jc w:val="center"/>
              <w:rPr>
                <w:rFonts w:eastAsia="Times New Roman"/>
                <w:bCs/>
                <w:color w:val="000000" w:themeColor="text1"/>
                <w:sz w:val="21"/>
                <w:szCs w:val="21"/>
                <w:lang w:eastAsia="en-GB"/>
              </w:rPr>
            </w:pPr>
            <w:r w:rsidRPr="00765B45">
              <w:rPr>
                <w:color w:val="000000" w:themeColor="text1"/>
                <w:sz w:val="21"/>
                <w:szCs w:val="21"/>
              </w:rPr>
              <w:t>Autoriteti i Konkurrencës</w:t>
            </w:r>
          </w:p>
        </w:tc>
        <w:tc>
          <w:tcPr>
            <w:tcW w:w="1938" w:type="pct"/>
          </w:tcPr>
          <w:p w14:paraId="5920E9F4" w14:textId="77777777" w:rsidR="00765B45" w:rsidRPr="00765B45" w:rsidRDefault="00765B45">
            <w:pPr>
              <w:spacing w:before="100" w:beforeAutospacing="1" w:after="100" w:afterAutospacing="1"/>
              <w:jc w:val="center"/>
              <w:rPr>
                <w:rFonts w:eastAsia="Times New Roman"/>
                <w:bCs/>
                <w:color w:val="000000" w:themeColor="text1"/>
                <w:sz w:val="21"/>
                <w:szCs w:val="21"/>
                <w:lang w:val="it-IT" w:eastAsia="en-GB"/>
              </w:rPr>
            </w:pPr>
            <w:r w:rsidRPr="00765B45">
              <w:rPr>
                <w:color w:val="000000" w:themeColor="text1"/>
                <w:sz w:val="21"/>
                <w:szCs w:val="21"/>
                <w:lang w:val="it-IT"/>
              </w:rPr>
              <w:t>Kontrolli i konkurrencës, ndihma shtetërore, praktikat e ndaluara</w:t>
            </w:r>
          </w:p>
        </w:tc>
        <w:tc>
          <w:tcPr>
            <w:tcW w:w="1763" w:type="pct"/>
          </w:tcPr>
          <w:p w14:paraId="5EBC2715" w14:textId="77777777" w:rsidR="00765B45" w:rsidRPr="00765B45" w:rsidRDefault="00765B45">
            <w:pPr>
              <w:spacing w:before="100" w:beforeAutospacing="1" w:after="100" w:afterAutospacing="1"/>
              <w:jc w:val="center"/>
              <w:rPr>
                <w:rFonts w:eastAsia="Times New Roman"/>
                <w:bCs/>
                <w:color w:val="000000" w:themeColor="text1"/>
                <w:sz w:val="21"/>
                <w:szCs w:val="21"/>
                <w:lang w:eastAsia="en-GB"/>
              </w:rPr>
            </w:pPr>
            <w:r w:rsidRPr="00765B45">
              <w:rPr>
                <w:color w:val="000000" w:themeColor="text1"/>
                <w:sz w:val="21"/>
                <w:szCs w:val="21"/>
              </w:rPr>
              <w:t>Rregullator, mbikëqyrës</w:t>
            </w:r>
          </w:p>
        </w:tc>
      </w:tr>
      <w:tr w:rsidR="00765B45" w:rsidRPr="00765B45" w14:paraId="74F10E25" w14:textId="77777777" w:rsidTr="00765B45">
        <w:tc>
          <w:tcPr>
            <w:tcW w:w="1298" w:type="pct"/>
          </w:tcPr>
          <w:p w14:paraId="313950E0" w14:textId="77777777" w:rsidR="00765B45" w:rsidRPr="00765B45" w:rsidRDefault="00765B45">
            <w:pPr>
              <w:spacing w:before="100" w:beforeAutospacing="1" w:after="100" w:afterAutospacing="1"/>
              <w:jc w:val="center"/>
              <w:rPr>
                <w:rFonts w:eastAsia="Times New Roman"/>
                <w:bCs/>
                <w:color w:val="000000" w:themeColor="text1"/>
                <w:sz w:val="21"/>
                <w:szCs w:val="21"/>
                <w:lang w:val="it-IT" w:eastAsia="en-GB"/>
              </w:rPr>
            </w:pPr>
            <w:r w:rsidRPr="00765B45">
              <w:rPr>
                <w:color w:val="000000" w:themeColor="text1"/>
                <w:sz w:val="21"/>
                <w:szCs w:val="21"/>
                <w:lang w:val="it-IT"/>
              </w:rPr>
              <w:t>Drejtoria e Përgjithshme e Standardizimit (DPS)</w:t>
            </w:r>
          </w:p>
        </w:tc>
        <w:tc>
          <w:tcPr>
            <w:tcW w:w="1938" w:type="pct"/>
          </w:tcPr>
          <w:p w14:paraId="7EE07059" w14:textId="77777777" w:rsidR="00765B45" w:rsidRPr="00765B45" w:rsidRDefault="00765B45">
            <w:pPr>
              <w:spacing w:before="100" w:beforeAutospacing="1" w:after="100" w:afterAutospacing="1"/>
              <w:jc w:val="center"/>
              <w:rPr>
                <w:rFonts w:eastAsia="Times New Roman"/>
                <w:bCs/>
                <w:color w:val="000000" w:themeColor="text1"/>
                <w:sz w:val="21"/>
                <w:szCs w:val="21"/>
                <w:lang w:val="it-IT" w:eastAsia="en-GB"/>
              </w:rPr>
            </w:pPr>
            <w:r w:rsidRPr="00765B45">
              <w:rPr>
                <w:color w:val="000000" w:themeColor="text1"/>
                <w:sz w:val="21"/>
                <w:szCs w:val="21"/>
                <w:lang w:val="it-IT"/>
              </w:rPr>
              <w:t>Hartimi i standardeve, përafrimi me EN, informimi i biznesit</w:t>
            </w:r>
          </w:p>
        </w:tc>
        <w:tc>
          <w:tcPr>
            <w:tcW w:w="1763" w:type="pct"/>
          </w:tcPr>
          <w:p w14:paraId="0342F169" w14:textId="77777777" w:rsidR="00765B45" w:rsidRPr="00765B45" w:rsidRDefault="00765B45">
            <w:pPr>
              <w:spacing w:before="100" w:beforeAutospacing="1" w:after="100" w:afterAutospacing="1"/>
              <w:jc w:val="center"/>
              <w:rPr>
                <w:rFonts w:eastAsia="Times New Roman"/>
                <w:bCs/>
                <w:color w:val="000000" w:themeColor="text1"/>
                <w:sz w:val="21"/>
                <w:szCs w:val="21"/>
                <w:lang w:eastAsia="en-GB"/>
              </w:rPr>
            </w:pPr>
            <w:r w:rsidRPr="00765B45">
              <w:rPr>
                <w:color w:val="000000" w:themeColor="text1"/>
                <w:sz w:val="21"/>
                <w:szCs w:val="21"/>
              </w:rPr>
              <w:t>Rregullator, shërbim</w:t>
            </w:r>
          </w:p>
        </w:tc>
      </w:tr>
      <w:tr w:rsidR="00765B45" w:rsidRPr="00765B45" w14:paraId="483F282C" w14:textId="77777777" w:rsidTr="00765B45">
        <w:tc>
          <w:tcPr>
            <w:tcW w:w="1298" w:type="pct"/>
          </w:tcPr>
          <w:p w14:paraId="5EB88BFD" w14:textId="77777777" w:rsidR="00765B45" w:rsidRPr="00765B45" w:rsidRDefault="00765B45">
            <w:pPr>
              <w:spacing w:before="100" w:beforeAutospacing="1" w:after="100" w:afterAutospacing="1"/>
              <w:jc w:val="center"/>
              <w:rPr>
                <w:rFonts w:eastAsia="Times New Roman"/>
                <w:bCs/>
                <w:color w:val="000000" w:themeColor="text1"/>
                <w:sz w:val="21"/>
                <w:szCs w:val="21"/>
                <w:lang w:val="it-IT" w:eastAsia="en-GB"/>
              </w:rPr>
            </w:pPr>
            <w:r w:rsidRPr="00765B45">
              <w:rPr>
                <w:color w:val="000000" w:themeColor="text1"/>
                <w:sz w:val="21"/>
                <w:szCs w:val="21"/>
                <w:lang w:val="it-IT"/>
              </w:rPr>
              <w:t>Drejtoria e Përgjithshme e Pronësisë Industriale (DPPI)</w:t>
            </w:r>
          </w:p>
        </w:tc>
        <w:tc>
          <w:tcPr>
            <w:tcW w:w="1938" w:type="pct"/>
          </w:tcPr>
          <w:p w14:paraId="68DF4E23" w14:textId="77777777" w:rsidR="00765B45" w:rsidRPr="00765B45" w:rsidRDefault="00765B45">
            <w:pPr>
              <w:spacing w:before="100" w:beforeAutospacing="1" w:after="100" w:afterAutospacing="1"/>
              <w:jc w:val="center"/>
              <w:rPr>
                <w:rFonts w:eastAsia="Times New Roman"/>
                <w:bCs/>
                <w:color w:val="000000" w:themeColor="text1"/>
                <w:sz w:val="21"/>
                <w:szCs w:val="21"/>
                <w:lang w:val="it-IT" w:eastAsia="en-GB"/>
              </w:rPr>
            </w:pPr>
            <w:r w:rsidRPr="00765B45">
              <w:rPr>
                <w:color w:val="000000" w:themeColor="text1"/>
                <w:sz w:val="21"/>
                <w:szCs w:val="21"/>
                <w:lang w:val="it-IT"/>
              </w:rPr>
              <w:t>Regjistrimi i patentave, markave, modeleve</w:t>
            </w:r>
          </w:p>
        </w:tc>
        <w:tc>
          <w:tcPr>
            <w:tcW w:w="1763" w:type="pct"/>
          </w:tcPr>
          <w:p w14:paraId="59C57DC3" w14:textId="77777777" w:rsidR="00765B45" w:rsidRPr="00765B45" w:rsidRDefault="00765B45">
            <w:pPr>
              <w:spacing w:before="100" w:beforeAutospacing="1" w:after="100" w:afterAutospacing="1"/>
              <w:jc w:val="center"/>
              <w:rPr>
                <w:rFonts w:eastAsia="Times New Roman"/>
                <w:bCs/>
                <w:color w:val="000000" w:themeColor="text1"/>
                <w:sz w:val="21"/>
                <w:szCs w:val="21"/>
                <w:lang w:eastAsia="en-GB"/>
              </w:rPr>
            </w:pPr>
            <w:r w:rsidRPr="00765B45">
              <w:rPr>
                <w:color w:val="000000" w:themeColor="text1"/>
                <w:sz w:val="21"/>
                <w:szCs w:val="21"/>
              </w:rPr>
              <w:t>Rregullator, shërbim</w:t>
            </w:r>
          </w:p>
        </w:tc>
      </w:tr>
      <w:tr w:rsidR="00765B45" w:rsidRPr="00765B45" w14:paraId="2EAE3072" w14:textId="77777777" w:rsidTr="00765B45">
        <w:tc>
          <w:tcPr>
            <w:tcW w:w="1298" w:type="pct"/>
          </w:tcPr>
          <w:p w14:paraId="39F4ED89" w14:textId="77777777" w:rsidR="00765B45" w:rsidRPr="00765B45" w:rsidRDefault="00765B45">
            <w:pPr>
              <w:spacing w:before="100" w:beforeAutospacing="1" w:after="100" w:afterAutospacing="1"/>
              <w:jc w:val="center"/>
              <w:rPr>
                <w:rFonts w:eastAsia="Times New Roman"/>
                <w:bCs/>
                <w:color w:val="000000" w:themeColor="text1"/>
                <w:sz w:val="21"/>
                <w:szCs w:val="21"/>
                <w:lang w:val="it-IT" w:eastAsia="en-GB"/>
              </w:rPr>
            </w:pPr>
            <w:r w:rsidRPr="00765B45">
              <w:rPr>
                <w:color w:val="000000" w:themeColor="text1"/>
                <w:sz w:val="21"/>
                <w:szCs w:val="21"/>
                <w:lang w:val="it-IT"/>
              </w:rPr>
              <w:t>Agjencia Shtetërore e Programimit Strategjik dhe Koordinimit të Ndihmës (SASPAC)</w:t>
            </w:r>
          </w:p>
        </w:tc>
        <w:tc>
          <w:tcPr>
            <w:tcW w:w="1938" w:type="pct"/>
          </w:tcPr>
          <w:p w14:paraId="04497A8A" w14:textId="77777777" w:rsidR="00765B45" w:rsidRPr="00765B45" w:rsidRDefault="00765B45">
            <w:pPr>
              <w:spacing w:before="100" w:beforeAutospacing="1" w:after="100" w:afterAutospacing="1"/>
              <w:jc w:val="center"/>
              <w:rPr>
                <w:rFonts w:eastAsia="Times New Roman"/>
                <w:bCs/>
                <w:color w:val="000000" w:themeColor="text1"/>
                <w:sz w:val="21"/>
                <w:szCs w:val="21"/>
                <w:lang w:val="it-IT" w:eastAsia="en-GB"/>
              </w:rPr>
            </w:pPr>
            <w:r w:rsidRPr="00765B45">
              <w:rPr>
                <w:color w:val="000000" w:themeColor="text1"/>
                <w:sz w:val="21"/>
                <w:szCs w:val="21"/>
                <w:lang w:val="it-IT"/>
              </w:rPr>
              <w:t>Koordinimi i strategjive, monitorimi i SKZHIE, Planifikimi i Integruar</w:t>
            </w:r>
          </w:p>
        </w:tc>
        <w:tc>
          <w:tcPr>
            <w:tcW w:w="1763" w:type="pct"/>
          </w:tcPr>
          <w:p w14:paraId="11EEA47A" w14:textId="77777777" w:rsidR="00765B45" w:rsidRPr="00765B45" w:rsidRDefault="00765B45">
            <w:pPr>
              <w:spacing w:before="100" w:beforeAutospacing="1" w:after="100" w:afterAutospacing="1"/>
              <w:jc w:val="center"/>
              <w:rPr>
                <w:rFonts w:eastAsia="Times New Roman"/>
                <w:bCs/>
                <w:color w:val="000000" w:themeColor="text1"/>
                <w:sz w:val="21"/>
                <w:szCs w:val="21"/>
                <w:lang w:eastAsia="en-GB"/>
              </w:rPr>
            </w:pPr>
            <w:r w:rsidRPr="00765B45">
              <w:rPr>
                <w:color w:val="000000" w:themeColor="text1"/>
                <w:sz w:val="21"/>
                <w:szCs w:val="21"/>
              </w:rPr>
              <w:t>Koordinues, monitorues</w:t>
            </w:r>
          </w:p>
        </w:tc>
      </w:tr>
    </w:tbl>
    <w:p w14:paraId="4AA0AA6E" w14:textId="77777777" w:rsidR="00272EBE" w:rsidRPr="00765B45" w:rsidRDefault="00272EBE">
      <w:pPr>
        <w:rPr>
          <w:rFonts w:eastAsia="Times New Roman"/>
          <w:color w:val="000000" w:themeColor="text1"/>
          <w:lang w:eastAsia="en-GB"/>
        </w:rPr>
      </w:pPr>
    </w:p>
    <w:p w14:paraId="5AA1CF14" w14:textId="77777777" w:rsidR="00272EBE" w:rsidRPr="00765B45" w:rsidRDefault="00272EBE">
      <w:pPr>
        <w:jc w:val="both"/>
        <w:rPr>
          <w:rFonts w:eastAsia="Times New Roman"/>
          <w:bCs/>
          <w:color w:val="000000" w:themeColor="text1"/>
          <w:kern w:val="36"/>
          <w:lang w:eastAsia="en-GB"/>
        </w:rPr>
        <w:sectPr w:rsidR="00272EBE" w:rsidRPr="00765B45">
          <w:pgSz w:w="16838" w:h="11906" w:orient="landscape"/>
          <w:pgMar w:top="1440" w:right="1440" w:bottom="1440" w:left="1440" w:header="708" w:footer="708" w:gutter="0"/>
          <w:cols w:space="708"/>
          <w:titlePg/>
          <w:docGrid w:linePitch="360"/>
        </w:sectPr>
      </w:pPr>
    </w:p>
    <w:p w14:paraId="10B70F43" w14:textId="77777777" w:rsidR="00272EBE" w:rsidRPr="00765B45" w:rsidRDefault="006E0477">
      <w:pPr>
        <w:pStyle w:val="Heading1"/>
        <w:rPr>
          <w:color w:val="000000" w:themeColor="text1"/>
        </w:rPr>
      </w:pPr>
      <w:bookmarkStart w:id="11" w:name="_Toc231306080"/>
      <w:r w:rsidRPr="00765B45">
        <w:rPr>
          <w:color w:val="000000" w:themeColor="text1"/>
        </w:rPr>
        <w:lastRenderedPageBreak/>
        <w:t>DEKLARATA E VIZIONIT</w:t>
      </w:r>
      <w:bookmarkEnd w:id="11"/>
      <w:r w:rsidRPr="00765B45">
        <w:rPr>
          <w:color w:val="000000" w:themeColor="text1"/>
        </w:rPr>
        <w:t xml:space="preserve"> </w:t>
      </w:r>
    </w:p>
    <w:p w14:paraId="59D133E3" w14:textId="77777777" w:rsidR="00272EBE" w:rsidRPr="00765B45" w:rsidRDefault="00272EBE">
      <w:pPr>
        <w:rPr>
          <w:rFonts w:eastAsia="Times New Roman"/>
          <w:color w:val="000000" w:themeColor="text1"/>
          <w:lang w:eastAsia="en-GB"/>
        </w:rPr>
      </w:pPr>
    </w:p>
    <w:p w14:paraId="082A9B61" w14:textId="649C9A85" w:rsidR="00272EBE" w:rsidRPr="00765B45" w:rsidRDefault="006E0477">
      <w:pPr>
        <w:pStyle w:val="Heading2"/>
        <w:rPr>
          <w:color w:val="000000" w:themeColor="text1"/>
        </w:rPr>
      </w:pPr>
      <w:bookmarkStart w:id="12" w:name="_Toc231306081"/>
      <w:r w:rsidRPr="00765B45">
        <w:rPr>
          <w:color w:val="000000" w:themeColor="text1"/>
        </w:rPr>
        <w:t>Vizioni</w:t>
      </w:r>
      <w:r w:rsidR="00373D36" w:rsidRPr="00765B45">
        <w:rPr>
          <w:color w:val="000000" w:themeColor="text1"/>
        </w:rPr>
        <w:t xml:space="preserve"> dhe Misioni</w:t>
      </w:r>
      <w:bookmarkEnd w:id="12"/>
    </w:p>
    <w:p w14:paraId="4EF0CB16" w14:textId="11ED1639" w:rsidR="006E0477" w:rsidRPr="00765B45" w:rsidRDefault="006E0477" w:rsidP="0047133C">
      <w:pPr>
        <w:pStyle w:val="p1"/>
        <w:jc w:val="both"/>
        <w:rPr>
          <w:color w:val="000000" w:themeColor="text1"/>
        </w:rPr>
      </w:pPr>
      <w:r w:rsidRPr="00765B45">
        <w:rPr>
          <w:color w:val="000000" w:themeColor="text1"/>
        </w:rPr>
        <w:t xml:space="preserve">Për qëllim të këtij dokumenti, në përputhje me komunikatat e BE-së industrializimi përkufizohet si </w:t>
      </w:r>
      <w:r w:rsidRPr="00765B45">
        <w:rPr>
          <w:i/>
          <w:iCs/>
          <w:color w:val="000000" w:themeColor="text1"/>
        </w:rPr>
        <w:t>procesi i transformimit strukturor të ekonomisë që rrit konkurrueshmërinë, duke zhvendosur aktivitetin prodhues drejt sektorëve me vlerë të shtuar më të lartë, me intensitet të lartë dijesh dhe me efiçencë në përdorimin e burimeve</w:t>
      </w:r>
      <w:r w:rsidRPr="00765B45">
        <w:rPr>
          <w:color w:val="000000" w:themeColor="text1"/>
        </w:rPr>
        <w:t xml:space="preserve">. </w:t>
      </w:r>
    </w:p>
    <w:p w14:paraId="12AA2F45" w14:textId="06ABE86E" w:rsidR="00272EBE" w:rsidRPr="00765B45" w:rsidRDefault="006E0477" w:rsidP="0047133C">
      <w:pPr>
        <w:pStyle w:val="p1"/>
        <w:jc w:val="both"/>
        <w:rPr>
          <w:color w:val="000000" w:themeColor="text1"/>
        </w:rPr>
      </w:pPr>
      <w:r w:rsidRPr="00765B45">
        <w:rPr>
          <w:color w:val="000000" w:themeColor="text1"/>
        </w:rPr>
        <w:t>Transformimi industrial i Shqipërisë zhvillohet në një kontekst ku Bashkimi Evropian ka identifikuar furnizimin e sigurt dhe të qëndrueshëm me lëndë të para kritike si një prioritet strategjik në kuadër të Aktit për Lëndët e Para Kritike (Rregullorja (BE) 2024/1252). Shqipëria zotëron rezerva me rëndësi tregtare të kromit, nikelit dhe bakrit, të gjitha të përfshira ndër lëndët e para kritike dhe strategjike të Bashkimit Evropian. Ky potencial e pozicionon Shqipërinë si një kontribuues të mundshëm në diversifikimin e zinxhirëve të furnizimit të BE-së, në kuadër të autonomisë strategjike të hapur të përcaktuar nga COM(2021)350. Strategjia e integron këtë dimension strategjik duke përfshirë përpunimin e lëndëve të para dhe thellimin e zinxhirëve të vlerës si një ekosistem industrial prioritar, duke lidhur bazën e burimeve minerare të Shqipërisë me objektivat e elasticitetit dhe sigurisë së furnizimit të Bashkimit Evropian.</w:t>
      </w:r>
    </w:p>
    <w:p w14:paraId="67EB22D1" w14:textId="77777777" w:rsidR="00272EBE" w:rsidRPr="00765B45" w:rsidRDefault="006E0477" w:rsidP="0047133C">
      <w:pPr>
        <w:pStyle w:val="p3"/>
        <w:jc w:val="both"/>
        <w:rPr>
          <w:color w:val="000000" w:themeColor="text1"/>
          <w:lang w:val="it-IT"/>
        </w:rPr>
      </w:pPr>
      <w:r w:rsidRPr="00765B45">
        <w:rPr>
          <w:color w:val="000000" w:themeColor="text1"/>
        </w:rPr>
        <w:t xml:space="preserve">Ky proces mundëson integrimin e thelluar, veçanërisht të NVM-ve, në ekosistemet industriale evropiane dhe realizon tranzicionin e dyfishtë – të gjelbër dhe digjital. </w:t>
      </w:r>
      <w:r w:rsidRPr="00765B45">
        <w:rPr>
          <w:color w:val="000000" w:themeColor="text1"/>
          <w:lang w:val="it-IT"/>
        </w:rPr>
        <w:t>Në këtë kuadër, Strategjia Kombëtare Industriale (SKI) 2026–2030 përcakton vizionin e saj si:</w:t>
      </w:r>
    </w:p>
    <w:p w14:paraId="0C735307" w14:textId="77777777" w:rsidR="00272EBE" w:rsidRPr="00765B45" w:rsidRDefault="006E0477" w:rsidP="0047133C">
      <w:pPr>
        <w:pStyle w:val="p3"/>
        <w:jc w:val="both"/>
        <w:rPr>
          <w:color w:val="000000" w:themeColor="text1"/>
          <w:lang w:val="it-IT"/>
        </w:rPr>
      </w:pPr>
      <w:r w:rsidRPr="00765B45">
        <w:rPr>
          <w:b/>
          <w:bCs/>
          <w:color w:val="000000" w:themeColor="text1"/>
          <w:lang w:val="it-IT"/>
        </w:rPr>
        <w:t>“Një industri shqiptare e modernizuar, inteligjente dhe e qëndrueshme, e integruar në tregjet ndërkombëtare si promotore e zhvillimit të gjelbër dhe digjital, konkurrencës cilësore dhe mirëqenies sociale.”</w:t>
      </w:r>
    </w:p>
    <w:p w14:paraId="4F9950EC" w14:textId="77777777" w:rsidR="00272EBE" w:rsidRPr="00765B45" w:rsidRDefault="006E0477" w:rsidP="0047133C">
      <w:pPr>
        <w:pStyle w:val="p3"/>
        <w:jc w:val="both"/>
        <w:rPr>
          <w:color w:val="000000" w:themeColor="text1"/>
          <w:lang w:val="it-IT"/>
        </w:rPr>
      </w:pPr>
      <w:r w:rsidRPr="00765B45">
        <w:rPr>
          <w:color w:val="000000" w:themeColor="text1"/>
          <w:lang w:val="it-IT"/>
        </w:rPr>
        <w:t>Ky vizion materializohet në qëllime strategjike që orientojnë transformimin e sistemeve të prodhimit, zhvillimin e ekosistemeve industriale dhe forcimin e qeverisjes së politikës industriale. Në këtë drejtim, SKI synon të integrojë instrumentet ekzistuese të politikave, të adresojë boshllëqet sistemike dhe të krijojë mekanizma efektivë për një zhvillim industrial të qëndrueshëm, të koordinuar dhe të orientuar drejt rezultateve.</w:t>
      </w:r>
    </w:p>
    <w:p w14:paraId="6D290373" w14:textId="77777777" w:rsidR="00373D36" w:rsidRPr="00765B45" w:rsidRDefault="006E0477" w:rsidP="00C5652F">
      <w:pPr>
        <w:pStyle w:val="p1"/>
        <w:jc w:val="both"/>
        <w:rPr>
          <w:color w:val="000000" w:themeColor="text1"/>
          <w:lang w:val="it-IT"/>
        </w:rPr>
      </w:pPr>
      <w:r w:rsidRPr="00765B45">
        <w:rPr>
          <w:color w:val="000000" w:themeColor="text1"/>
          <w:lang w:val="it-IT"/>
        </w:rPr>
        <w:t xml:space="preserve">Transformimi industrial prodhon rezultate të qëndrueshme kur përmirëson jo vetëm produktivitetin dhe konkurrueshmërinë, por edhe cilësinë e punësimit, kushtet e punës dhe përfshirjen sociale. </w:t>
      </w:r>
    </w:p>
    <w:p w14:paraId="030726AA" w14:textId="758E3F8D" w:rsidR="00272EBE" w:rsidRPr="00765B45" w:rsidRDefault="006E0477" w:rsidP="00C5652F">
      <w:pPr>
        <w:pStyle w:val="p1"/>
        <w:jc w:val="both"/>
        <w:rPr>
          <w:bCs/>
          <w:color w:val="000000" w:themeColor="text1"/>
          <w:kern w:val="36"/>
          <w:sz w:val="36"/>
          <w:szCs w:val="48"/>
          <w:lang w:val="it-IT"/>
        </w:rPr>
      </w:pPr>
      <w:r w:rsidRPr="00765B45">
        <w:rPr>
          <w:bCs/>
          <w:color w:val="000000" w:themeColor="text1"/>
          <w:kern w:val="36"/>
          <w:sz w:val="36"/>
          <w:szCs w:val="48"/>
          <w:lang w:val="it-IT"/>
        </w:rPr>
        <w:t>Misioni</w:t>
      </w:r>
    </w:p>
    <w:p w14:paraId="7C246EF1" w14:textId="77777777" w:rsidR="00272EBE" w:rsidRPr="00765B45" w:rsidRDefault="006E0477">
      <w:pPr>
        <w:pStyle w:val="p3"/>
        <w:jc w:val="both"/>
        <w:rPr>
          <w:color w:val="000000" w:themeColor="text1"/>
          <w:lang w:val="it-IT"/>
        </w:rPr>
      </w:pPr>
      <w:r w:rsidRPr="00765B45">
        <w:rPr>
          <w:color w:val="000000" w:themeColor="text1"/>
          <w:lang w:val="it-IT"/>
        </w:rPr>
        <w:t xml:space="preserve">Analiza e arkitekturës ekzistuese të politikave tregon se Shqipëria disponon një sistem të zhvilluar strategjish sektoriale – Strategjia e Specializimit Inteligjent (S3), Strategjia për Investime dhe Zhvillim të Biznesit (BIDS), Strategjia e Punësimit dhe Aftësive, Axhenda Digjitale dhe Strategjia për Kërkimin Shkencor, Teknologjinë dhe Inovacionin (STI). Megjithatë, ky sistem karakterizohet nga fragmentim ndërsektorial dhe mungesë e një mekanizmi integrues që i orienton këto politika drejt transformimit industrial dhe rritjes së produktivitetit. </w:t>
      </w:r>
    </w:p>
    <w:p w14:paraId="36592246" w14:textId="77777777" w:rsidR="00272EBE" w:rsidRPr="00765B45" w:rsidRDefault="006E0477">
      <w:pPr>
        <w:pStyle w:val="p3"/>
        <w:jc w:val="both"/>
        <w:rPr>
          <w:b/>
          <w:bCs/>
          <w:color w:val="000000" w:themeColor="text1"/>
          <w:lang w:val="it-IT"/>
        </w:rPr>
      </w:pPr>
      <w:r w:rsidRPr="00765B45">
        <w:rPr>
          <w:b/>
          <w:bCs/>
          <w:color w:val="000000" w:themeColor="text1"/>
          <w:lang w:val="it-IT"/>
        </w:rPr>
        <w:lastRenderedPageBreak/>
        <w:t>“Të nxisë transformimin strukturor të industrisë shqiptare përmes adoptimit të teknologjive inteligjente dhe praktikave të gjelbra, duke siguruar një mjedis prodhues të qëndrueshëm, konkurrues, gjithëpërfshirës dhe të harmonizuar me kërkesat e tregut evropian.”</w:t>
      </w:r>
    </w:p>
    <w:p w14:paraId="7286F93B" w14:textId="6B3A5D23" w:rsidR="00272EBE" w:rsidRPr="00765B45" w:rsidRDefault="006E0477" w:rsidP="00A31805">
      <w:pPr>
        <w:pStyle w:val="p1"/>
        <w:jc w:val="both"/>
        <w:rPr>
          <w:color w:val="000000" w:themeColor="text1"/>
          <w:lang w:val="it-IT"/>
        </w:rPr>
      </w:pPr>
      <w:r w:rsidRPr="00765B45">
        <w:rPr>
          <w:color w:val="000000" w:themeColor="text1"/>
          <w:lang w:val="it-IT"/>
        </w:rPr>
        <w:t xml:space="preserve">Strategjia Kombëtare Industriale funksionon si një komponent i një kuadri të dyfishtë politikash për Kapitullin 20 të acquis të BE-së. SKI </w:t>
      </w:r>
      <w:r w:rsidR="00A31805" w:rsidRPr="00765B45">
        <w:rPr>
          <w:color w:val="000000" w:themeColor="text1"/>
          <w:lang w:val="it-IT"/>
        </w:rPr>
        <w:t xml:space="preserve">ka si mision </w:t>
      </w:r>
      <w:r w:rsidRPr="00765B45">
        <w:rPr>
          <w:color w:val="000000" w:themeColor="text1"/>
          <w:lang w:val="it-IT"/>
        </w:rPr>
        <w:t xml:space="preserve">transformimin e ekosistemeve industriale, rritjen cilësore të sistemeve të prodhimit dhe integrimin në zinxhirët e vlerës. </w:t>
      </w:r>
    </w:p>
    <w:p w14:paraId="41B11451" w14:textId="77777777" w:rsidR="00272EBE" w:rsidRPr="00765B45" w:rsidRDefault="006E0477">
      <w:pPr>
        <w:pStyle w:val="p3"/>
        <w:spacing w:before="0" w:beforeAutospacing="0"/>
        <w:jc w:val="both"/>
        <w:rPr>
          <w:color w:val="000000" w:themeColor="text1"/>
        </w:rPr>
      </w:pPr>
      <w:r w:rsidRPr="00765B45">
        <w:rPr>
          <w:color w:val="000000" w:themeColor="text1"/>
        </w:rPr>
        <w:t>Ky mision operacionalizohet përmes katër qëllimeve strategjike:</w:t>
      </w:r>
    </w:p>
    <w:p w14:paraId="416539D9" w14:textId="77777777" w:rsidR="00272EBE" w:rsidRPr="00765B45" w:rsidRDefault="006E0477">
      <w:pPr>
        <w:pStyle w:val="p3"/>
        <w:numPr>
          <w:ilvl w:val="0"/>
          <w:numId w:val="4"/>
        </w:numPr>
        <w:spacing w:before="0" w:beforeAutospacing="0"/>
        <w:jc w:val="both"/>
        <w:rPr>
          <w:color w:val="000000" w:themeColor="text1"/>
          <w:lang w:val="it-IT"/>
        </w:rPr>
      </w:pPr>
      <w:r w:rsidRPr="00765B45">
        <w:rPr>
          <w:color w:val="000000" w:themeColor="text1"/>
          <w:lang w:val="it-IT"/>
        </w:rPr>
        <w:t>transformimi i sistemeve të prodhimit;</w:t>
      </w:r>
    </w:p>
    <w:p w14:paraId="63690C2D" w14:textId="77777777" w:rsidR="00272EBE" w:rsidRPr="00765B45" w:rsidRDefault="006E0477">
      <w:pPr>
        <w:pStyle w:val="p3"/>
        <w:numPr>
          <w:ilvl w:val="0"/>
          <w:numId w:val="4"/>
        </w:numPr>
        <w:spacing w:before="0" w:beforeAutospacing="0"/>
        <w:jc w:val="both"/>
        <w:rPr>
          <w:color w:val="000000" w:themeColor="text1"/>
          <w:lang w:val="it-IT"/>
        </w:rPr>
      </w:pPr>
      <w:r w:rsidRPr="00765B45">
        <w:rPr>
          <w:color w:val="000000" w:themeColor="text1"/>
          <w:lang w:val="it-IT"/>
        </w:rPr>
        <w:t>integrimi në zinxhirët evropianë të vlerës;</w:t>
      </w:r>
    </w:p>
    <w:p w14:paraId="50050C17" w14:textId="77777777" w:rsidR="00272EBE" w:rsidRPr="00765B45" w:rsidRDefault="006E0477">
      <w:pPr>
        <w:pStyle w:val="p3"/>
        <w:numPr>
          <w:ilvl w:val="0"/>
          <w:numId w:val="4"/>
        </w:numPr>
        <w:spacing w:before="0" w:beforeAutospacing="0"/>
        <w:jc w:val="both"/>
        <w:rPr>
          <w:color w:val="000000" w:themeColor="text1"/>
          <w:lang w:val="it-IT"/>
        </w:rPr>
      </w:pPr>
      <w:r w:rsidRPr="00765B45">
        <w:rPr>
          <w:color w:val="000000" w:themeColor="text1"/>
          <w:lang w:val="it-IT"/>
        </w:rPr>
        <w:t>forcimi i ekosistemeve të inovacionit industrial;</w:t>
      </w:r>
    </w:p>
    <w:p w14:paraId="6CAD9DDA" w14:textId="3913F423" w:rsidR="00272EBE" w:rsidRPr="00765B45" w:rsidRDefault="006E0477">
      <w:pPr>
        <w:pStyle w:val="p3"/>
        <w:numPr>
          <w:ilvl w:val="0"/>
          <w:numId w:val="4"/>
        </w:numPr>
        <w:spacing w:before="0" w:beforeAutospacing="0"/>
        <w:jc w:val="both"/>
        <w:rPr>
          <w:color w:val="000000" w:themeColor="text1"/>
        </w:rPr>
      </w:pPr>
      <w:r w:rsidRPr="00765B45">
        <w:rPr>
          <w:color w:val="000000" w:themeColor="text1"/>
        </w:rPr>
        <w:t xml:space="preserve">ndërtimi i një arkitekture të qëndrueshme të financimit dhe </w:t>
      </w:r>
      <w:r w:rsidR="00A31805" w:rsidRPr="00765B45">
        <w:rPr>
          <w:color w:val="000000" w:themeColor="text1"/>
        </w:rPr>
        <w:t xml:space="preserve">politikave </w:t>
      </w:r>
      <w:r w:rsidRPr="00765B45">
        <w:rPr>
          <w:color w:val="000000" w:themeColor="text1"/>
        </w:rPr>
        <w:t>industriale.</w:t>
      </w:r>
    </w:p>
    <w:p w14:paraId="64B37138" w14:textId="77777777" w:rsidR="00272EBE" w:rsidRPr="00765B45" w:rsidRDefault="006E0477">
      <w:pPr>
        <w:pStyle w:val="p3"/>
        <w:spacing w:before="0" w:beforeAutospacing="0"/>
        <w:jc w:val="both"/>
        <w:rPr>
          <w:color w:val="000000" w:themeColor="text1"/>
        </w:rPr>
      </w:pPr>
      <w:r w:rsidRPr="00765B45">
        <w:rPr>
          <w:color w:val="000000" w:themeColor="text1"/>
        </w:rPr>
        <w:t>Secili qëllim përkthehet në objektiva specifike, masa konkrete dhe tregues të matshëm, duke garantuar një zbatim të strukturuar dhe të verifikueshëm të strategjisë</w:t>
      </w:r>
    </w:p>
    <w:p w14:paraId="7B513986" w14:textId="77777777" w:rsidR="00272EBE" w:rsidRPr="00765B45" w:rsidRDefault="006E0477">
      <w:pPr>
        <w:pStyle w:val="Heading2"/>
        <w:jc w:val="both"/>
        <w:rPr>
          <w:color w:val="000000" w:themeColor="text1"/>
        </w:rPr>
      </w:pPr>
      <w:bookmarkStart w:id="13" w:name="_Toc231306082"/>
      <w:r w:rsidRPr="00765B45">
        <w:rPr>
          <w:color w:val="000000" w:themeColor="text1"/>
        </w:rPr>
        <w:t>Parimet</w:t>
      </w:r>
      <w:bookmarkEnd w:id="13"/>
      <w:r w:rsidRPr="00765B45">
        <w:rPr>
          <w:color w:val="000000" w:themeColor="text1"/>
        </w:rPr>
        <w:t xml:space="preserve"> </w:t>
      </w:r>
    </w:p>
    <w:p w14:paraId="07E57461" w14:textId="77777777" w:rsidR="00272EBE" w:rsidRPr="00765B45" w:rsidRDefault="006E0477">
      <w:pPr>
        <w:spacing w:before="100" w:beforeAutospacing="1" w:after="100" w:afterAutospacing="1"/>
        <w:jc w:val="both"/>
        <w:rPr>
          <w:rFonts w:eastAsia="Times New Roman"/>
          <w:color w:val="000000" w:themeColor="text1"/>
          <w:lang w:eastAsia="en-GB"/>
        </w:rPr>
      </w:pPr>
      <w:r w:rsidRPr="00765B45">
        <w:rPr>
          <w:rFonts w:eastAsia="Times New Roman"/>
          <w:color w:val="000000" w:themeColor="text1"/>
          <w:lang w:eastAsia="en-GB"/>
        </w:rPr>
        <w:t xml:space="preserve">Strategjia Kombëtare Industriale udhëhiqet nga një set parimesh themelore që sigurojnë koherencën, qëndrueshmërinë dhe efektivitetin e saj në të gjitha fazat e zbatimit. </w:t>
      </w:r>
    </w:p>
    <w:p w14:paraId="0605214D" w14:textId="59AE78F9" w:rsidR="00272EBE" w:rsidRPr="00765B45" w:rsidRDefault="006E0477">
      <w:pPr>
        <w:pStyle w:val="Caption"/>
        <w:keepNext/>
        <w:rPr>
          <w:color w:val="000000" w:themeColor="text1"/>
        </w:rPr>
      </w:pPr>
      <w:r w:rsidRPr="00765B45">
        <w:rPr>
          <w:color w:val="000000" w:themeColor="text1"/>
        </w:rPr>
        <w:t xml:space="preserve">Table </w:t>
      </w:r>
      <w:r w:rsidRPr="00765B45">
        <w:rPr>
          <w:color w:val="000000" w:themeColor="text1"/>
        </w:rPr>
        <w:fldChar w:fldCharType="begin"/>
      </w:r>
      <w:r w:rsidRPr="00765B45">
        <w:rPr>
          <w:color w:val="000000" w:themeColor="text1"/>
        </w:rPr>
        <w:instrText xml:space="preserve"> SEQ Table \* ARABIC </w:instrText>
      </w:r>
      <w:r w:rsidRPr="00765B45">
        <w:rPr>
          <w:color w:val="000000" w:themeColor="text1"/>
        </w:rPr>
        <w:fldChar w:fldCharType="separate"/>
      </w:r>
      <w:r w:rsidR="00844AC4">
        <w:rPr>
          <w:noProof/>
          <w:color w:val="000000" w:themeColor="text1"/>
        </w:rPr>
        <w:t>5</w:t>
      </w:r>
      <w:r w:rsidRPr="00765B45">
        <w:rPr>
          <w:color w:val="000000" w:themeColor="text1"/>
        </w:rPr>
        <w:fldChar w:fldCharType="end"/>
      </w:r>
      <w:r w:rsidRPr="00765B45">
        <w:rPr>
          <w:color w:val="000000" w:themeColor="text1"/>
        </w:rPr>
        <w:t>: Parimet Udhëheqëse të Strategjisë Kombëtare Industriale</w:t>
      </w:r>
    </w:p>
    <w:tbl>
      <w:tblPr>
        <w:tblStyle w:val="TableGridLight1"/>
        <w:tblW w:w="0" w:type="auto"/>
        <w:tblLook w:val="04A0" w:firstRow="1" w:lastRow="0" w:firstColumn="1" w:lastColumn="0" w:noHBand="0" w:noVBand="1"/>
      </w:tblPr>
      <w:tblGrid>
        <w:gridCol w:w="2636"/>
        <w:gridCol w:w="6380"/>
      </w:tblGrid>
      <w:tr w:rsidR="00765B45" w:rsidRPr="00765B45" w14:paraId="50331470" w14:textId="77777777">
        <w:tc>
          <w:tcPr>
            <w:tcW w:w="0" w:type="auto"/>
          </w:tcPr>
          <w:p w14:paraId="61632362" w14:textId="77777777" w:rsidR="00272EBE" w:rsidRPr="00765B45" w:rsidRDefault="006E0477">
            <w:pPr>
              <w:spacing w:before="100" w:beforeAutospacing="1" w:after="100" w:afterAutospacing="1"/>
              <w:jc w:val="center"/>
              <w:rPr>
                <w:rFonts w:eastAsia="Times New Roman"/>
                <w:b/>
                <w:bCs/>
                <w:color w:val="000000" w:themeColor="text1"/>
                <w:sz w:val="21"/>
                <w:szCs w:val="21"/>
                <w:lang w:eastAsia="en-GB"/>
              </w:rPr>
            </w:pPr>
            <w:r w:rsidRPr="00765B45">
              <w:rPr>
                <w:rFonts w:eastAsia="Times New Roman"/>
                <w:b/>
                <w:bCs/>
                <w:color w:val="000000" w:themeColor="text1"/>
                <w:sz w:val="21"/>
                <w:szCs w:val="21"/>
                <w:lang w:eastAsia="en-GB"/>
              </w:rPr>
              <w:t>Parimi</w:t>
            </w:r>
          </w:p>
        </w:tc>
        <w:tc>
          <w:tcPr>
            <w:tcW w:w="0" w:type="auto"/>
          </w:tcPr>
          <w:p w14:paraId="3351478F" w14:textId="77777777" w:rsidR="00272EBE" w:rsidRPr="00765B45" w:rsidRDefault="006E0477">
            <w:pPr>
              <w:spacing w:before="100" w:beforeAutospacing="1" w:after="100" w:afterAutospacing="1"/>
              <w:jc w:val="center"/>
              <w:rPr>
                <w:rFonts w:eastAsia="Times New Roman"/>
                <w:b/>
                <w:bCs/>
                <w:color w:val="000000" w:themeColor="text1"/>
                <w:sz w:val="21"/>
                <w:szCs w:val="21"/>
                <w:lang w:eastAsia="en-GB"/>
              </w:rPr>
            </w:pPr>
            <w:r w:rsidRPr="00765B45">
              <w:rPr>
                <w:rFonts w:eastAsia="Times New Roman"/>
                <w:b/>
                <w:bCs/>
                <w:color w:val="000000" w:themeColor="text1"/>
                <w:sz w:val="21"/>
                <w:szCs w:val="21"/>
                <w:lang w:eastAsia="en-GB"/>
              </w:rPr>
              <w:t>Përshkrimi</w:t>
            </w:r>
          </w:p>
        </w:tc>
      </w:tr>
      <w:tr w:rsidR="00765B45" w:rsidRPr="00765B45" w14:paraId="0AE74E03" w14:textId="77777777">
        <w:tc>
          <w:tcPr>
            <w:tcW w:w="0" w:type="auto"/>
          </w:tcPr>
          <w:p w14:paraId="52A3DE35" w14:textId="77777777" w:rsidR="00272EBE" w:rsidRPr="00765B45" w:rsidRDefault="006E0477">
            <w:pPr>
              <w:spacing w:before="100" w:beforeAutospacing="1" w:after="100" w:afterAutospacing="1"/>
              <w:rPr>
                <w:rFonts w:eastAsia="Times New Roman"/>
                <w:color w:val="000000" w:themeColor="text1"/>
                <w:sz w:val="21"/>
                <w:szCs w:val="21"/>
                <w:lang w:eastAsia="en-GB"/>
              </w:rPr>
            </w:pPr>
            <w:r w:rsidRPr="00765B45">
              <w:rPr>
                <w:rFonts w:eastAsia="Times New Roman"/>
                <w:b/>
                <w:bCs/>
                <w:color w:val="000000" w:themeColor="text1"/>
                <w:sz w:val="21"/>
                <w:szCs w:val="21"/>
                <w:lang w:eastAsia="en-GB"/>
              </w:rPr>
              <w:t>Përafrimi me Bashkimin Evropian</w:t>
            </w:r>
          </w:p>
        </w:tc>
        <w:tc>
          <w:tcPr>
            <w:tcW w:w="0" w:type="auto"/>
          </w:tcPr>
          <w:p w14:paraId="73908911" w14:textId="77777777" w:rsidR="00272EBE" w:rsidRPr="00765B45" w:rsidRDefault="006E0477">
            <w:pPr>
              <w:spacing w:before="100" w:beforeAutospacing="1" w:after="100" w:afterAutospacing="1"/>
              <w:rPr>
                <w:rFonts w:eastAsia="Times New Roman"/>
                <w:color w:val="000000" w:themeColor="text1"/>
                <w:sz w:val="21"/>
                <w:szCs w:val="21"/>
                <w:lang w:eastAsia="en-GB"/>
              </w:rPr>
            </w:pPr>
            <w:r w:rsidRPr="00765B45">
              <w:rPr>
                <w:rFonts w:eastAsia="Times New Roman"/>
                <w:color w:val="000000" w:themeColor="text1"/>
                <w:sz w:val="21"/>
                <w:szCs w:val="21"/>
                <w:lang w:eastAsia="en-GB"/>
              </w:rPr>
              <w:t>Strategjia kontribuon në përmbushjen e kërkesave të Kapitullit 20 të acquis të BE-së, duke orientuar politikat industriale drejt konkurrencës së ndershme, rritjes së produktivitetit dhe integrimit në zinxhirët evropianë të vlerës.</w:t>
            </w:r>
          </w:p>
        </w:tc>
      </w:tr>
      <w:tr w:rsidR="00765B45" w:rsidRPr="00844AC4" w14:paraId="4ECE815F" w14:textId="77777777">
        <w:tc>
          <w:tcPr>
            <w:tcW w:w="0" w:type="auto"/>
          </w:tcPr>
          <w:p w14:paraId="66A86DBA" w14:textId="77777777" w:rsidR="00272EBE" w:rsidRPr="00765B45" w:rsidRDefault="006E0477">
            <w:pPr>
              <w:spacing w:before="100" w:beforeAutospacing="1" w:after="100" w:afterAutospacing="1"/>
              <w:rPr>
                <w:rFonts w:eastAsia="Times New Roman"/>
                <w:color w:val="000000" w:themeColor="text1"/>
                <w:sz w:val="21"/>
                <w:szCs w:val="21"/>
                <w:lang w:val="it-IT" w:eastAsia="en-GB"/>
              </w:rPr>
            </w:pPr>
            <w:r w:rsidRPr="00765B45">
              <w:rPr>
                <w:rFonts w:eastAsia="Times New Roman"/>
                <w:b/>
                <w:bCs/>
                <w:color w:val="000000" w:themeColor="text1"/>
                <w:sz w:val="21"/>
                <w:szCs w:val="21"/>
                <w:lang w:val="it-IT" w:eastAsia="en-GB"/>
              </w:rPr>
              <w:t>Integrimi dhe koherenca e politikave</w:t>
            </w:r>
          </w:p>
        </w:tc>
        <w:tc>
          <w:tcPr>
            <w:tcW w:w="0" w:type="auto"/>
          </w:tcPr>
          <w:p w14:paraId="668671F4" w14:textId="77777777" w:rsidR="00272EBE" w:rsidRPr="00765B45" w:rsidRDefault="006E0477">
            <w:pPr>
              <w:spacing w:before="100" w:beforeAutospacing="1" w:after="100" w:afterAutospacing="1"/>
              <w:rPr>
                <w:rFonts w:eastAsia="Times New Roman"/>
                <w:color w:val="000000" w:themeColor="text1"/>
                <w:sz w:val="21"/>
                <w:szCs w:val="21"/>
                <w:lang w:val="it-IT" w:eastAsia="en-GB"/>
              </w:rPr>
            </w:pPr>
            <w:r w:rsidRPr="00765B45">
              <w:rPr>
                <w:rFonts w:eastAsia="Times New Roman"/>
                <w:color w:val="000000" w:themeColor="text1"/>
                <w:sz w:val="21"/>
                <w:szCs w:val="21"/>
                <w:lang w:val="it-IT" w:eastAsia="en-GB"/>
              </w:rPr>
              <w:t>SKI integron strategjitë ekzistuese (S3, BIDS, Strategjinë e Punësimit dhe Aftësive, Axhendën Digjitale dhe STI) në një kornizë të vetme, duke reduktuar fragmentimin dhe duke orientuar instrumentet drejt objektivave të përbashkëta industriale.</w:t>
            </w:r>
          </w:p>
        </w:tc>
      </w:tr>
      <w:tr w:rsidR="00765B45" w:rsidRPr="00765B45" w14:paraId="1F4803C5" w14:textId="77777777">
        <w:tc>
          <w:tcPr>
            <w:tcW w:w="0" w:type="auto"/>
          </w:tcPr>
          <w:p w14:paraId="6345EA48" w14:textId="77777777" w:rsidR="00272EBE" w:rsidRPr="00765B45" w:rsidRDefault="006E0477">
            <w:pPr>
              <w:spacing w:before="100" w:beforeAutospacing="1" w:after="100" w:afterAutospacing="1"/>
              <w:rPr>
                <w:rFonts w:eastAsia="Times New Roman"/>
                <w:color w:val="000000" w:themeColor="text1"/>
                <w:sz w:val="21"/>
                <w:szCs w:val="21"/>
                <w:lang w:eastAsia="en-GB"/>
              </w:rPr>
            </w:pPr>
            <w:r w:rsidRPr="00765B45">
              <w:rPr>
                <w:rFonts w:eastAsia="Times New Roman"/>
                <w:b/>
                <w:bCs/>
                <w:color w:val="000000" w:themeColor="text1"/>
                <w:sz w:val="21"/>
                <w:szCs w:val="21"/>
                <w:lang w:eastAsia="en-GB"/>
              </w:rPr>
              <w:t>Qëndrueshmëria dhe rezilienca</w:t>
            </w:r>
          </w:p>
        </w:tc>
        <w:tc>
          <w:tcPr>
            <w:tcW w:w="0" w:type="auto"/>
          </w:tcPr>
          <w:p w14:paraId="0C39C505" w14:textId="77777777" w:rsidR="00272EBE" w:rsidRPr="00765B45" w:rsidRDefault="006E0477">
            <w:pPr>
              <w:spacing w:before="100" w:beforeAutospacing="1" w:after="100" w:afterAutospacing="1"/>
              <w:rPr>
                <w:rFonts w:eastAsia="Times New Roman"/>
                <w:color w:val="000000" w:themeColor="text1"/>
                <w:sz w:val="21"/>
                <w:szCs w:val="21"/>
                <w:lang w:eastAsia="en-GB"/>
              </w:rPr>
            </w:pPr>
            <w:r w:rsidRPr="00765B45">
              <w:rPr>
                <w:rFonts w:eastAsia="Times New Roman"/>
                <w:color w:val="000000" w:themeColor="text1"/>
                <w:sz w:val="21"/>
                <w:szCs w:val="21"/>
                <w:lang w:eastAsia="en-GB"/>
              </w:rPr>
              <w:t>Strategjia mbështet tranzicionin e gjelbër dhe digjital, duke promovuar prodhim me karbon të ulët, përdorim efikas të burimeve dhe rritjen e reziliencës së industrisë ndaj goditjeve të jashtme.</w:t>
            </w:r>
          </w:p>
        </w:tc>
      </w:tr>
      <w:tr w:rsidR="00765B45" w:rsidRPr="00765B45" w14:paraId="2CAAB7A6" w14:textId="77777777">
        <w:tc>
          <w:tcPr>
            <w:tcW w:w="0" w:type="auto"/>
          </w:tcPr>
          <w:p w14:paraId="28C563D3" w14:textId="77777777" w:rsidR="00272EBE" w:rsidRPr="00765B45" w:rsidRDefault="006E0477">
            <w:pPr>
              <w:spacing w:before="100" w:beforeAutospacing="1" w:after="100" w:afterAutospacing="1"/>
              <w:rPr>
                <w:rFonts w:eastAsia="Times New Roman"/>
                <w:color w:val="000000" w:themeColor="text1"/>
                <w:sz w:val="21"/>
                <w:szCs w:val="21"/>
                <w:lang w:eastAsia="en-GB"/>
              </w:rPr>
            </w:pPr>
            <w:r w:rsidRPr="00765B45">
              <w:rPr>
                <w:rFonts w:eastAsia="Times New Roman"/>
                <w:b/>
                <w:bCs/>
                <w:color w:val="000000" w:themeColor="text1"/>
                <w:sz w:val="21"/>
                <w:szCs w:val="21"/>
                <w:lang w:eastAsia="en-GB"/>
              </w:rPr>
              <w:t>Konkurrueshmëria e bazuar në dije dhe cilësi</w:t>
            </w:r>
          </w:p>
        </w:tc>
        <w:tc>
          <w:tcPr>
            <w:tcW w:w="0" w:type="auto"/>
          </w:tcPr>
          <w:p w14:paraId="37936587" w14:textId="77777777" w:rsidR="00272EBE" w:rsidRPr="00765B45" w:rsidRDefault="006E0477">
            <w:pPr>
              <w:spacing w:before="100" w:beforeAutospacing="1" w:after="100" w:afterAutospacing="1"/>
              <w:rPr>
                <w:rFonts w:eastAsia="Times New Roman"/>
                <w:color w:val="000000" w:themeColor="text1"/>
                <w:sz w:val="21"/>
                <w:szCs w:val="21"/>
                <w:lang w:eastAsia="en-GB"/>
              </w:rPr>
            </w:pPr>
            <w:r w:rsidRPr="00765B45">
              <w:rPr>
                <w:rFonts w:eastAsia="Times New Roman"/>
                <w:color w:val="000000" w:themeColor="text1"/>
                <w:sz w:val="21"/>
                <w:szCs w:val="21"/>
                <w:lang w:eastAsia="en-GB"/>
              </w:rPr>
              <w:t>Rritja e konkurrueshmërisë mbështetet në inovacion, adoptimin e teknologjive të avancuara, përmirësimin e standardeve dhe integrimin në zinxhirët e vlerës, duke shmangur modelet e bazuara në kosto të ulëta.</w:t>
            </w:r>
          </w:p>
        </w:tc>
      </w:tr>
      <w:tr w:rsidR="00765B45" w:rsidRPr="00765B45" w14:paraId="5EBE227D" w14:textId="77777777">
        <w:tc>
          <w:tcPr>
            <w:tcW w:w="0" w:type="auto"/>
          </w:tcPr>
          <w:p w14:paraId="2C541959" w14:textId="77777777" w:rsidR="00272EBE" w:rsidRPr="00765B45" w:rsidRDefault="006E0477">
            <w:pPr>
              <w:spacing w:before="100" w:beforeAutospacing="1" w:after="100" w:afterAutospacing="1"/>
              <w:rPr>
                <w:rFonts w:eastAsia="Times New Roman"/>
                <w:color w:val="000000" w:themeColor="text1"/>
                <w:sz w:val="21"/>
                <w:szCs w:val="21"/>
                <w:lang w:eastAsia="en-GB"/>
              </w:rPr>
            </w:pPr>
            <w:r w:rsidRPr="00765B45">
              <w:rPr>
                <w:rFonts w:eastAsia="Times New Roman"/>
                <w:b/>
                <w:bCs/>
                <w:color w:val="000000" w:themeColor="text1"/>
                <w:sz w:val="21"/>
                <w:szCs w:val="21"/>
                <w:lang w:eastAsia="en-GB"/>
              </w:rPr>
              <w:t>Përfshirja dhe kohezioni territorial</w:t>
            </w:r>
          </w:p>
        </w:tc>
        <w:tc>
          <w:tcPr>
            <w:tcW w:w="0" w:type="auto"/>
          </w:tcPr>
          <w:p w14:paraId="315D2E18" w14:textId="77777777" w:rsidR="00272EBE" w:rsidRPr="00765B45" w:rsidRDefault="006E0477">
            <w:pPr>
              <w:spacing w:before="100" w:beforeAutospacing="1" w:after="100" w:afterAutospacing="1"/>
              <w:rPr>
                <w:rFonts w:eastAsia="Times New Roman"/>
                <w:color w:val="000000" w:themeColor="text1"/>
                <w:sz w:val="21"/>
                <w:szCs w:val="21"/>
                <w:lang w:eastAsia="en-GB"/>
              </w:rPr>
            </w:pPr>
            <w:r w:rsidRPr="00765B45">
              <w:rPr>
                <w:rFonts w:eastAsia="Times New Roman"/>
                <w:color w:val="000000" w:themeColor="text1"/>
                <w:sz w:val="21"/>
                <w:szCs w:val="21"/>
                <w:lang w:eastAsia="en-GB"/>
              </w:rPr>
              <w:t>Strategjia nxit pjesëmarrjen e NVM-ve, zhvillimin e kapitalit njerëzor në të gjitha rajonet dhe barazinë e mundësive, duke kontribuar në kohezionin social dhe territorial.</w:t>
            </w:r>
          </w:p>
        </w:tc>
      </w:tr>
      <w:tr w:rsidR="00765B45" w:rsidRPr="00844AC4" w14:paraId="564B5DF8" w14:textId="77777777">
        <w:tc>
          <w:tcPr>
            <w:tcW w:w="0" w:type="auto"/>
          </w:tcPr>
          <w:p w14:paraId="3F3DF219" w14:textId="77777777" w:rsidR="00272EBE" w:rsidRPr="00362727" w:rsidRDefault="006E0477">
            <w:pPr>
              <w:spacing w:before="100" w:beforeAutospacing="1" w:after="100" w:afterAutospacing="1"/>
              <w:rPr>
                <w:rFonts w:eastAsia="Times New Roman"/>
                <w:color w:val="000000" w:themeColor="text1"/>
                <w:sz w:val="21"/>
                <w:szCs w:val="21"/>
                <w:lang w:val="pt-PT" w:eastAsia="en-GB"/>
              </w:rPr>
            </w:pPr>
            <w:r w:rsidRPr="00362727">
              <w:rPr>
                <w:rFonts w:eastAsia="Times New Roman"/>
                <w:b/>
                <w:bCs/>
                <w:color w:val="000000" w:themeColor="text1"/>
                <w:sz w:val="21"/>
                <w:szCs w:val="21"/>
                <w:lang w:val="pt-PT" w:eastAsia="en-GB"/>
              </w:rPr>
              <w:t>Vendimmarrja e bazuar në evidenca dhe përshtatshmëria</w:t>
            </w:r>
          </w:p>
        </w:tc>
        <w:tc>
          <w:tcPr>
            <w:tcW w:w="0" w:type="auto"/>
          </w:tcPr>
          <w:p w14:paraId="467D7702" w14:textId="77777777" w:rsidR="00272EBE" w:rsidRPr="00362727" w:rsidRDefault="006E0477">
            <w:pPr>
              <w:spacing w:before="100" w:beforeAutospacing="1" w:after="100" w:afterAutospacing="1"/>
              <w:rPr>
                <w:rFonts w:eastAsia="Times New Roman"/>
                <w:color w:val="000000" w:themeColor="text1"/>
                <w:sz w:val="21"/>
                <w:szCs w:val="21"/>
                <w:lang w:val="pt-PT" w:eastAsia="en-GB"/>
              </w:rPr>
            </w:pPr>
            <w:r w:rsidRPr="00362727">
              <w:rPr>
                <w:rFonts w:eastAsia="Times New Roman"/>
                <w:color w:val="000000" w:themeColor="text1"/>
                <w:sz w:val="21"/>
                <w:szCs w:val="21"/>
                <w:lang w:val="pt-PT" w:eastAsia="en-GB"/>
              </w:rPr>
              <w:t>Politikat mbështeten në analiza të të dhënave dhe monitorim të vazhdueshëm, duke mundësuar përshtatjen dinamike ndaj ndryshimeve teknologjike dhe ekonomike.</w:t>
            </w:r>
          </w:p>
        </w:tc>
      </w:tr>
      <w:tr w:rsidR="00765B45" w:rsidRPr="00765B45" w14:paraId="021361B4" w14:textId="77777777">
        <w:tc>
          <w:tcPr>
            <w:tcW w:w="0" w:type="auto"/>
          </w:tcPr>
          <w:p w14:paraId="2460CF8F" w14:textId="77777777" w:rsidR="00272EBE" w:rsidRPr="00765B45" w:rsidRDefault="006E0477">
            <w:pPr>
              <w:spacing w:before="100" w:beforeAutospacing="1" w:after="100" w:afterAutospacing="1"/>
              <w:rPr>
                <w:rFonts w:eastAsia="Times New Roman"/>
                <w:color w:val="000000" w:themeColor="text1"/>
                <w:sz w:val="21"/>
                <w:szCs w:val="21"/>
                <w:lang w:eastAsia="en-GB"/>
              </w:rPr>
            </w:pPr>
            <w:r w:rsidRPr="00765B45">
              <w:rPr>
                <w:rFonts w:eastAsia="Times New Roman"/>
                <w:b/>
                <w:bCs/>
                <w:color w:val="000000" w:themeColor="text1"/>
                <w:sz w:val="21"/>
                <w:szCs w:val="21"/>
                <w:lang w:eastAsia="en-GB"/>
              </w:rPr>
              <w:t>Partneriteti dhe bashkëpronësia</w:t>
            </w:r>
          </w:p>
        </w:tc>
        <w:tc>
          <w:tcPr>
            <w:tcW w:w="0" w:type="auto"/>
          </w:tcPr>
          <w:p w14:paraId="310759F9" w14:textId="77777777" w:rsidR="00272EBE" w:rsidRPr="00765B45" w:rsidRDefault="006E0477">
            <w:pPr>
              <w:spacing w:before="100" w:beforeAutospacing="1" w:after="100" w:afterAutospacing="1"/>
              <w:rPr>
                <w:rFonts w:eastAsia="Times New Roman"/>
                <w:color w:val="000000" w:themeColor="text1"/>
                <w:sz w:val="21"/>
                <w:szCs w:val="21"/>
                <w:lang w:eastAsia="en-GB"/>
              </w:rPr>
            </w:pPr>
            <w:r w:rsidRPr="00765B45">
              <w:rPr>
                <w:rFonts w:eastAsia="Times New Roman"/>
                <w:color w:val="000000" w:themeColor="text1"/>
                <w:sz w:val="21"/>
                <w:szCs w:val="21"/>
                <w:lang w:eastAsia="en-GB"/>
              </w:rPr>
              <w:t>Zbatimi i strategjisë mbështetet në bashkëpunimin e strukturuar midis qeverisë, sektorit privat dhe institucioneve të kërkimit dhe arsimit (qasja “triple helix”), si dhe në angazhimin e partnerëve ndërkombëtarë, duke mbështetur zhvillimin e ekosistemeve industriale dhe përhapjen e inovacionit.</w:t>
            </w:r>
          </w:p>
        </w:tc>
      </w:tr>
    </w:tbl>
    <w:p w14:paraId="101A0D69" w14:textId="77777777" w:rsidR="00272EBE" w:rsidRPr="00765B45" w:rsidRDefault="006E0477">
      <w:pPr>
        <w:spacing w:before="100" w:beforeAutospacing="1" w:after="100" w:afterAutospacing="1"/>
        <w:jc w:val="both"/>
        <w:rPr>
          <w:rFonts w:eastAsia="Times New Roman"/>
          <w:color w:val="000000" w:themeColor="text1"/>
          <w:lang w:eastAsia="en-GB"/>
        </w:rPr>
      </w:pPr>
      <w:r w:rsidRPr="00765B45">
        <w:rPr>
          <w:rFonts w:eastAsia="Times New Roman"/>
          <w:color w:val="000000" w:themeColor="text1"/>
          <w:lang w:eastAsia="en-GB"/>
        </w:rPr>
        <w:lastRenderedPageBreak/>
        <w:t>Këto parime udhëheqin hartimin e masave, përzgjedhjen e instrumenteve dhe vlerësimin e progresit, duke siguruar që strategjia të mbetet e fokusuar, koherente dhe e zbatueshme.</w:t>
      </w:r>
    </w:p>
    <w:p w14:paraId="3078AFAD" w14:textId="77777777" w:rsidR="00272EBE" w:rsidRPr="00765B45" w:rsidRDefault="006E0477">
      <w:pPr>
        <w:pStyle w:val="Heading2"/>
        <w:rPr>
          <w:color w:val="000000" w:themeColor="text1"/>
        </w:rPr>
      </w:pPr>
      <w:bookmarkStart w:id="14" w:name="_Toc231306083"/>
      <w:r w:rsidRPr="00765B45">
        <w:rPr>
          <w:color w:val="000000" w:themeColor="text1"/>
        </w:rPr>
        <w:t>Qëllimet strategjike</w:t>
      </w:r>
      <w:bookmarkEnd w:id="14"/>
      <w:r w:rsidRPr="00765B45">
        <w:rPr>
          <w:color w:val="000000" w:themeColor="text1"/>
        </w:rPr>
        <w:t xml:space="preserve"> </w:t>
      </w:r>
    </w:p>
    <w:p w14:paraId="20B72941" w14:textId="77777777" w:rsidR="00272EBE" w:rsidRPr="00765B45" w:rsidRDefault="006E0477">
      <w:pPr>
        <w:jc w:val="both"/>
        <w:rPr>
          <w:rFonts w:eastAsia="Times New Roman"/>
          <w:color w:val="000000" w:themeColor="text1"/>
          <w:lang w:eastAsia="en-GB"/>
        </w:rPr>
      </w:pPr>
      <w:r w:rsidRPr="00765B45">
        <w:rPr>
          <w:rFonts w:eastAsia="Times New Roman"/>
          <w:color w:val="000000" w:themeColor="text1"/>
          <w:lang w:eastAsia="en-GB"/>
        </w:rPr>
        <w:t>Strategjia Kombëtare Industriale përkthehet në katër qëllime strategjike, të cilat përcaktojnë fushat kryesore të ndërhyrjes për transformimin e industrisë shqiptare. Secili qëllim përfaqëson një dimension të domosdoshëm të ndryshimit strukturor dhe zbërthehet më tej në objektiva specifike, masa konkrete dhe tregues të matshëm, të detajuar në seksionet vijuese.</w:t>
      </w:r>
    </w:p>
    <w:p w14:paraId="2DB6775C" w14:textId="77777777" w:rsidR="00272EBE" w:rsidRPr="00765B45" w:rsidRDefault="00272EBE">
      <w:pPr>
        <w:jc w:val="both"/>
        <w:rPr>
          <w:rFonts w:eastAsia="Times New Roman"/>
          <w:color w:val="000000" w:themeColor="text1"/>
          <w:lang w:eastAsia="en-GB"/>
        </w:rPr>
      </w:pPr>
    </w:p>
    <w:tbl>
      <w:tblPr>
        <w:tblStyle w:val="TableGridLight1"/>
        <w:tblW w:w="0" w:type="auto"/>
        <w:tblLook w:val="04A0" w:firstRow="1" w:lastRow="0" w:firstColumn="1" w:lastColumn="0" w:noHBand="0" w:noVBand="1"/>
      </w:tblPr>
      <w:tblGrid>
        <w:gridCol w:w="1835"/>
        <w:gridCol w:w="1421"/>
        <w:gridCol w:w="5760"/>
      </w:tblGrid>
      <w:tr w:rsidR="00765B45" w:rsidRPr="00765B45" w14:paraId="1AD1D639" w14:textId="77777777">
        <w:tc>
          <w:tcPr>
            <w:tcW w:w="0" w:type="auto"/>
          </w:tcPr>
          <w:p w14:paraId="7ED6AF85" w14:textId="77777777" w:rsidR="00272EBE" w:rsidRPr="00765B45" w:rsidRDefault="006E0477">
            <w:pPr>
              <w:spacing w:before="100" w:beforeAutospacing="1" w:after="100" w:afterAutospacing="1"/>
              <w:jc w:val="center"/>
              <w:rPr>
                <w:rFonts w:eastAsia="Times New Roman"/>
                <w:b/>
                <w:bCs/>
                <w:color w:val="000000" w:themeColor="text1"/>
                <w:sz w:val="21"/>
                <w:szCs w:val="21"/>
                <w:lang w:eastAsia="en-GB"/>
              </w:rPr>
            </w:pPr>
            <w:r w:rsidRPr="00765B45">
              <w:rPr>
                <w:rFonts w:eastAsia="Times New Roman"/>
                <w:b/>
                <w:bCs/>
                <w:color w:val="000000" w:themeColor="text1"/>
                <w:sz w:val="21"/>
                <w:szCs w:val="21"/>
                <w:lang w:eastAsia="en-GB"/>
              </w:rPr>
              <w:t>Qëllimi Strategjik</w:t>
            </w:r>
          </w:p>
        </w:tc>
        <w:tc>
          <w:tcPr>
            <w:tcW w:w="1421" w:type="dxa"/>
          </w:tcPr>
          <w:p w14:paraId="0D186C3E" w14:textId="77777777" w:rsidR="00272EBE" w:rsidRPr="00765B45" w:rsidRDefault="006E0477">
            <w:pPr>
              <w:spacing w:before="100" w:beforeAutospacing="1" w:after="100" w:afterAutospacing="1"/>
              <w:jc w:val="center"/>
              <w:rPr>
                <w:rFonts w:eastAsia="Times New Roman"/>
                <w:b/>
                <w:bCs/>
                <w:color w:val="000000" w:themeColor="text1"/>
                <w:sz w:val="21"/>
                <w:szCs w:val="21"/>
                <w:lang w:eastAsia="en-GB"/>
              </w:rPr>
            </w:pPr>
            <w:r w:rsidRPr="00765B45">
              <w:rPr>
                <w:rFonts w:eastAsia="Times New Roman"/>
                <w:b/>
                <w:bCs/>
                <w:color w:val="000000" w:themeColor="text1"/>
                <w:sz w:val="21"/>
                <w:szCs w:val="21"/>
                <w:lang w:eastAsia="en-GB"/>
              </w:rPr>
              <w:t>Fusha e ndërhyrjes</w:t>
            </w:r>
          </w:p>
        </w:tc>
        <w:tc>
          <w:tcPr>
            <w:tcW w:w="5760" w:type="dxa"/>
          </w:tcPr>
          <w:p w14:paraId="7CFD41CA" w14:textId="77777777" w:rsidR="00272EBE" w:rsidRPr="00765B45" w:rsidRDefault="006E0477">
            <w:pPr>
              <w:spacing w:before="100" w:beforeAutospacing="1" w:after="100" w:afterAutospacing="1"/>
              <w:jc w:val="center"/>
              <w:rPr>
                <w:rFonts w:eastAsia="Times New Roman"/>
                <w:b/>
                <w:bCs/>
                <w:color w:val="000000" w:themeColor="text1"/>
                <w:sz w:val="21"/>
                <w:szCs w:val="21"/>
                <w:lang w:eastAsia="en-GB"/>
              </w:rPr>
            </w:pPr>
            <w:r w:rsidRPr="00765B45">
              <w:rPr>
                <w:rFonts w:eastAsia="Times New Roman"/>
                <w:b/>
                <w:bCs/>
                <w:color w:val="000000" w:themeColor="text1"/>
                <w:sz w:val="21"/>
                <w:szCs w:val="21"/>
                <w:lang w:eastAsia="en-GB"/>
              </w:rPr>
              <w:t>Përmbajtja kryesore</w:t>
            </w:r>
          </w:p>
        </w:tc>
      </w:tr>
      <w:tr w:rsidR="00765B45" w:rsidRPr="00765B45" w14:paraId="5FEDD546" w14:textId="77777777">
        <w:tc>
          <w:tcPr>
            <w:tcW w:w="0" w:type="auto"/>
          </w:tcPr>
          <w:p w14:paraId="7F141B80" w14:textId="77777777" w:rsidR="00272EBE" w:rsidRPr="00765B45" w:rsidRDefault="006E0477">
            <w:pPr>
              <w:spacing w:before="100" w:beforeAutospacing="1" w:after="100" w:afterAutospacing="1"/>
              <w:rPr>
                <w:rFonts w:eastAsia="Times New Roman"/>
                <w:color w:val="000000" w:themeColor="text1"/>
                <w:sz w:val="21"/>
                <w:szCs w:val="21"/>
                <w:lang w:val="it-IT" w:eastAsia="en-GB"/>
              </w:rPr>
            </w:pPr>
            <w:r w:rsidRPr="00765B45">
              <w:rPr>
                <w:rFonts w:eastAsia="Times New Roman"/>
                <w:b/>
                <w:bCs/>
                <w:color w:val="000000" w:themeColor="text1"/>
                <w:sz w:val="21"/>
                <w:szCs w:val="21"/>
                <w:lang w:val="it-IT" w:eastAsia="en-GB"/>
              </w:rPr>
              <w:t>1 – Transformimi i sistemeve të prodhimit</w:t>
            </w:r>
          </w:p>
        </w:tc>
        <w:tc>
          <w:tcPr>
            <w:tcW w:w="1421" w:type="dxa"/>
          </w:tcPr>
          <w:p w14:paraId="416FF2B0" w14:textId="77777777" w:rsidR="00272EBE" w:rsidRPr="00765B45" w:rsidRDefault="006E0477">
            <w:pPr>
              <w:spacing w:before="100" w:beforeAutospacing="1" w:after="100" w:afterAutospacing="1"/>
              <w:rPr>
                <w:rFonts w:eastAsia="Times New Roman"/>
                <w:color w:val="000000" w:themeColor="text1"/>
                <w:sz w:val="21"/>
                <w:szCs w:val="21"/>
                <w:lang w:eastAsia="en-GB"/>
              </w:rPr>
            </w:pPr>
            <w:r w:rsidRPr="00765B45">
              <w:rPr>
                <w:rFonts w:eastAsia="Times New Roman"/>
                <w:color w:val="000000" w:themeColor="text1"/>
                <w:sz w:val="21"/>
                <w:szCs w:val="21"/>
                <w:lang w:eastAsia="en-GB"/>
              </w:rPr>
              <w:t>Modernizimi i bazës industriale</w:t>
            </w:r>
          </w:p>
        </w:tc>
        <w:tc>
          <w:tcPr>
            <w:tcW w:w="5760" w:type="dxa"/>
          </w:tcPr>
          <w:p w14:paraId="7EBE2712" w14:textId="77777777" w:rsidR="00272EBE" w:rsidRPr="00765B45" w:rsidRDefault="006E0477">
            <w:pPr>
              <w:rPr>
                <w:rFonts w:eastAsia="Times New Roman"/>
                <w:color w:val="000000" w:themeColor="text1"/>
                <w:sz w:val="21"/>
                <w:szCs w:val="21"/>
                <w:lang w:eastAsia="en-GB"/>
              </w:rPr>
            </w:pPr>
            <w:r w:rsidRPr="00765B45">
              <w:rPr>
                <w:rFonts w:eastAsia="Times New Roman"/>
                <w:color w:val="000000" w:themeColor="text1"/>
                <w:sz w:val="21"/>
                <w:szCs w:val="21"/>
                <w:lang w:eastAsia="en-GB"/>
              </w:rPr>
              <w:t>Një bazë prodhimi industriale konkurruese dhe e qëndrueshme mjedisore, në të cilën tranzicioni i gjelbër, transformimi digjital dhe efiçienca e burimeve integrohen në mënyrë progresive në të gjithë ekosistemet industriale të Shqipërisë, duke mundësuar përmirësimin e produktivitetit, rritjen cilësore teknologjike dhe një pjesëmarrje më të fortë në zinxhirët industrialë të vlerës evropiane deri në vitin 2030.</w:t>
            </w:r>
          </w:p>
        </w:tc>
      </w:tr>
      <w:tr w:rsidR="00765B45" w:rsidRPr="00844AC4" w14:paraId="1F7EB81F" w14:textId="77777777">
        <w:tc>
          <w:tcPr>
            <w:tcW w:w="0" w:type="auto"/>
          </w:tcPr>
          <w:p w14:paraId="421BC24F" w14:textId="77777777" w:rsidR="00272EBE" w:rsidRPr="00765B45" w:rsidRDefault="006E0477">
            <w:pPr>
              <w:spacing w:before="100" w:beforeAutospacing="1" w:after="100" w:afterAutospacing="1"/>
              <w:rPr>
                <w:rFonts w:eastAsia="Times New Roman"/>
                <w:color w:val="000000" w:themeColor="text1"/>
                <w:lang w:val="it-IT" w:eastAsia="en-GB"/>
              </w:rPr>
            </w:pPr>
            <w:r w:rsidRPr="00765B45">
              <w:rPr>
                <w:rFonts w:eastAsia="Times New Roman"/>
                <w:b/>
                <w:bCs/>
                <w:color w:val="000000" w:themeColor="text1"/>
                <w:sz w:val="21"/>
                <w:szCs w:val="21"/>
                <w:lang w:val="it-IT" w:eastAsia="en-GB"/>
              </w:rPr>
              <w:t xml:space="preserve">2 – </w:t>
            </w:r>
            <w:r w:rsidRPr="00765B45">
              <w:rPr>
                <w:rFonts w:eastAsia="Times New Roman"/>
                <w:b/>
                <w:bCs/>
                <w:color w:val="000000" w:themeColor="text1"/>
                <w:kern w:val="36"/>
                <w:sz w:val="21"/>
                <w:szCs w:val="21"/>
                <w:lang w:val="sq-AL" w:eastAsia="en-GB"/>
              </w:rPr>
              <w:t>Integrimi në ekosistemet industriale</w:t>
            </w:r>
            <w:r w:rsidRPr="00765B45">
              <w:rPr>
                <w:rFonts w:eastAsia="Times New Roman"/>
                <w:b/>
                <w:bCs/>
                <w:color w:val="000000" w:themeColor="text1"/>
                <w:kern w:val="36"/>
                <w:lang w:val="sq-AL" w:eastAsia="en-GB"/>
              </w:rPr>
              <w:t xml:space="preserve"> </w:t>
            </w:r>
            <w:r w:rsidRPr="00765B45">
              <w:rPr>
                <w:rFonts w:eastAsia="Times New Roman"/>
                <w:b/>
                <w:bCs/>
                <w:color w:val="000000" w:themeColor="text1"/>
                <w:kern w:val="36"/>
                <w:sz w:val="22"/>
                <w:szCs w:val="22"/>
                <w:lang w:val="sq-AL" w:eastAsia="en-GB"/>
              </w:rPr>
              <w:t>evropiane dhe zinxhirët e vlerës</w:t>
            </w:r>
          </w:p>
        </w:tc>
        <w:tc>
          <w:tcPr>
            <w:tcW w:w="1421" w:type="dxa"/>
          </w:tcPr>
          <w:p w14:paraId="3DFA2F69" w14:textId="77777777" w:rsidR="00272EBE" w:rsidRPr="00765B45" w:rsidRDefault="006E0477">
            <w:pPr>
              <w:spacing w:before="100" w:beforeAutospacing="1" w:after="100" w:afterAutospacing="1"/>
              <w:rPr>
                <w:rFonts w:eastAsia="Times New Roman"/>
                <w:color w:val="000000" w:themeColor="text1"/>
                <w:sz w:val="21"/>
                <w:szCs w:val="21"/>
                <w:lang w:val="it-IT" w:eastAsia="en-GB"/>
              </w:rPr>
            </w:pPr>
            <w:r w:rsidRPr="00765B45">
              <w:rPr>
                <w:rFonts w:eastAsia="Times New Roman"/>
                <w:color w:val="000000" w:themeColor="text1"/>
                <w:sz w:val="21"/>
                <w:szCs w:val="21"/>
                <w:lang w:val="it-IT" w:eastAsia="en-GB"/>
              </w:rPr>
              <w:t>Integrimi në tregjet dhe zinxhirët e vlerës</w:t>
            </w:r>
          </w:p>
        </w:tc>
        <w:tc>
          <w:tcPr>
            <w:tcW w:w="5760" w:type="dxa"/>
          </w:tcPr>
          <w:p w14:paraId="41F99966" w14:textId="3721F01F" w:rsidR="00272EBE" w:rsidRPr="00765B45" w:rsidRDefault="006E0477">
            <w:pPr>
              <w:pStyle w:val="p1"/>
              <w:rPr>
                <w:color w:val="000000" w:themeColor="text1"/>
                <w:lang w:val="it-IT"/>
              </w:rPr>
            </w:pPr>
            <w:r w:rsidRPr="00765B45">
              <w:rPr>
                <w:color w:val="000000" w:themeColor="text1"/>
                <w:sz w:val="21"/>
                <w:szCs w:val="21"/>
                <w:lang w:val="it-IT"/>
              </w:rPr>
              <w:t xml:space="preserve">Një ekonomi industriale shqiptare gjithnjë e më e integruar, e aftë të zgjerojë pjesëmarrjen e saj në ekosistemet industriale dhe zinxhirët e vlerës evropiane, e mbështetur nga përafrimi i përmirësuar me standardet e Tregut të Brendshëm të BE-së, forcimi i kapaciteteve eksportuese dhe reduktimi gradual i barrierave strukturore ndaj aktivitetit industrial ndërkufitar deri në vitin 2030 dhe pozicionimin strategjik të potencialit të lëndëve të para kritike të Shqipërisë në kuadër të sistemit të sigurisë së furnizimit të Bashkimit Evropian. Zhvillimi industrial i Shqipërisë kontribuon në objektivat e autonomisë strategjike të hapur të Bashkimit Evropian duke ofruar diversifikim të burimeve të furnizimit me lëndë të para kritike, forcim të elasticitetit të zinxhirëve rajonalë të vlerës dhe zgjerim të kapaciteteve prodhuese në sektorët e identifikuar si strategjikisht të rëndësishëm në kuadër të COM(2021)350. Strategjia e pozicionon Shqipërinë jo vetëm si përfituese </w:t>
            </w:r>
            <w:r w:rsidR="00AD5BC2" w:rsidRPr="00765B45">
              <w:rPr>
                <w:color w:val="000000" w:themeColor="text1"/>
                <w:sz w:val="21"/>
                <w:szCs w:val="21"/>
                <w:lang w:val="it-IT"/>
              </w:rPr>
              <w:t>nga Programet dhe skemat e financimit t</w:t>
            </w:r>
            <w:r w:rsidR="00360F91" w:rsidRPr="00765B45">
              <w:rPr>
                <w:color w:val="000000" w:themeColor="text1"/>
                <w:sz w:val="21"/>
                <w:szCs w:val="21"/>
                <w:lang w:val="it-IT"/>
              </w:rPr>
              <w:t>ë</w:t>
            </w:r>
            <w:r w:rsidR="00AD5BC2" w:rsidRPr="00765B45">
              <w:rPr>
                <w:color w:val="000000" w:themeColor="text1"/>
                <w:sz w:val="21"/>
                <w:szCs w:val="21"/>
                <w:lang w:val="it-IT"/>
              </w:rPr>
              <w:t xml:space="preserve"> Bashkimit Evropian si Single Market Program</w:t>
            </w:r>
            <w:r w:rsidRPr="00765B45">
              <w:rPr>
                <w:color w:val="000000" w:themeColor="text1"/>
                <w:sz w:val="21"/>
                <w:szCs w:val="21"/>
                <w:lang w:val="it-IT"/>
              </w:rPr>
              <w:t>,</w:t>
            </w:r>
            <w:r w:rsidR="00AD5BC2" w:rsidRPr="00765B45">
              <w:rPr>
                <w:color w:val="000000" w:themeColor="text1"/>
                <w:sz w:val="21"/>
                <w:szCs w:val="21"/>
                <w:lang w:val="it-IT"/>
              </w:rPr>
              <w:t xml:space="preserve"> Dritarja Unike dhe skemat mb</w:t>
            </w:r>
            <w:r w:rsidR="00360F91" w:rsidRPr="00765B45">
              <w:rPr>
                <w:color w:val="000000" w:themeColor="text1"/>
                <w:sz w:val="21"/>
                <w:szCs w:val="21"/>
                <w:lang w:val="it-IT"/>
              </w:rPr>
              <w:t>ë</w:t>
            </w:r>
            <w:r w:rsidR="00AD5BC2" w:rsidRPr="00765B45">
              <w:rPr>
                <w:color w:val="000000" w:themeColor="text1"/>
                <w:sz w:val="21"/>
                <w:szCs w:val="21"/>
                <w:lang w:val="it-IT"/>
              </w:rPr>
              <w:t>shtet</w:t>
            </w:r>
            <w:r w:rsidR="00360F91" w:rsidRPr="00765B45">
              <w:rPr>
                <w:color w:val="000000" w:themeColor="text1"/>
                <w:sz w:val="21"/>
                <w:szCs w:val="21"/>
                <w:lang w:val="it-IT"/>
              </w:rPr>
              <w:t>ë</w:t>
            </w:r>
            <w:r w:rsidR="00AD5BC2" w:rsidRPr="00765B45">
              <w:rPr>
                <w:color w:val="000000" w:themeColor="text1"/>
                <w:sz w:val="21"/>
                <w:szCs w:val="21"/>
                <w:lang w:val="it-IT"/>
              </w:rPr>
              <w:t>se p</w:t>
            </w:r>
            <w:r w:rsidR="00360F91" w:rsidRPr="00765B45">
              <w:rPr>
                <w:color w:val="000000" w:themeColor="text1"/>
                <w:sz w:val="21"/>
                <w:szCs w:val="21"/>
                <w:lang w:val="it-IT"/>
              </w:rPr>
              <w:t>ë</w:t>
            </w:r>
            <w:r w:rsidR="00AD5BC2" w:rsidRPr="00765B45">
              <w:rPr>
                <w:color w:val="000000" w:themeColor="text1"/>
                <w:sz w:val="21"/>
                <w:szCs w:val="21"/>
                <w:lang w:val="it-IT"/>
              </w:rPr>
              <w:t>r p</w:t>
            </w:r>
            <w:r w:rsidR="00360F91" w:rsidRPr="00765B45">
              <w:rPr>
                <w:color w:val="000000" w:themeColor="text1"/>
                <w:sz w:val="21"/>
                <w:szCs w:val="21"/>
                <w:lang w:val="it-IT"/>
              </w:rPr>
              <w:t>ë</w:t>
            </w:r>
            <w:r w:rsidR="00AD5BC2" w:rsidRPr="00765B45">
              <w:rPr>
                <w:color w:val="000000" w:themeColor="text1"/>
                <w:sz w:val="21"/>
                <w:szCs w:val="21"/>
                <w:lang w:val="it-IT"/>
              </w:rPr>
              <w:t>rfshirjen n</w:t>
            </w:r>
            <w:r w:rsidR="00360F91" w:rsidRPr="00765B45">
              <w:rPr>
                <w:color w:val="000000" w:themeColor="text1"/>
                <w:sz w:val="21"/>
                <w:szCs w:val="21"/>
                <w:lang w:val="it-IT"/>
              </w:rPr>
              <w:t>ë</w:t>
            </w:r>
            <w:r w:rsidR="00AD5BC2" w:rsidRPr="00765B45">
              <w:rPr>
                <w:color w:val="000000" w:themeColor="text1"/>
                <w:sz w:val="21"/>
                <w:szCs w:val="21"/>
                <w:lang w:val="it-IT"/>
              </w:rPr>
              <w:t xml:space="preserve"> prokurime publike t</w:t>
            </w:r>
            <w:r w:rsidR="00360F91" w:rsidRPr="00765B45">
              <w:rPr>
                <w:color w:val="000000" w:themeColor="text1"/>
                <w:sz w:val="21"/>
                <w:szCs w:val="21"/>
                <w:lang w:val="it-IT"/>
              </w:rPr>
              <w:t>ë</w:t>
            </w:r>
            <w:r w:rsidR="00AD5BC2" w:rsidRPr="00765B45">
              <w:rPr>
                <w:color w:val="000000" w:themeColor="text1"/>
                <w:sz w:val="21"/>
                <w:szCs w:val="21"/>
                <w:lang w:val="it-IT"/>
              </w:rPr>
              <w:t xml:space="preserve"> BE, </w:t>
            </w:r>
            <w:r w:rsidRPr="00765B45">
              <w:rPr>
                <w:color w:val="000000" w:themeColor="text1"/>
                <w:sz w:val="21"/>
                <w:szCs w:val="21"/>
                <w:lang w:val="it-IT"/>
              </w:rPr>
              <w:t xml:space="preserve"> por edhe si kontribuese në sigurinë e zinxhirëve të furnizimit dhe </w:t>
            </w:r>
            <w:r w:rsidR="00AD5BC2" w:rsidRPr="00765B45">
              <w:rPr>
                <w:color w:val="000000" w:themeColor="text1"/>
                <w:sz w:val="21"/>
                <w:szCs w:val="21"/>
                <w:lang w:val="it-IT"/>
              </w:rPr>
              <w:t>transformimit industrial</w:t>
            </w:r>
            <w:r w:rsidRPr="00765B45">
              <w:rPr>
                <w:color w:val="000000" w:themeColor="text1"/>
                <w:sz w:val="21"/>
                <w:szCs w:val="21"/>
                <w:lang w:val="it-IT"/>
              </w:rPr>
              <w:t xml:space="preserve"> të Bashkimit Evropian</w:t>
            </w:r>
            <w:r w:rsidR="00654014" w:rsidRPr="00765B45">
              <w:rPr>
                <w:color w:val="000000" w:themeColor="text1"/>
                <w:sz w:val="21"/>
                <w:szCs w:val="21"/>
                <w:lang w:val="it-IT"/>
              </w:rPr>
              <w:t>.</w:t>
            </w:r>
          </w:p>
        </w:tc>
      </w:tr>
      <w:tr w:rsidR="00765B45" w:rsidRPr="00765B45" w14:paraId="4DC819C3" w14:textId="77777777">
        <w:tc>
          <w:tcPr>
            <w:tcW w:w="0" w:type="auto"/>
          </w:tcPr>
          <w:p w14:paraId="5B6A3D79" w14:textId="77777777" w:rsidR="00272EBE" w:rsidRPr="00765B45" w:rsidRDefault="006E0477">
            <w:pPr>
              <w:spacing w:before="100" w:beforeAutospacing="1" w:after="100" w:afterAutospacing="1"/>
              <w:outlineLvl w:val="0"/>
              <w:rPr>
                <w:rFonts w:eastAsia="Times New Roman"/>
                <w:b/>
                <w:bCs/>
                <w:color w:val="000000" w:themeColor="text1"/>
                <w:kern w:val="36"/>
                <w:sz w:val="48"/>
                <w:szCs w:val="48"/>
                <w:lang w:val="sq-AL" w:eastAsia="en-GB"/>
              </w:rPr>
            </w:pPr>
            <w:bookmarkStart w:id="15" w:name="_Toc231306084"/>
            <w:r w:rsidRPr="00765B45">
              <w:rPr>
                <w:rFonts w:eastAsia="Times New Roman"/>
                <w:b/>
                <w:bCs/>
                <w:color w:val="000000" w:themeColor="text1"/>
                <w:sz w:val="21"/>
                <w:szCs w:val="21"/>
                <w:lang w:val="it-IT" w:eastAsia="en-GB"/>
              </w:rPr>
              <w:t>3 – Ekosisteme dinamike të inovacionit industrial</w:t>
            </w:r>
            <w:bookmarkEnd w:id="15"/>
          </w:p>
        </w:tc>
        <w:tc>
          <w:tcPr>
            <w:tcW w:w="1421" w:type="dxa"/>
          </w:tcPr>
          <w:p w14:paraId="15C53E59" w14:textId="77777777" w:rsidR="00272EBE" w:rsidRPr="00765B45" w:rsidRDefault="006E0477">
            <w:pPr>
              <w:spacing w:before="100" w:beforeAutospacing="1" w:after="100" w:afterAutospacing="1"/>
              <w:rPr>
                <w:rFonts w:eastAsia="Times New Roman"/>
                <w:color w:val="000000" w:themeColor="text1"/>
                <w:sz w:val="21"/>
                <w:szCs w:val="21"/>
                <w:lang w:eastAsia="en-GB"/>
              </w:rPr>
            </w:pPr>
            <w:r w:rsidRPr="00765B45">
              <w:rPr>
                <w:rFonts w:eastAsia="Times New Roman"/>
                <w:color w:val="000000" w:themeColor="text1"/>
                <w:sz w:val="21"/>
                <w:szCs w:val="21"/>
                <w:lang w:eastAsia="en-GB"/>
              </w:rPr>
              <w:t>Inovacioni dhe teknologjia industriale</w:t>
            </w:r>
          </w:p>
        </w:tc>
        <w:tc>
          <w:tcPr>
            <w:tcW w:w="5760" w:type="dxa"/>
          </w:tcPr>
          <w:p w14:paraId="4AF5ABAE" w14:textId="549DB5A2" w:rsidR="00272EBE" w:rsidRPr="00765B45" w:rsidRDefault="006E0477">
            <w:pPr>
              <w:rPr>
                <w:rFonts w:eastAsia="Times New Roman"/>
                <w:color w:val="000000" w:themeColor="text1"/>
                <w:sz w:val="21"/>
                <w:szCs w:val="21"/>
                <w:lang w:eastAsia="en-GB"/>
              </w:rPr>
            </w:pPr>
            <w:r w:rsidRPr="00765B45">
              <w:rPr>
                <w:rFonts w:eastAsia="Times New Roman"/>
                <w:color w:val="000000" w:themeColor="text1"/>
                <w:sz w:val="21"/>
                <w:szCs w:val="21"/>
                <w:lang w:eastAsia="en-GB"/>
              </w:rPr>
              <w:t xml:space="preserve">Ekosisteme dinamike të inovacionit industrial, në të cilat përhapja efektive e teknologjisë, thellimi i bashkëpunimit industri–kërkim dhe mekanizmat e inovacionit të aplikuar mbështesin modernizimin teknologjik, </w:t>
            </w:r>
            <w:r w:rsidR="00AD5BC2" w:rsidRPr="00765B45">
              <w:rPr>
                <w:rFonts w:eastAsia="Times New Roman"/>
                <w:color w:val="000000" w:themeColor="text1"/>
                <w:sz w:val="21"/>
                <w:szCs w:val="21"/>
                <w:lang w:eastAsia="en-GB"/>
              </w:rPr>
              <w:t>krijimin e tregjeve t</w:t>
            </w:r>
            <w:r w:rsidR="00360F91" w:rsidRPr="00765B45">
              <w:rPr>
                <w:rFonts w:eastAsia="Times New Roman"/>
                <w:color w:val="000000" w:themeColor="text1"/>
                <w:sz w:val="21"/>
                <w:szCs w:val="21"/>
                <w:lang w:eastAsia="en-GB"/>
              </w:rPr>
              <w:t>ë</w:t>
            </w:r>
            <w:r w:rsidR="00AD5BC2" w:rsidRPr="00765B45">
              <w:rPr>
                <w:rFonts w:eastAsia="Times New Roman"/>
                <w:color w:val="000000" w:themeColor="text1"/>
                <w:sz w:val="21"/>
                <w:szCs w:val="21"/>
                <w:lang w:eastAsia="en-GB"/>
              </w:rPr>
              <w:t xml:space="preserve"> reja p</w:t>
            </w:r>
            <w:r w:rsidR="00360F91" w:rsidRPr="00765B45">
              <w:rPr>
                <w:rFonts w:eastAsia="Times New Roman"/>
                <w:color w:val="000000" w:themeColor="text1"/>
                <w:sz w:val="21"/>
                <w:szCs w:val="21"/>
                <w:lang w:eastAsia="en-GB"/>
              </w:rPr>
              <w:t>ë</w:t>
            </w:r>
            <w:r w:rsidR="00AD5BC2" w:rsidRPr="00765B45">
              <w:rPr>
                <w:rFonts w:eastAsia="Times New Roman"/>
                <w:color w:val="000000" w:themeColor="text1"/>
                <w:sz w:val="21"/>
                <w:szCs w:val="21"/>
                <w:lang w:eastAsia="en-GB"/>
              </w:rPr>
              <w:t xml:space="preserve">r </w:t>
            </w:r>
            <w:r w:rsidRPr="00765B45">
              <w:rPr>
                <w:rFonts w:eastAsia="Times New Roman"/>
                <w:color w:val="000000" w:themeColor="text1"/>
                <w:sz w:val="21"/>
                <w:szCs w:val="21"/>
                <w:lang w:eastAsia="en-GB"/>
              </w:rPr>
              <w:t>ndërmarrje</w:t>
            </w:r>
            <w:r w:rsidR="00AD5BC2" w:rsidRPr="00765B45">
              <w:rPr>
                <w:rFonts w:eastAsia="Times New Roman"/>
                <w:color w:val="000000" w:themeColor="text1"/>
                <w:sz w:val="21"/>
                <w:szCs w:val="21"/>
                <w:lang w:eastAsia="en-GB"/>
              </w:rPr>
              <w:t>t NMV</w:t>
            </w:r>
            <w:r w:rsidRPr="00765B45">
              <w:rPr>
                <w:rFonts w:eastAsia="Times New Roman"/>
                <w:color w:val="000000" w:themeColor="text1"/>
                <w:sz w:val="21"/>
                <w:szCs w:val="21"/>
                <w:lang w:eastAsia="en-GB"/>
              </w:rPr>
              <w:t xml:space="preserve"> dhe konkurrueshmërinë e sektorëve industrialë të Shqipërisë.</w:t>
            </w:r>
          </w:p>
        </w:tc>
      </w:tr>
      <w:tr w:rsidR="00272EBE" w:rsidRPr="00765B45" w14:paraId="1A9954D7" w14:textId="77777777">
        <w:tc>
          <w:tcPr>
            <w:tcW w:w="0" w:type="auto"/>
          </w:tcPr>
          <w:p w14:paraId="109128BB" w14:textId="77777777" w:rsidR="00272EBE" w:rsidRPr="00765B45" w:rsidRDefault="006E0477">
            <w:pPr>
              <w:spacing w:before="100" w:beforeAutospacing="1" w:after="100" w:afterAutospacing="1"/>
              <w:rPr>
                <w:rFonts w:eastAsia="Times New Roman"/>
                <w:color w:val="000000" w:themeColor="text1"/>
                <w:sz w:val="21"/>
                <w:szCs w:val="21"/>
                <w:lang w:eastAsia="en-GB"/>
              </w:rPr>
            </w:pPr>
            <w:r w:rsidRPr="00765B45">
              <w:rPr>
                <w:rFonts w:eastAsia="Times New Roman"/>
                <w:b/>
                <w:bCs/>
                <w:color w:val="000000" w:themeColor="text1"/>
                <w:sz w:val="21"/>
                <w:szCs w:val="21"/>
                <w:lang w:eastAsia="en-GB"/>
              </w:rPr>
              <w:t>4 – Arkitekturë koherente e zhvillimit industrial</w:t>
            </w:r>
          </w:p>
        </w:tc>
        <w:tc>
          <w:tcPr>
            <w:tcW w:w="1421" w:type="dxa"/>
          </w:tcPr>
          <w:p w14:paraId="2BD44E13" w14:textId="77777777" w:rsidR="00272EBE" w:rsidRPr="00765B45" w:rsidRDefault="006E0477">
            <w:pPr>
              <w:spacing w:before="100" w:beforeAutospacing="1" w:after="100" w:afterAutospacing="1"/>
              <w:rPr>
                <w:rFonts w:eastAsia="Times New Roman"/>
                <w:color w:val="000000" w:themeColor="text1"/>
                <w:sz w:val="21"/>
                <w:szCs w:val="21"/>
                <w:lang w:eastAsia="en-GB"/>
              </w:rPr>
            </w:pPr>
            <w:r w:rsidRPr="00765B45">
              <w:rPr>
                <w:rFonts w:eastAsia="Times New Roman"/>
                <w:color w:val="000000" w:themeColor="text1"/>
                <w:sz w:val="21"/>
                <w:szCs w:val="21"/>
                <w:lang w:eastAsia="en-GB"/>
              </w:rPr>
              <w:t>Qeverisja, financimi dhe aftësitë</w:t>
            </w:r>
          </w:p>
        </w:tc>
        <w:tc>
          <w:tcPr>
            <w:tcW w:w="5760" w:type="dxa"/>
          </w:tcPr>
          <w:p w14:paraId="0AC3F4F7" w14:textId="6273A502" w:rsidR="00272EBE" w:rsidRPr="00765B45" w:rsidRDefault="006E0477">
            <w:pPr>
              <w:rPr>
                <w:color w:val="000000" w:themeColor="text1"/>
                <w:lang w:val="sq-AL" w:eastAsia="en-GB"/>
              </w:rPr>
            </w:pPr>
            <w:r w:rsidRPr="00765B45">
              <w:rPr>
                <w:rFonts w:eastAsia="Times New Roman"/>
                <w:color w:val="000000" w:themeColor="text1"/>
                <w:sz w:val="21"/>
                <w:szCs w:val="21"/>
                <w:lang w:eastAsia="en-GB"/>
              </w:rPr>
              <w:t>Një arkitekturë koherente e zhvillimit industrial, e mbështetur nga sisteme të koordinuara financiare, institucionale dhe të aftësive, që mundësojnë zhvillimin e infrastrukturës moderne industriale, përmirësimin e zonave industriale, krijimin e platformave të bashkëpunimit të bazuara në klaster</w:t>
            </w:r>
            <w:r w:rsidR="00AD5BC2" w:rsidRPr="00765B45">
              <w:rPr>
                <w:rFonts w:eastAsia="Times New Roman"/>
                <w:color w:val="000000" w:themeColor="text1"/>
                <w:sz w:val="21"/>
                <w:szCs w:val="21"/>
                <w:lang w:eastAsia="en-GB"/>
              </w:rPr>
              <w:t>a</w:t>
            </w:r>
            <w:r w:rsidRPr="00765B45">
              <w:rPr>
                <w:rFonts w:eastAsia="Times New Roman"/>
                <w:color w:val="000000" w:themeColor="text1"/>
                <w:sz w:val="21"/>
                <w:szCs w:val="21"/>
                <w:lang w:eastAsia="en-GB"/>
              </w:rPr>
              <w:t xml:space="preserve"> dhe tërheqjen e investimeve</w:t>
            </w:r>
            <w:r w:rsidR="00AD5BC2" w:rsidRPr="00765B45">
              <w:rPr>
                <w:rFonts w:eastAsia="Times New Roman"/>
                <w:color w:val="000000" w:themeColor="text1"/>
                <w:sz w:val="21"/>
                <w:szCs w:val="21"/>
                <w:lang w:eastAsia="en-GB"/>
              </w:rPr>
              <w:t xml:space="preserve"> t</w:t>
            </w:r>
            <w:r w:rsidR="00360F91" w:rsidRPr="00765B45">
              <w:rPr>
                <w:rFonts w:eastAsia="Times New Roman"/>
                <w:color w:val="000000" w:themeColor="text1"/>
                <w:sz w:val="21"/>
                <w:szCs w:val="21"/>
                <w:lang w:eastAsia="en-GB"/>
              </w:rPr>
              <w:t>ë</w:t>
            </w:r>
            <w:r w:rsidR="00AD5BC2" w:rsidRPr="00765B45">
              <w:rPr>
                <w:rFonts w:eastAsia="Times New Roman"/>
                <w:color w:val="000000" w:themeColor="text1"/>
                <w:sz w:val="21"/>
                <w:szCs w:val="21"/>
                <w:lang w:eastAsia="en-GB"/>
              </w:rPr>
              <w:t xml:space="preserve"> huaja dhe vendase</w:t>
            </w:r>
            <w:r w:rsidRPr="00765B45">
              <w:rPr>
                <w:rFonts w:eastAsia="Times New Roman"/>
                <w:color w:val="000000" w:themeColor="text1"/>
                <w:sz w:val="21"/>
                <w:szCs w:val="21"/>
                <w:lang w:eastAsia="en-GB"/>
              </w:rPr>
              <w:t xml:space="preserve">, duke lehtësuar </w:t>
            </w:r>
            <w:r w:rsidR="00AD5BC2" w:rsidRPr="00765B45">
              <w:rPr>
                <w:rFonts w:eastAsia="Times New Roman"/>
                <w:color w:val="000000" w:themeColor="text1"/>
                <w:sz w:val="21"/>
                <w:szCs w:val="21"/>
                <w:lang w:eastAsia="en-GB"/>
              </w:rPr>
              <w:t>krijimin e tregjeve t</w:t>
            </w:r>
            <w:r w:rsidR="00360F91" w:rsidRPr="00765B45">
              <w:rPr>
                <w:rFonts w:eastAsia="Times New Roman"/>
                <w:color w:val="000000" w:themeColor="text1"/>
                <w:sz w:val="21"/>
                <w:szCs w:val="21"/>
                <w:lang w:eastAsia="en-GB"/>
              </w:rPr>
              <w:t>ë</w:t>
            </w:r>
            <w:r w:rsidR="00AD5BC2" w:rsidRPr="00765B45">
              <w:rPr>
                <w:rFonts w:eastAsia="Times New Roman"/>
                <w:color w:val="000000" w:themeColor="text1"/>
                <w:sz w:val="21"/>
                <w:szCs w:val="21"/>
                <w:lang w:eastAsia="en-GB"/>
              </w:rPr>
              <w:t xml:space="preserve"> reja t</w:t>
            </w:r>
            <w:r w:rsidR="00360F91" w:rsidRPr="00765B45">
              <w:rPr>
                <w:rFonts w:eastAsia="Times New Roman"/>
                <w:color w:val="000000" w:themeColor="text1"/>
                <w:sz w:val="21"/>
                <w:szCs w:val="21"/>
                <w:lang w:eastAsia="en-GB"/>
              </w:rPr>
              <w:t>ë</w:t>
            </w:r>
            <w:r w:rsidRPr="00765B45">
              <w:rPr>
                <w:rFonts w:eastAsia="Times New Roman"/>
                <w:color w:val="000000" w:themeColor="text1"/>
                <w:sz w:val="21"/>
                <w:szCs w:val="21"/>
                <w:lang w:eastAsia="en-GB"/>
              </w:rPr>
              <w:t xml:space="preserve"> ndërmarrjeve</w:t>
            </w:r>
            <w:r w:rsidR="00AD5BC2" w:rsidRPr="00765B45">
              <w:rPr>
                <w:rFonts w:eastAsia="Times New Roman"/>
                <w:color w:val="000000" w:themeColor="text1"/>
                <w:sz w:val="21"/>
                <w:szCs w:val="21"/>
                <w:lang w:eastAsia="en-GB"/>
              </w:rPr>
              <w:t xml:space="preserve"> NMV</w:t>
            </w:r>
            <w:r w:rsidRPr="00765B45">
              <w:rPr>
                <w:rFonts w:eastAsia="Times New Roman"/>
                <w:color w:val="000000" w:themeColor="text1"/>
                <w:sz w:val="21"/>
                <w:szCs w:val="21"/>
                <w:lang w:eastAsia="en-GB"/>
              </w:rPr>
              <w:t xml:space="preserve"> dhe rritjen cilësore të gjelbër dhe digjitale të prodhimit industrial deri në vitin 2030.</w:t>
            </w:r>
          </w:p>
        </w:tc>
      </w:tr>
    </w:tbl>
    <w:p w14:paraId="53AE3771" w14:textId="77777777" w:rsidR="00272EBE" w:rsidRPr="00765B45" w:rsidRDefault="00272EBE">
      <w:pPr>
        <w:jc w:val="both"/>
        <w:rPr>
          <w:rFonts w:eastAsia="Times New Roman"/>
          <w:color w:val="000000" w:themeColor="text1"/>
          <w:lang w:eastAsia="en-GB"/>
        </w:rPr>
      </w:pPr>
    </w:p>
    <w:p w14:paraId="20F854E5" w14:textId="2E8DF20A" w:rsidR="00272EBE" w:rsidRPr="00765B45" w:rsidRDefault="006E0477">
      <w:pPr>
        <w:spacing w:after="240"/>
        <w:jc w:val="both"/>
        <w:rPr>
          <w:rFonts w:eastAsia="Times New Roman"/>
          <w:color w:val="000000" w:themeColor="text1"/>
          <w:lang w:eastAsia="en-GB"/>
        </w:rPr>
      </w:pPr>
      <w:r w:rsidRPr="00765B45">
        <w:rPr>
          <w:rFonts w:eastAsia="Times New Roman"/>
          <w:color w:val="000000" w:themeColor="text1"/>
          <w:lang w:eastAsia="en-GB"/>
        </w:rPr>
        <w:lastRenderedPageBreak/>
        <w:t>Këto katër qëllime strategjike, të ndërlidhura dhe plotësuese, përbëjnë shtyllat e transformimit industrial dhe orientojnë ndërhyrjet e strategjisë. Ato përkthehen në objektiva, masa dhe tregues të matshëm, duke siguruar një rrugë të qartë dhe të zbatueshme drejt realizimit të vizionit për një industri shqiptare konkurruese, të qëndrueshme dhe të integruar në tregjet evropiane.</w:t>
      </w:r>
      <w:r w:rsidR="001047E9" w:rsidRPr="00765B45">
        <w:rPr>
          <w:rFonts w:eastAsia="Times New Roman"/>
          <w:color w:val="000000" w:themeColor="text1"/>
          <w:lang w:eastAsia="en-GB"/>
        </w:rPr>
        <w:t xml:space="preserve">  </w:t>
      </w:r>
    </w:p>
    <w:p w14:paraId="540D48BC" w14:textId="77777777" w:rsidR="00272EBE" w:rsidRPr="00765B45" w:rsidRDefault="006E0477">
      <w:pPr>
        <w:pStyle w:val="p1"/>
        <w:rPr>
          <w:color w:val="000000" w:themeColor="text1"/>
          <w:lang w:val="it-IT"/>
        </w:rPr>
      </w:pPr>
      <w:r w:rsidRPr="00765B45">
        <w:rPr>
          <w:b/>
          <w:bCs/>
          <w:color w:val="000000" w:themeColor="text1"/>
          <w:lang w:val="it-IT"/>
        </w:rPr>
        <w:t>Ekosistemet Industriale Prioritare dhe Trajektoret e Tranzicionit</w:t>
      </w:r>
    </w:p>
    <w:p w14:paraId="1843A0DF" w14:textId="098E2368" w:rsidR="00272EBE" w:rsidRPr="00765B45" w:rsidRDefault="006E0477" w:rsidP="006D5E6D">
      <w:pPr>
        <w:pStyle w:val="p2"/>
        <w:jc w:val="both"/>
        <w:rPr>
          <w:color w:val="000000" w:themeColor="text1"/>
          <w:lang w:val="it-IT"/>
        </w:rPr>
      </w:pPr>
      <w:r w:rsidRPr="00765B45">
        <w:rPr>
          <w:color w:val="000000" w:themeColor="text1"/>
          <w:lang w:val="it-IT"/>
        </w:rPr>
        <w:t>Strategjia Kombëtare Industriale adopton qasjen e ekosistemeve të përcaktuar nga Strategjia e Re Industriale e BE-së (COM(2020)102) dhe të operacionalizuar përmes taksonomisë me 14 ekosisteme të Raportit Vjetor të Tregut të Përbashkët (S</w:t>
      </w:r>
      <w:r w:rsidR="00360F91" w:rsidRPr="00765B45">
        <w:rPr>
          <w:color w:val="000000" w:themeColor="text1"/>
          <w:lang w:val="it-IT"/>
        </w:rPr>
        <w:t>Ë</w:t>
      </w:r>
      <w:r w:rsidRPr="00765B45">
        <w:rPr>
          <w:color w:val="000000" w:themeColor="text1"/>
          <w:lang w:val="it-IT"/>
        </w:rPr>
        <w:t>D(2021)351). Ekosistemet industriale prioritare të Shqipërisë do të identifikohen përmes një procesi të strukturuar në përputhje me Procesin e Zbulimit Sipërmarrës (EDP) të S3 (Strategjia e Specializimit Inteligjent) dhe do të validohen përmes konsultimit me palët e interesuara. Procesi i identifikimit do të hartëzojë secilin ekosistem shqiptar me ekuivalentin më të afërt të taksonomisë së BE-së, duke siguruar përputhshmëri me kuadrin e monitorimit dhe të trajektoreve të tranzicionit të Bashkimit Evropian.</w:t>
      </w:r>
      <w:r w:rsidR="001047E9" w:rsidRPr="00765B45">
        <w:rPr>
          <w:color w:val="000000" w:themeColor="text1"/>
          <w:lang w:val="it-IT"/>
        </w:rPr>
        <w:t xml:space="preserve"> </w:t>
      </w:r>
    </w:p>
    <w:p w14:paraId="757F38A4" w14:textId="49F97978" w:rsidR="00272EBE" w:rsidRPr="00765B45" w:rsidRDefault="006E0477" w:rsidP="006D5E6D">
      <w:pPr>
        <w:pStyle w:val="p2"/>
        <w:jc w:val="both"/>
        <w:rPr>
          <w:color w:val="000000" w:themeColor="text1"/>
          <w:lang w:val="it-IT"/>
        </w:rPr>
      </w:pPr>
      <w:r w:rsidRPr="00765B45">
        <w:rPr>
          <w:color w:val="000000" w:themeColor="text1"/>
          <w:lang w:val="it-IT"/>
        </w:rPr>
        <w:t>Taksonomia e BE-së me 14 ekosisteme (Hapësira Ajrore dhe Mbrojtja; Agroushqimor; Ndërtimi; Industritë Kulturore dhe Kreative; Digjital</w:t>
      </w:r>
      <w:r w:rsidR="001047E9" w:rsidRPr="00765B45">
        <w:rPr>
          <w:color w:val="000000" w:themeColor="text1"/>
          <w:lang w:val="it-IT"/>
        </w:rPr>
        <w:t>e</w:t>
      </w:r>
      <w:r w:rsidRPr="00765B45">
        <w:rPr>
          <w:color w:val="000000" w:themeColor="text1"/>
          <w:lang w:val="it-IT"/>
        </w:rPr>
        <w:t xml:space="preserve">; Elektronika; Industritë me Intensitet të Lartë Energjetik; Energjia dhe Burimet e Rinovueshme; Shëndetësia; Mobiliteti-Transporti-Automotiv; </w:t>
      </w:r>
      <w:r w:rsidR="00C616DE" w:rsidRPr="00765B45">
        <w:rPr>
          <w:color w:val="000000" w:themeColor="text1"/>
          <w:lang w:val="it-IT"/>
        </w:rPr>
        <w:t>Qeverisja e af</w:t>
      </w:r>
      <w:r w:rsidR="00360F91" w:rsidRPr="00765B45">
        <w:rPr>
          <w:color w:val="000000" w:themeColor="text1"/>
          <w:lang w:val="it-IT"/>
        </w:rPr>
        <w:t>ë</w:t>
      </w:r>
      <w:r w:rsidR="00C616DE" w:rsidRPr="00765B45">
        <w:rPr>
          <w:color w:val="000000" w:themeColor="text1"/>
          <w:lang w:val="it-IT"/>
        </w:rPr>
        <w:t xml:space="preserve">rt, </w:t>
      </w:r>
      <w:r w:rsidRPr="00765B45">
        <w:rPr>
          <w:color w:val="000000" w:themeColor="text1"/>
          <w:lang w:val="it-IT"/>
        </w:rPr>
        <w:t>Ekonomia Sociale</w:t>
      </w:r>
      <w:r w:rsidR="00C616DE" w:rsidRPr="00765B45">
        <w:rPr>
          <w:color w:val="000000" w:themeColor="text1"/>
          <w:lang w:val="it-IT"/>
        </w:rPr>
        <w:t xml:space="preserve"> dhe Siguria Civile</w:t>
      </w:r>
      <w:r w:rsidRPr="00765B45">
        <w:rPr>
          <w:color w:val="000000" w:themeColor="text1"/>
          <w:lang w:val="it-IT"/>
        </w:rPr>
        <w:t>; Tregtia me Pakicë; Tekstilet; Turizmi) shërben si kuadri referues për këtë proces hartëzimi. Përzgjedhja përfundimtare e ekosistemeve prioritare do të pasqyrojë strukturën prodhuese të Shqipërisë, prioritetet e S3 dhe kërkesat e përafrimit me Kapitullin 20.</w:t>
      </w:r>
      <w:r w:rsidR="001047E9" w:rsidRPr="00765B45">
        <w:rPr>
          <w:color w:val="000000" w:themeColor="text1"/>
          <w:lang w:val="it-IT"/>
        </w:rPr>
        <w:t xml:space="preserve"> </w:t>
      </w:r>
    </w:p>
    <w:p w14:paraId="3449895A" w14:textId="0518D32E" w:rsidR="00272EBE" w:rsidRPr="00765B45" w:rsidRDefault="006E0477" w:rsidP="006D5E6D">
      <w:pPr>
        <w:pStyle w:val="p2"/>
        <w:jc w:val="both"/>
        <w:rPr>
          <w:color w:val="000000" w:themeColor="text1"/>
          <w:lang w:val="it-IT"/>
        </w:rPr>
      </w:pPr>
      <w:r w:rsidRPr="00765B45">
        <w:rPr>
          <w:color w:val="000000" w:themeColor="text1"/>
          <w:lang w:val="it-IT"/>
        </w:rPr>
        <w:t>Për secilin ekosistem prioritar, Strategjia do të zhvillojë trajektore tranzicioni përmes proceseve të strukturuara të bashkëkrijimit me aktorë nga industria, arsimi, kërkimi shkencor dhe shoqëria civile, duke ndjekur metodologjinë e përcaktuar në COM(2021)350. Çdo trajektore do të identifikojë nevojat për rritje cilësore teknologjike, trajektoret e dekarbonizimit, prioritetet e digjitalizimit, nevojat për aftësi, boshllëqet e investimeve dhe përshtatjet rregullatore.</w:t>
      </w:r>
    </w:p>
    <w:p w14:paraId="71DD8EE2" w14:textId="77777777" w:rsidR="00272EBE" w:rsidRPr="00765B45" w:rsidRDefault="006E0477">
      <w:pPr>
        <w:pStyle w:val="Heading2"/>
        <w:rPr>
          <w:color w:val="000000" w:themeColor="text1"/>
        </w:rPr>
      </w:pPr>
      <w:bookmarkStart w:id="16" w:name="_Toc231306085"/>
      <w:r w:rsidRPr="00765B45">
        <w:rPr>
          <w:color w:val="000000" w:themeColor="text1"/>
        </w:rPr>
        <w:t>Treguesit kyç të performancës</w:t>
      </w:r>
      <w:bookmarkEnd w:id="16"/>
      <w:r w:rsidRPr="00765B45">
        <w:rPr>
          <w:color w:val="000000" w:themeColor="text1"/>
        </w:rPr>
        <w:t xml:space="preserve"> </w:t>
      </w:r>
    </w:p>
    <w:p w14:paraId="3E4B1745" w14:textId="3C8FFC2C" w:rsidR="00272EBE" w:rsidRPr="00765B45" w:rsidRDefault="006E0477">
      <w:pPr>
        <w:pStyle w:val="Caption"/>
        <w:keepNext/>
        <w:rPr>
          <w:color w:val="000000" w:themeColor="text1"/>
        </w:rPr>
      </w:pPr>
      <w:r w:rsidRPr="00765B45">
        <w:rPr>
          <w:color w:val="000000" w:themeColor="text1"/>
        </w:rPr>
        <w:t xml:space="preserve">Table </w:t>
      </w:r>
      <w:r w:rsidRPr="00765B45">
        <w:rPr>
          <w:color w:val="000000" w:themeColor="text1"/>
        </w:rPr>
        <w:fldChar w:fldCharType="begin"/>
      </w:r>
      <w:r w:rsidRPr="00765B45">
        <w:rPr>
          <w:color w:val="000000" w:themeColor="text1"/>
        </w:rPr>
        <w:instrText xml:space="preserve"> SEQ Table \* ARABIC </w:instrText>
      </w:r>
      <w:r w:rsidRPr="00765B45">
        <w:rPr>
          <w:color w:val="000000" w:themeColor="text1"/>
        </w:rPr>
        <w:fldChar w:fldCharType="separate"/>
      </w:r>
      <w:r w:rsidR="00844AC4">
        <w:rPr>
          <w:noProof/>
          <w:color w:val="000000" w:themeColor="text1"/>
        </w:rPr>
        <w:t>6</w:t>
      </w:r>
      <w:r w:rsidRPr="00765B45">
        <w:rPr>
          <w:color w:val="000000" w:themeColor="text1"/>
        </w:rPr>
        <w:fldChar w:fldCharType="end"/>
      </w:r>
      <w:r w:rsidRPr="00765B45">
        <w:rPr>
          <w:color w:val="000000" w:themeColor="text1"/>
        </w:rPr>
        <w:t xml:space="preserve"> Treguesit Kyç të Performancës për SKI</w:t>
      </w:r>
    </w:p>
    <w:tbl>
      <w:tblPr>
        <w:tblStyle w:val="TableGrid"/>
        <w:tblW w:w="0" w:type="auto"/>
        <w:tblLook w:val="04A0" w:firstRow="1" w:lastRow="0" w:firstColumn="1" w:lastColumn="0" w:noHBand="0" w:noVBand="1"/>
      </w:tblPr>
      <w:tblGrid>
        <w:gridCol w:w="2002"/>
        <w:gridCol w:w="2185"/>
        <w:gridCol w:w="2288"/>
        <w:gridCol w:w="2541"/>
      </w:tblGrid>
      <w:tr w:rsidR="00765B45" w:rsidRPr="00765B45" w14:paraId="22243B4A" w14:textId="77777777" w:rsidTr="002A2C98">
        <w:tc>
          <w:tcPr>
            <w:tcW w:w="0" w:type="auto"/>
          </w:tcPr>
          <w:p w14:paraId="656BA095" w14:textId="77777777" w:rsidR="002A2C98" w:rsidRPr="00765B45" w:rsidRDefault="002A2C98" w:rsidP="00B23015">
            <w:pPr>
              <w:jc w:val="center"/>
              <w:rPr>
                <w:rFonts w:eastAsia="Times New Roman"/>
                <w:b/>
                <w:bCs/>
                <w:color w:val="000000" w:themeColor="text1"/>
              </w:rPr>
            </w:pPr>
            <w:r w:rsidRPr="00765B45">
              <w:rPr>
                <w:rFonts w:eastAsia="Times New Roman"/>
                <w:b/>
                <w:bCs/>
                <w:color w:val="000000" w:themeColor="text1"/>
              </w:rPr>
              <w:t>Treguesi</w:t>
            </w:r>
          </w:p>
        </w:tc>
        <w:tc>
          <w:tcPr>
            <w:tcW w:w="0" w:type="auto"/>
          </w:tcPr>
          <w:p w14:paraId="6CFC5D7A" w14:textId="77777777" w:rsidR="002A2C98" w:rsidRPr="00D559C8" w:rsidRDefault="002A2C98" w:rsidP="00B23015">
            <w:pPr>
              <w:jc w:val="center"/>
              <w:rPr>
                <w:rFonts w:eastAsia="Times New Roman"/>
                <w:b/>
                <w:bCs/>
                <w:color w:val="000000" w:themeColor="text1"/>
                <w:lang w:val="it-IT"/>
              </w:rPr>
            </w:pPr>
            <w:r w:rsidRPr="00D559C8">
              <w:rPr>
                <w:rFonts w:eastAsia="Times New Roman"/>
                <w:b/>
                <w:bCs/>
                <w:color w:val="000000" w:themeColor="text1"/>
                <w:lang w:val="it-IT"/>
              </w:rPr>
              <w:t>Baseline (viti më i fundit i disponueshëm)</w:t>
            </w:r>
          </w:p>
        </w:tc>
        <w:tc>
          <w:tcPr>
            <w:tcW w:w="0" w:type="auto"/>
          </w:tcPr>
          <w:p w14:paraId="289AF9FF" w14:textId="77777777" w:rsidR="002A2C98" w:rsidRPr="00765B45" w:rsidRDefault="002A2C98" w:rsidP="00B23015">
            <w:pPr>
              <w:jc w:val="center"/>
              <w:rPr>
                <w:rFonts w:eastAsia="Times New Roman"/>
                <w:b/>
                <w:bCs/>
                <w:color w:val="000000" w:themeColor="text1"/>
              </w:rPr>
            </w:pPr>
            <w:r w:rsidRPr="00765B45">
              <w:rPr>
                <w:rFonts w:eastAsia="Times New Roman"/>
                <w:b/>
                <w:bCs/>
                <w:color w:val="000000" w:themeColor="text1"/>
              </w:rPr>
              <w:t>Target 2030</w:t>
            </w:r>
          </w:p>
        </w:tc>
        <w:tc>
          <w:tcPr>
            <w:tcW w:w="0" w:type="auto"/>
          </w:tcPr>
          <w:p w14:paraId="5C757C09" w14:textId="77777777" w:rsidR="002A2C98" w:rsidRPr="00765B45" w:rsidRDefault="002A2C98" w:rsidP="00B23015">
            <w:pPr>
              <w:jc w:val="center"/>
              <w:rPr>
                <w:rFonts w:eastAsia="Times New Roman"/>
                <w:b/>
                <w:bCs/>
                <w:color w:val="000000" w:themeColor="text1"/>
              </w:rPr>
            </w:pPr>
            <w:r w:rsidRPr="00765B45">
              <w:rPr>
                <w:rFonts w:eastAsia="Times New Roman"/>
                <w:b/>
                <w:bCs/>
                <w:color w:val="000000" w:themeColor="text1"/>
              </w:rPr>
              <w:t>Institucioni përgjegjës</w:t>
            </w:r>
          </w:p>
        </w:tc>
      </w:tr>
      <w:tr w:rsidR="00765B45" w:rsidRPr="00765B45" w14:paraId="0C8EB9DE" w14:textId="77777777" w:rsidTr="002A2C98">
        <w:tc>
          <w:tcPr>
            <w:tcW w:w="0" w:type="auto"/>
          </w:tcPr>
          <w:p w14:paraId="63034D70" w14:textId="48D5E64A" w:rsidR="002A2C98" w:rsidRPr="00362727" w:rsidRDefault="002A2C98" w:rsidP="002A2C98">
            <w:pPr>
              <w:rPr>
                <w:rFonts w:eastAsia="Times New Roman"/>
                <w:color w:val="000000" w:themeColor="text1"/>
                <w:lang w:val="pt-PT"/>
              </w:rPr>
            </w:pPr>
            <w:r w:rsidRPr="00362727">
              <w:rPr>
                <w:rFonts w:eastAsia="Times New Roman"/>
                <w:b/>
                <w:bCs/>
                <w:color w:val="000000" w:themeColor="text1"/>
                <w:sz w:val="20"/>
                <w:szCs w:val="20"/>
                <w:lang w:val="pt-PT"/>
              </w:rPr>
              <w:t>Vlera e shtuar e industrisë përpunuese si % e PBB-së</w:t>
            </w:r>
          </w:p>
        </w:tc>
        <w:tc>
          <w:tcPr>
            <w:tcW w:w="0" w:type="auto"/>
          </w:tcPr>
          <w:p w14:paraId="10BEAD70" w14:textId="70C8B9C0" w:rsidR="002A2C98" w:rsidRPr="00765B45" w:rsidRDefault="002A2C98" w:rsidP="002A2C98">
            <w:pPr>
              <w:rPr>
                <w:rFonts w:eastAsia="Times New Roman"/>
                <w:color w:val="000000" w:themeColor="text1"/>
                <w:lang w:val="fr-FR"/>
              </w:rPr>
            </w:pPr>
            <w:r w:rsidRPr="00765B45">
              <w:rPr>
                <w:rFonts w:eastAsia="Times New Roman"/>
                <w:b/>
                <w:bCs/>
                <w:color w:val="000000" w:themeColor="text1"/>
                <w:sz w:val="20"/>
                <w:szCs w:val="20"/>
              </w:rPr>
              <w:t>2025: 7.0% e PBB-së</w:t>
            </w:r>
          </w:p>
        </w:tc>
        <w:tc>
          <w:tcPr>
            <w:tcW w:w="0" w:type="auto"/>
          </w:tcPr>
          <w:p w14:paraId="7E105CCD" w14:textId="7DB1A5B9" w:rsidR="002A2C98" w:rsidRPr="00765B45" w:rsidRDefault="002A2C98" w:rsidP="002A2C98">
            <w:pPr>
              <w:rPr>
                <w:rFonts w:eastAsia="Times New Roman"/>
                <w:color w:val="000000" w:themeColor="text1"/>
                <w:sz w:val="20"/>
                <w:szCs w:val="20"/>
                <w:lang w:val="fr-FR"/>
              </w:rPr>
            </w:pPr>
            <w:r w:rsidRPr="00765B45">
              <w:rPr>
                <w:rFonts w:eastAsia="Times New Roman"/>
                <w:b/>
                <w:bCs/>
                <w:color w:val="000000" w:themeColor="text1"/>
                <w:sz w:val="20"/>
                <w:szCs w:val="20"/>
                <w:lang w:val="fr-FR"/>
              </w:rPr>
              <w:t>Rritje në të paktën 9.0% të PBB-së deri në vitin 2030 me rritje të vlerës së shtuar të industrisë përpunuese më të shpejtë se rritja reale e PBB-së. (tbc)</w:t>
            </w:r>
          </w:p>
        </w:tc>
        <w:tc>
          <w:tcPr>
            <w:tcW w:w="0" w:type="auto"/>
          </w:tcPr>
          <w:p w14:paraId="54C530BD" w14:textId="4D6591B7" w:rsidR="002A2C98" w:rsidRPr="00765B45" w:rsidRDefault="002A2C98" w:rsidP="002A2C98">
            <w:pPr>
              <w:rPr>
                <w:rFonts w:eastAsia="Times New Roman"/>
                <w:color w:val="000000" w:themeColor="text1"/>
                <w:sz w:val="20"/>
                <w:szCs w:val="20"/>
                <w:lang w:val="fr-FR"/>
              </w:rPr>
            </w:pPr>
            <w:r w:rsidRPr="00765B45">
              <w:rPr>
                <w:rFonts w:eastAsia="Times New Roman"/>
                <w:color w:val="000000" w:themeColor="text1"/>
                <w:sz w:val="20"/>
                <w:szCs w:val="20"/>
              </w:rPr>
              <w:t>MEI, INSTAT</w:t>
            </w:r>
          </w:p>
        </w:tc>
      </w:tr>
      <w:tr w:rsidR="00765B45" w:rsidRPr="00844AC4" w14:paraId="19259913" w14:textId="77777777" w:rsidTr="002A2C98">
        <w:trPr>
          <w:trHeight w:val="1538"/>
        </w:trPr>
        <w:tc>
          <w:tcPr>
            <w:tcW w:w="0" w:type="auto"/>
          </w:tcPr>
          <w:p w14:paraId="4A5CCB11" w14:textId="77777777" w:rsidR="00D559C8" w:rsidRDefault="00D559C8" w:rsidP="00D559C8">
            <w:pPr>
              <w:rPr>
                <w:rFonts w:eastAsia="Times New Roman"/>
                <w:b/>
                <w:bCs/>
                <w:sz w:val="20"/>
                <w:szCs w:val="20"/>
              </w:rPr>
            </w:pPr>
            <w:r w:rsidRPr="00011782">
              <w:rPr>
                <w:rFonts w:eastAsia="Times New Roman"/>
                <w:b/>
                <w:bCs/>
                <w:sz w:val="20"/>
                <w:szCs w:val="20"/>
              </w:rPr>
              <w:t xml:space="preserve">Pesha </w:t>
            </w:r>
            <w:r>
              <w:rPr>
                <w:rFonts w:eastAsia="Times New Roman"/>
                <w:b/>
                <w:bCs/>
                <w:sz w:val="20"/>
                <w:szCs w:val="20"/>
              </w:rPr>
              <w:t xml:space="preserve">e </w:t>
            </w:r>
            <w:r w:rsidRPr="00011782">
              <w:rPr>
                <w:rFonts w:eastAsia="Times New Roman"/>
                <w:b/>
                <w:bCs/>
                <w:sz w:val="20"/>
                <w:szCs w:val="20"/>
              </w:rPr>
              <w:t>eksporte</w:t>
            </w:r>
            <w:r>
              <w:rPr>
                <w:rFonts w:eastAsia="Times New Roman"/>
                <w:b/>
                <w:bCs/>
                <w:sz w:val="20"/>
                <w:szCs w:val="20"/>
              </w:rPr>
              <w:t>ve</w:t>
            </w:r>
            <w:r w:rsidRPr="00011782">
              <w:rPr>
                <w:rFonts w:eastAsia="Times New Roman"/>
                <w:b/>
                <w:bCs/>
                <w:sz w:val="20"/>
                <w:szCs w:val="20"/>
              </w:rPr>
              <w:t xml:space="preserve"> </w:t>
            </w:r>
            <w:r>
              <w:rPr>
                <w:rFonts w:eastAsia="Times New Roman"/>
                <w:b/>
                <w:bCs/>
                <w:sz w:val="20"/>
                <w:szCs w:val="20"/>
              </w:rPr>
              <w:t>të produkteve të</w:t>
            </w:r>
            <w:r w:rsidRPr="00011782">
              <w:rPr>
                <w:rFonts w:eastAsia="Times New Roman"/>
                <w:b/>
                <w:bCs/>
                <w:sz w:val="20"/>
                <w:szCs w:val="20"/>
              </w:rPr>
              <w:t xml:space="preserve"> industri</w:t>
            </w:r>
            <w:r>
              <w:rPr>
                <w:rFonts w:eastAsia="Times New Roman"/>
                <w:b/>
                <w:bCs/>
                <w:sz w:val="20"/>
                <w:szCs w:val="20"/>
              </w:rPr>
              <w:t>s</w:t>
            </w:r>
            <w:r w:rsidRPr="00011782">
              <w:rPr>
                <w:rFonts w:eastAsia="Times New Roman"/>
                <w:b/>
                <w:bCs/>
                <w:sz w:val="20"/>
                <w:szCs w:val="20"/>
              </w:rPr>
              <w:t>ë përpunuese</w:t>
            </w:r>
            <w:r>
              <w:rPr>
                <w:rFonts w:eastAsia="Times New Roman"/>
                <w:b/>
                <w:bCs/>
                <w:sz w:val="20"/>
                <w:szCs w:val="20"/>
              </w:rPr>
              <w:t xml:space="preserve"> </w:t>
            </w:r>
            <w:r w:rsidRPr="005511D6">
              <w:rPr>
                <w:rFonts w:eastAsia="Times New Roman"/>
                <w:b/>
                <w:bCs/>
                <w:sz w:val="20"/>
                <w:szCs w:val="20"/>
              </w:rPr>
              <w:t>në eksportet totale të mallrave</w:t>
            </w:r>
          </w:p>
          <w:p w14:paraId="090DAA1B" w14:textId="2EE60BBB" w:rsidR="002A2C98" w:rsidRPr="00D559C8" w:rsidRDefault="002A2C98" w:rsidP="002A2C98">
            <w:pPr>
              <w:rPr>
                <w:rFonts w:eastAsia="Times New Roman"/>
                <w:color w:val="000000" w:themeColor="text1"/>
              </w:rPr>
            </w:pPr>
          </w:p>
        </w:tc>
        <w:tc>
          <w:tcPr>
            <w:tcW w:w="0" w:type="auto"/>
          </w:tcPr>
          <w:p w14:paraId="6C438B9F" w14:textId="369CDB85" w:rsidR="002A2C98" w:rsidRPr="00765B45" w:rsidRDefault="00573D22" w:rsidP="002A2C98">
            <w:pPr>
              <w:rPr>
                <w:rFonts w:eastAsia="Times New Roman"/>
                <w:color w:val="000000" w:themeColor="text1"/>
              </w:rPr>
            </w:pPr>
            <w:r w:rsidRPr="00765B45">
              <w:rPr>
                <w:rFonts w:eastAsia="Times New Roman"/>
                <w:b/>
                <w:bCs/>
                <w:color w:val="000000" w:themeColor="text1"/>
                <w:sz w:val="20"/>
                <w:szCs w:val="20"/>
              </w:rPr>
              <w:t>202</w:t>
            </w:r>
            <w:r w:rsidR="00D559C8">
              <w:rPr>
                <w:rFonts w:eastAsia="Times New Roman"/>
                <w:b/>
                <w:bCs/>
                <w:color w:val="000000" w:themeColor="text1"/>
                <w:sz w:val="20"/>
                <w:szCs w:val="20"/>
              </w:rPr>
              <w:t>5</w:t>
            </w:r>
            <w:r w:rsidRPr="00765B45">
              <w:rPr>
                <w:rFonts w:eastAsia="Times New Roman"/>
                <w:b/>
                <w:bCs/>
                <w:color w:val="000000" w:themeColor="text1"/>
                <w:sz w:val="20"/>
                <w:szCs w:val="20"/>
              </w:rPr>
              <w:t xml:space="preserve"> – </w:t>
            </w:r>
            <w:r w:rsidR="00D559C8">
              <w:rPr>
                <w:rFonts w:eastAsia="Times New Roman"/>
                <w:b/>
                <w:bCs/>
                <w:color w:val="000000" w:themeColor="text1"/>
                <w:sz w:val="20"/>
                <w:szCs w:val="20"/>
              </w:rPr>
              <w:t>75.4</w:t>
            </w:r>
            <w:r w:rsidRPr="00765B45">
              <w:rPr>
                <w:rFonts w:eastAsia="Times New Roman"/>
                <w:b/>
                <w:bCs/>
                <w:color w:val="000000" w:themeColor="text1"/>
                <w:sz w:val="20"/>
                <w:szCs w:val="20"/>
              </w:rPr>
              <w:t>%</w:t>
            </w:r>
            <w:r w:rsidR="002A2C98" w:rsidRPr="00765B45">
              <w:rPr>
                <w:rFonts w:eastAsia="Times New Roman"/>
                <w:b/>
                <w:bCs/>
                <w:color w:val="000000" w:themeColor="text1"/>
                <w:sz w:val="20"/>
                <w:szCs w:val="20"/>
              </w:rPr>
              <w:t xml:space="preserve"> </w:t>
            </w:r>
          </w:p>
        </w:tc>
        <w:tc>
          <w:tcPr>
            <w:tcW w:w="0" w:type="auto"/>
          </w:tcPr>
          <w:p w14:paraId="76504D57" w14:textId="1F67F511" w:rsidR="002A2C98" w:rsidRPr="00765B45" w:rsidRDefault="00D559C8" w:rsidP="002A2C98">
            <w:pPr>
              <w:rPr>
                <w:rFonts w:eastAsia="Times New Roman"/>
                <w:color w:val="000000" w:themeColor="text1"/>
              </w:rPr>
            </w:pPr>
            <w:r w:rsidRPr="00D559C8">
              <w:rPr>
                <w:rFonts w:eastAsia="Times New Roman"/>
                <w:b/>
                <w:bCs/>
                <w:color w:val="000000" w:themeColor="text1"/>
                <w:sz w:val="20"/>
                <w:szCs w:val="20"/>
              </w:rPr>
              <w:t>Rritje në të paktën 80% krahasuar me baseline-in 2025</w:t>
            </w:r>
          </w:p>
        </w:tc>
        <w:tc>
          <w:tcPr>
            <w:tcW w:w="0" w:type="auto"/>
          </w:tcPr>
          <w:p w14:paraId="01B4091B" w14:textId="4C93FD49" w:rsidR="002A2C98" w:rsidRPr="00362727" w:rsidRDefault="002A2C98" w:rsidP="002A2C98">
            <w:pPr>
              <w:rPr>
                <w:rFonts w:eastAsia="Times New Roman"/>
                <w:color w:val="000000" w:themeColor="text1"/>
                <w:lang w:val="pt-PT"/>
              </w:rPr>
            </w:pPr>
            <w:r w:rsidRPr="00362727">
              <w:rPr>
                <w:rFonts w:eastAsia="Times New Roman"/>
                <w:color w:val="000000" w:themeColor="text1"/>
                <w:sz w:val="20"/>
                <w:szCs w:val="20"/>
                <w:lang w:val="pt-PT"/>
              </w:rPr>
              <w:t>MEI, INSTAT, Drejtoria e Përgjithshme e Doganave, AIDA</w:t>
            </w:r>
          </w:p>
        </w:tc>
      </w:tr>
      <w:tr w:rsidR="00765B45" w:rsidRPr="00765B45" w14:paraId="25404CCC" w14:textId="77777777" w:rsidTr="002A2C98">
        <w:tc>
          <w:tcPr>
            <w:tcW w:w="0" w:type="auto"/>
          </w:tcPr>
          <w:p w14:paraId="64CC3317" w14:textId="05E71805" w:rsidR="002A2C98" w:rsidRPr="00D559C8" w:rsidRDefault="00D559C8" w:rsidP="002A2C98">
            <w:pPr>
              <w:rPr>
                <w:rFonts w:eastAsia="Times New Roman"/>
                <w:color w:val="000000" w:themeColor="text1"/>
                <w:lang w:val="it-IT"/>
              </w:rPr>
            </w:pPr>
            <w:r w:rsidRPr="00D559C8">
              <w:rPr>
                <w:rFonts w:eastAsia="Times New Roman"/>
                <w:b/>
                <w:bCs/>
                <w:sz w:val="20"/>
                <w:szCs w:val="20"/>
                <w:lang w:val="it-IT"/>
              </w:rPr>
              <w:lastRenderedPageBreak/>
              <w:t>Përqindja e ndërmarrjeve në sektorin industrial që kryejnë aktivitete inovacioni</w:t>
            </w:r>
          </w:p>
        </w:tc>
        <w:tc>
          <w:tcPr>
            <w:tcW w:w="0" w:type="auto"/>
          </w:tcPr>
          <w:p w14:paraId="08D0D3A6" w14:textId="6F2F6951" w:rsidR="002A2C98" w:rsidRPr="00362727" w:rsidRDefault="002A2C98" w:rsidP="002A2C98">
            <w:pPr>
              <w:rPr>
                <w:rFonts w:eastAsia="Times New Roman"/>
                <w:color w:val="000000" w:themeColor="text1"/>
                <w:lang w:val="pt-PT"/>
              </w:rPr>
            </w:pPr>
            <w:r w:rsidRPr="00362727">
              <w:rPr>
                <w:rFonts w:eastAsia="Times New Roman"/>
                <w:b/>
                <w:bCs/>
                <w:color w:val="000000" w:themeColor="text1"/>
                <w:sz w:val="20"/>
                <w:szCs w:val="20"/>
                <w:lang w:val="pt-PT"/>
              </w:rPr>
              <w:t xml:space="preserve">2024: 41.6% e ndërmarrjeve në sektorin industrial janë aktive në inovacion. </w:t>
            </w:r>
          </w:p>
        </w:tc>
        <w:tc>
          <w:tcPr>
            <w:tcW w:w="0" w:type="auto"/>
          </w:tcPr>
          <w:p w14:paraId="4E54360F" w14:textId="488DC7F1" w:rsidR="002A2C98" w:rsidRPr="00765B45" w:rsidRDefault="002A2C98" w:rsidP="002A2C98">
            <w:pPr>
              <w:rPr>
                <w:rFonts w:eastAsia="Times New Roman"/>
                <w:color w:val="000000" w:themeColor="text1"/>
              </w:rPr>
            </w:pPr>
            <w:r w:rsidRPr="00765B45">
              <w:rPr>
                <w:rFonts w:eastAsia="Times New Roman"/>
                <w:b/>
                <w:bCs/>
                <w:color w:val="000000" w:themeColor="text1"/>
                <w:sz w:val="20"/>
                <w:szCs w:val="20"/>
              </w:rPr>
              <w:t xml:space="preserve">Rritje me të paktën </w:t>
            </w:r>
            <w:r w:rsidR="00D559C8">
              <w:rPr>
                <w:rFonts w:eastAsia="Times New Roman"/>
                <w:b/>
                <w:bCs/>
                <w:color w:val="000000" w:themeColor="text1"/>
                <w:sz w:val="20"/>
                <w:szCs w:val="20"/>
              </w:rPr>
              <w:t>50</w:t>
            </w:r>
            <w:r w:rsidRPr="00765B45">
              <w:rPr>
                <w:rFonts w:eastAsia="Times New Roman"/>
                <w:b/>
                <w:bCs/>
                <w:color w:val="000000" w:themeColor="text1"/>
                <w:sz w:val="20"/>
                <w:szCs w:val="20"/>
              </w:rPr>
              <w:t>% krahasuar me baseline-in 2024</w:t>
            </w:r>
            <w:r w:rsidR="00573D22" w:rsidRPr="00765B45">
              <w:rPr>
                <w:rFonts w:eastAsia="Times New Roman"/>
                <w:b/>
                <w:bCs/>
                <w:color w:val="000000" w:themeColor="text1"/>
                <w:sz w:val="20"/>
                <w:szCs w:val="20"/>
              </w:rPr>
              <w:t xml:space="preserve"> (tbc)</w:t>
            </w:r>
          </w:p>
        </w:tc>
        <w:tc>
          <w:tcPr>
            <w:tcW w:w="0" w:type="auto"/>
          </w:tcPr>
          <w:p w14:paraId="0FAAC47B" w14:textId="546005DB" w:rsidR="002A2C98" w:rsidRPr="00765B45" w:rsidRDefault="00D559C8" w:rsidP="002A2C98">
            <w:pPr>
              <w:rPr>
                <w:rFonts w:eastAsia="Times New Roman"/>
                <w:color w:val="000000" w:themeColor="text1"/>
              </w:rPr>
            </w:pPr>
            <w:r w:rsidRPr="00011782">
              <w:rPr>
                <w:rFonts w:eastAsia="Times New Roman"/>
                <w:sz w:val="20"/>
                <w:szCs w:val="20"/>
              </w:rPr>
              <w:t>MEI, INSTAT, AIDA</w:t>
            </w:r>
          </w:p>
        </w:tc>
      </w:tr>
      <w:tr w:rsidR="00765B45" w:rsidRPr="00765B45" w14:paraId="382129A8" w14:textId="77777777" w:rsidTr="002A2C98">
        <w:tc>
          <w:tcPr>
            <w:tcW w:w="0" w:type="auto"/>
          </w:tcPr>
          <w:p w14:paraId="2ECEE4BC" w14:textId="1601AECA" w:rsidR="002A2C98" w:rsidRPr="00765B45" w:rsidRDefault="002A2C98" w:rsidP="002A2C98">
            <w:pPr>
              <w:rPr>
                <w:rFonts w:eastAsia="Times New Roman"/>
                <w:color w:val="000000" w:themeColor="text1"/>
              </w:rPr>
            </w:pPr>
            <w:r w:rsidRPr="00765B45">
              <w:rPr>
                <w:rFonts w:eastAsia="Times New Roman"/>
                <w:b/>
                <w:bCs/>
                <w:color w:val="000000" w:themeColor="text1"/>
                <w:sz w:val="20"/>
                <w:szCs w:val="20"/>
              </w:rPr>
              <w:t>Indeksi i kompleksitetit ekonomik (të eksporteve)</w:t>
            </w:r>
            <w:r w:rsidRPr="00765B45">
              <w:rPr>
                <w:rStyle w:val="FootnoteReference"/>
                <w:rFonts w:eastAsia="Times New Roman"/>
                <w:b/>
                <w:bCs/>
                <w:color w:val="000000" w:themeColor="text1"/>
                <w:sz w:val="20"/>
                <w:szCs w:val="20"/>
              </w:rPr>
              <w:footnoteReference w:id="1"/>
            </w:r>
            <w:r w:rsidRPr="00765B45">
              <w:rPr>
                <w:rFonts w:eastAsia="Times New Roman"/>
                <w:b/>
                <w:bCs/>
                <w:color w:val="000000" w:themeColor="text1"/>
                <w:sz w:val="20"/>
                <w:szCs w:val="20"/>
              </w:rPr>
              <w:t xml:space="preserve"> (ECI)</w:t>
            </w:r>
          </w:p>
        </w:tc>
        <w:tc>
          <w:tcPr>
            <w:tcW w:w="0" w:type="auto"/>
          </w:tcPr>
          <w:p w14:paraId="5229C3BB" w14:textId="50570FC2" w:rsidR="002A2C98" w:rsidRPr="00765B45" w:rsidRDefault="002A2C98" w:rsidP="002A2C98">
            <w:pPr>
              <w:rPr>
                <w:rFonts w:eastAsia="Times New Roman"/>
                <w:color w:val="000000" w:themeColor="text1"/>
              </w:rPr>
            </w:pPr>
            <w:r w:rsidRPr="00765B45">
              <w:rPr>
                <w:rFonts w:eastAsia="Times New Roman"/>
                <w:b/>
                <w:bCs/>
                <w:color w:val="000000" w:themeColor="text1"/>
                <w:sz w:val="20"/>
                <w:szCs w:val="20"/>
              </w:rPr>
              <w:t>2024: ECI -0.24; renditja 75/130</w:t>
            </w:r>
          </w:p>
        </w:tc>
        <w:tc>
          <w:tcPr>
            <w:tcW w:w="0" w:type="auto"/>
          </w:tcPr>
          <w:p w14:paraId="2746C90F" w14:textId="4B7F1FBB" w:rsidR="002A2C98" w:rsidRPr="00765B45" w:rsidRDefault="002A2C98" w:rsidP="002A2C98">
            <w:pPr>
              <w:rPr>
                <w:rFonts w:eastAsia="Times New Roman"/>
                <w:color w:val="000000" w:themeColor="text1"/>
              </w:rPr>
            </w:pPr>
            <w:r w:rsidRPr="00765B45">
              <w:rPr>
                <w:rFonts w:eastAsia="Times New Roman"/>
                <w:b/>
                <w:bCs/>
                <w:color w:val="000000" w:themeColor="text1"/>
                <w:sz w:val="20"/>
                <w:szCs w:val="20"/>
              </w:rPr>
              <w:t xml:space="preserve">Përmirësim </w:t>
            </w:r>
            <w:r w:rsidR="00573D22" w:rsidRPr="00765B45">
              <w:rPr>
                <w:rFonts w:eastAsia="Times New Roman"/>
                <w:b/>
                <w:bCs/>
                <w:color w:val="000000" w:themeColor="text1"/>
                <w:sz w:val="20"/>
                <w:szCs w:val="20"/>
              </w:rPr>
              <w:t>n</w:t>
            </w:r>
            <w:r w:rsidRPr="00765B45">
              <w:rPr>
                <w:rFonts w:eastAsia="Times New Roman"/>
                <w:b/>
                <w:bCs/>
                <w:color w:val="000000" w:themeColor="text1"/>
                <w:sz w:val="20"/>
                <w:szCs w:val="20"/>
              </w:rPr>
              <w:t>ë</w:t>
            </w:r>
            <w:r w:rsidR="00573D22" w:rsidRPr="00765B45">
              <w:rPr>
                <w:rFonts w:eastAsia="Times New Roman"/>
                <w:b/>
                <w:bCs/>
                <w:color w:val="000000" w:themeColor="text1"/>
                <w:sz w:val="20"/>
                <w:szCs w:val="20"/>
              </w:rPr>
              <w:t xml:space="preserve"> të paktën-0.10 dhe përmirësimi</w:t>
            </w:r>
            <w:r w:rsidRPr="00765B45">
              <w:rPr>
                <w:rFonts w:eastAsia="Times New Roman"/>
                <w:b/>
                <w:bCs/>
                <w:color w:val="000000" w:themeColor="text1"/>
                <w:sz w:val="20"/>
                <w:szCs w:val="20"/>
              </w:rPr>
              <w:t xml:space="preserve"> i renditjes së Shqipërisë deri në vitin 2030</w:t>
            </w:r>
          </w:p>
        </w:tc>
        <w:tc>
          <w:tcPr>
            <w:tcW w:w="0" w:type="auto"/>
          </w:tcPr>
          <w:p w14:paraId="619BFC0B" w14:textId="0664B72C" w:rsidR="002A2C98" w:rsidRPr="00765B45" w:rsidRDefault="002A2C98" w:rsidP="002A2C98">
            <w:pPr>
              <w:rPr>
                <w:rFonts w:eastAsia="Times New Roman"/>
                <w:color w:val="000000" w:themeColor="text1"/>
              </w:rPr>
            </w:pPr>
            <w:r w:rsidRPr="00765B45">
              <w:rPr>
                <w:rFonts w:eastAsia="Times New Roman"/>
                <w:color w:val="000000" w:themeColor="text1"/>
                <w:sz w:val="20"/>
                <w:szCs w:val="20"/>
              </w:rPr>
              <w:t>Për Shqipërinë, ECI nuk prodhohet nga INSTAT; ai llogaritet nga Harvard bazuar në të dhënat ndërkombëtare të tregtisë (UN Comtrade dhe burime të tjera të tregtisë globale)</w:t>
            </w:r>
          </w:p>
        </w:tc>
      </w:tr>
      <w:tr w:rsidR="00765B45" w:rsidRPr="00362727" w14:paraId="775B80C6" w14:textId="77777777" w:rsidTr="002A2C98">
        <w:tc>
          <w:tcPr>
            <w:tcW w:w="0" w:type="auto"/>
          </w:tcPr>
          <w:p w14:paraId="6B47EEF1" w14:textId="30E5E528" w:rsidR="002A2C98" w:rsidRPr="00765B45" w:rsidRDefault="002A2C98" w:rsidP="002A2C98">
            <w:pPr>
              <w:rPr>
                <w:rFonts w:eastAsia="Times New Roman"/>
                <w:color w:val="000000" w:themeColor="text1"/>
              </w:rPr>
            </w:pPr>
            <w:r w:rsidRPr="00765B45">
              <w:rPr>
                <w:rFonts w:eastAsia="Times New Roman"/>
                <w:b/>
                <w:bCs/>
                <w:color w:val="000000" w:themeColor="text1"/>
                <w:sz w:val="20"/>
                <w:szCs w:val="20"/>
              </w:rPr>
              <w:t>Shpenzimet për Kërkim dhe Zhvillim (K&amp;Zh) si % e PBB-së</w:t>
            </w:r>
          </w:p>
        </w:tc>
        <w:tc>
          <w:tcPr>
            <w:tcW w:w="0" w:type="auto"/>
          </w:tcPr>
          <w:p w14:paraId="41A67662" w14:textId="3D5F1CE2" w:rsidR="002A2C98" w:rsidRPr="00765B45" w:rsidRDefault="002A2C98" w:rsidP="002A2C98">
            <w:pPr>
              <w:rPr>
                <w:rFonts w:eastAsia="Times New Roman"/>
                <w:color w:val="000000" w:themeColor="text1"/>
              </w:rPr>
            </w:pPr>
            <w:r w:rsidRPr="00765B45">
              <w:rPr>
                <w:rFonts w:eastAsia="Times New Roman"/>
                <w:b/>
                <w:bCs/>
                <w:color w:val="000000" w:themeColor="text1"/>
                <w:sz w:val="20"/>
                <w:szCs w:val="20"/>
              </w:rPr>
              <w:t>0.3% e PBB-së</w:t>
            </w:r>
          </w:p>
        </w:tc>
        <w:tc>
          <w:tcPr>
            <w:tcW w:w="0" w:type="auto"/>
          </w:tcPr>
          <w:p w14:paraId="2A18578F" w14:textId="310F488F" w:rsidR="002A2C98" w:rsidRPr="00765B45" w:rsidRDefault="002A2C98" w:rsidP="002A2C98">
            <w:pPr>
              <w:rPr>
                <w:rFonts w:eastAsia="Times New Roman"/>
                <w:color w:val="000000" w:themeColor="text1"/>
              </w:rPr>
            </w:pPr>
            <w:r w:rsidRPr="00765B45">
              <w:rPr>
                <w:rFonts w:eastAsia="Times New Roman"/>
                <w:b/>
                <w:bCs/>
                <w:color w:val="000000" w:themeColor="text1"/>
                <w:sz w:val="20"/>
                <w:szCs w:val="20"/>
              </w:rPr>
              <w:t>Rritje në të paktën 1% të PBB-së deri në vitin 2030</w:t>
            </w:r>
          </w:p>
        </w:tc>
        <w:tc>
          <w:tcPr>
            <w:tcW w:w="0" w:type="auto"/>
          </w:tcPr>
          <w:p w14:paraId="02E3C725" w14:textId="60D3D6B8" w:rsidR="002A2C98" w:rsidRPr="00362727" w:rsidRDefault="002A2C98" w:rsidP="002A2C98">
            <w:pPr>
              <w:rPr>
                <w:rFonts w:eastAsia="Times New Roman"/>
                <w:color w:val="000000" w:themeColor="text1"/>
                <w:lang w:val="pt-PT"/>
              </w:rPr>
            </w:pPr>
            <w:r w:rsidRPr="00362727">
              <w:rPr>
                <w:rFonts w:eastAsia="Times New Roman"/>
                <w:color w:val="000000" w:themeColor="text1"/>
                <w:sz w:val="20"/>
                <w:szCs w:val="20"/>
                <w:lang w:val="pt-PT"/>
              </w:rPr>
              <w:t>MEI, MF, AKKSHI, INSTAT, institucionet e arsimit të lartë dhe kërkimit</w:t>
            </w:r>
          </w:p>
        </w:tc>
      </w:tr>
    </w:tbl>
    <w:p w14:paraId="2DF66648" w14:textId="77777777" w:rsidR="00154957" w:rsidRPr="00362727" w:rsidRDefault="00154957" w:rsidP="00D20162">
      <w:pPr>
        <w:jc w:val="right"/>
        <w:rPr>
          <w:rFonts w:eastAsia="Times New Roman"/>
          <w:b/>
          <w:bCs/>
          <w:color w:val="000000" w:themeColor="text1"/>
          <w:sz w:val="20"/>
          <w:szCs w:val="20"/>
          <w:lang w:val="pt-PT"/>
        </w:rPr>
        <w:sectPr w:rsidR="00154957" w:rsidRPr="00362727">
          <w:pgSz w:w="11906" w:h="16838"/>
          <w:pgMar w:top="1440" w:right="1440" w:bottom="1440" w:left="1440" w:header="708" w:footer="708" w:gutter="0"/>
          <w:cols w:space="708"/>
          <w:titlePg/>
          <w:docGrid w:linePitch="360"/>
        </w:sectPr>
      </w:pPr>
    </w:p>
    <w:tbl>
      <w:tblPr>
        <w:tblStyle w:val="GridTable4-Accent11"/>
        <w:tblW w:w="1388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800"/>
        <w:gridCol w:w="1440"/>
        <w:gridCol w:w="2880"/>
        <w:gridCol w:w="2160"/>
        <w:gridCol w:w="2070"/>
        <w:gridCol w:w="2899"/>
      </w:tblGrid>
      <w:tr w:rsidR="00765B45" w:rsidRPr="00765B45" w14:paraId="70EB277A" w14:textId="77777777" w:rsidTr="00765B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 w:type="dxa"/>
            <w:tcBorders>
              <w:top w:val="none" w:sz="0" w:space="0" w:color="auto"/>
              <w:left w:val="none" w:sz="0" w:space="0" w:color="auto"/>
              <w:bottom w:val="none" w:sz="0" w:space="0" w:color="auto"/>
              <w:right w:val="none" w:sz="0" w:space="0" w:color="auto"/>
            </w:tcBorders>
            <w:shd w:val="clear" w:color="auto" w:fill="auto"/>
          </w:tcPr>
          <w:p w14:paraId="192476C0" w14:textId="77777777" w:rsidR="00550564" w:rsidRPr="00765B45" w:rsidRDefault="00550564" w:rsidP="00D20162">
            <w:pPr>
              <w:jc w:val="right"/>
              <w:rPr>
                <w:rFonts w:eastAsia="Times New Roman"/>
                <w:b w:val="0"/>
                <w:bCs w:val="0"/>
                <w:color w:val="000000" w:themeColor="text1"/>
                <w:sz w:val="20"/>
                <w:szCs w:val="20"/>
              </w:rPr>
            </w:pPr>
            <w:r w:rsidRPr="00765B45">
              <w:rPr>
                <w:rFonts w:eastAsia="Times New Roman"/>
                <w:color w:val="000000" w:themeColor="text1"/>
                <w:sz w:val="20"/>
                <w:szCs w:val="20"/>
              </w:rPr>
              <w:lastRenderedPageBreak/>
              <w:t>Nr.</w:t>
            </w:r>
          </w:p>
        </w:tc>
        <w:tc>
          <w:tcPr>
            <w:tcW w:w="1800" w:type="dxa"/>
            <w:tcBorders>
              <w:top w:val="none" w:sz="0" w:space="0" w:color="auto"/>
              <w:left w:val="none" w:sz="0" w:space="0" w:color="auto"/>
              <w:bottom w:val="none" w:sz="0" w:space="0" w:color="auto"/>
              <w:right w:val="none" w:sz="0" w:space="0" w:color="auto"/>
            </w:tcBorders>
            <w:shd w:val="clear" w:color="auto" w:fill="auto"/>
          </w:tcPr>
          <w:p w14:paraId="26EC6A69" w14:textId="77777777" w:rsidR="00550564" w:rsidRPr="00765B45" w:rsidRDefault="00550564" w:rsidP="00D20162">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themeColor="text1"/>
                <w:sz w:val="20"/>
                <w:szCs w:val="20"/>
              </w:rPr>
            </w:pPr>
            <w:r w:rsidRPr="00765B45">
              <w:rPr>
                <w:rFonts w:eastAsia="Times New Roman"/>
                <w:color w:val="000000" w:themeColor="text1"/>
                <w:sz w:val="20"/>
                <w:szCs w:val="20"/>
              </w:rPr>
              <w:t>Lloji i treguesit</w:t>
            </w:r>
          </w:p>
        </w:tc>
        <w:tc>
          <w:tcPr>
            <w:tcW w:w="1440" w:type="dxa"/>
            <w:tcBorders>
              <w:top w:val="none" w:sz="0" w:space="0" w:color="auto"/>
              <w:left w:val="none" w:sz="0" w:space="0" w:color="auto"/>
              <w:bottom w:val="none" w:sz="0" w:space="0" w:color="auto"/>
              <w:right w:val="none" w:sz="0" w:space="0" w:color="auto"/>
            </w:tcBorders>
            <w:shd w:val="clear" w:color="auto" w:fill="auto"/>
          </w:tcPr>
          <w:p w14:paraId="56BAFCA2" w14:textId="77777777" w:rsidR="00550564" w:rsidRPr="00765B45" w:rsidRDefault="00550564" w:rsidP="00D20162">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themeColor="text1"/>
                <w:sz w:val="20"/>
                <w:szCs w:val="20"/>
              </w:rPr>
            </w:pPr>
            <w:r w:rsidRPr="00765B45">
              <w:rPr>
                <w:rFonts w:eastAsia="Times New Roman"/>
                <w:color w:val="000000" w:themeColor="text1"/>
                <w:sz w:val="20"/>
                <w:szCs w:val="20"/>
              </w:rPr>
              <w:t>Emërtimi i Treguesit</w:t>
            </w:r>
          </w:p>
        </w:tc>
        <w:tc>
          <w:tcPr>
            <w:tcW w:w="2880" w:type="dxa"/>
            <w:tcBorders>
              <w:top w:val="none" w:sz="0" w:space="0" w:color="auto"/>
              <w:left w:val="none" w:sz="0" w:space="0" w:color="auto"/>
              <w:bottom w:val="none" w:sz="0" w:space="0" w:color="auto"/>
              <w:right w:val="none" w:sz="0" w:space="0" w:color="auto"/>
            </w:tcBorders>
            <w:shd w:val="clear" w:color="auto" w:fill="auto"/>
          </w:tcPr>
          <w:p w14:paraId="5E7ABF6C" w14:textId="77777777" w:rsidR="00550564" w:rsidRPr="00765B45" w:rsidRDefault="00550564" w:rsidP="00D20162">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themeColor="text1"/>
                <w:sz w:val="20"/>
                <w:szCs w:val="20"/>
              </w:rPr>
            </w:pPr>
            <w:r w:rsidRPr="00765B45">
              <w:rPr>
                <w:rFonts w:eastAsia="Times New Roman"/>
                <w:color w:val="000000" w:themeColor="text1"/>
                <w:sz w:val="20"/>
                <w:szCs w:val="20"/>
              </w:rPr>
              <w:t>Institucioni Përgjegjës</w:t>
            </w:r>
          </w:p>
        </w:tc>
        <w:tc>
          <w:tcPr>
            <w:tcW w:w="2160" w:type="dxa"/>
            <w:tcBorders>
              <w:top w:val="none" w:sz="0" w:space="0" w:color="auto"/>
              <w:left w:val="none" w:sz="0" w:space="0" w:color="auto"/>
              <w:bottom w:val="none" w:sz="0" w:space="0" w:color="auto"/>
              <w:right w:val="none" w:sz="0" w:space="0" w:color="auto"/>
            </w:tcBorders>
            <w:shd w:val="clear" w:color="auto" w:fill="auto"/>
          </w:tcPr>
          <w:p w14:paraId="260E73A5" w14:textId="77777777" w:rsidR="00550564" w:rsidRPr="00765B45" w:rsidRDefault="00550564" w:rsidP="00D20162">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themeColor="text1"/>
                <w:sz w:val="20"/>
                <w:szCs w:val="20"/>
              </w:rPr>
            </w:pPr>
            <w:r w:rsidRPr="00765B45">
              <w:rPr>
                <w:rFonts w:eastAsia="Times New Roman"/>
                <w:color w:val="000000" w:themeColor="text1"/>
                <w:sz w:val="20"/>
                <w:szCs w:val="20"/>
              </w:rPr>
              <w:t>Burimi i të dhënave</w:t>
            </w:r>
          </w:p>
        </w:tc>
        <w:tc>
          <w:tcPr>
            <w:tcW w:w="2070" w:type="dxa"/>
            <w:tcBorders>
              <w:top w:val="none" w:sz="0" w:space="0" w:color="auto"/>
              <w:left w:val="none" w:sz="0" w:space="0" w:color="auto"/>
              <w:bottom w:val="none" w:sz="0" w:space="0" w:color="auto"/>
              <w:right w:val="none" w:sz="0" w:space="0" w:color="auto"/>
            </w:tcBorders>
            <w:shd w:val="clear" w:color="auto" w:fill="auto"/>
          </w:tcPr>
          <w:p w14:paraId="5FE635BF" w14:textId="77777777" w:rsidR="00550564" w:rsidRPr="00765B45" w:rsidRDefault="00550564" w:rsidP="00D20162">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themeColor="text1"/>
                <w:sz w:val="20"/>
                <w:szCs w:val="20"/>
              </w:rPr>
            </w:pPr>
            <w:r w:rsidRPr="00765B45">
              <w:rPr>
                <w:rFonts w:eastAsia="Times New Roman"/>
                <w:color w:val="000000" w:themeColor="text1"/>
                <w:sz w:val="20"/>
                <w:szCs w:val="20"/>
              </w:rPr>
              <w:t>Baseline</w:t>
            </w:r>
          </w:p>
        </w:tc>
        <w:tc>
          <w:tcPr>
            <w:tcW w:w="2899" w:type="dxa"/>
            <w:tcBorders>
              <w:top w:val="none" w:sz="0" w:space="0" w:color="auto"/>
              <w:left w:val="none" w:sz="0" w:space="0" w:color="auto"/>
              <w:bottom w:val="none" w:sz="0" w:space="0" w:color="auto"/>
              <w:right w:val="none" w:sz="0" w:space="0" w:color="auto"/>
            </w:tcBorders>
            <w:shd w:val="clear" w:color="auto" w:fill="auto"/>
          </w:tcPr>
          <w:p w14:paraId="1DA8D474" w14:textId="77777777" w:rsidR="00550564" w:rsidRPr="00765B45" w:rsidRDefault="00550564" w:rsidP="00D20162">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themeColor="text1"/>
                <w:sz w:val="20"/>
                <w:szCs w:val="20"/>
              </w:rPr>
            </w:pPr>
            <w:r w:rsidRPr="00765B45">
              <w:rPr>
                <w:rFonts w:eastAsia="Times New Roman"/>
                <w:color w:val="000000" w:themeColor="text1"/>
                <w:sz w:val="20"/>
                <w:szCs w:val="20"/>
              </w:rPr>
              <w:t>Target 2030</w:t>
            </w:r>
          </w:p>
        </w:tc>
      </w:tr>
      <w:tr w:rsidR="00765B45" w:rsidRPr="00765B45" w14:paraId="0D76BC2B" w14:textId="77777777" w:rsidTr="00765B45">
        <w:tc>
          <w:tcPr>
            <w:cnfStyle w:val="001000000000" w:firstRow="0" w:lastRow="0" w:firstColumn="1" w:lastColumn="0" w:oddVBand="0" w:evenVBand="0" w:oddHBand="0" w:evenHBand="0" w:firstRowFirstColumn="0" w:firstRowLastColumn="0" w:lastRowFirstColumn="0" w:lastRowLastColumn="0"/>
            <w:tcW w:w="638" w:type="dxa"/>
          </w:tcPr>
          <w:p w14:paraId="08565C26" w14:textId="77777777" w:rsidR="00550564" w:rsidRPr="00765B45" w:rsidRDefault="00550564" w:rsidP="00D20162">
            <w:pPr>
              <w:jc w:val="right"/>
              <w:rPr>
                <w:rFonts w:eastAsia="Times New Roman"/>
                <w:b w:val="0"/>
                <w:bCs w:val="0"/>
                <w:color w:val="000000" w:themeColor="text1"/>
                <w:sz w:val="20"/>
                <w:szCs w:val="20"/>
              </w:rPr>
            </w:pPr>
            <w:r w:rsidRPr="00765B45">
              <w:rPr>
                <w:rFonts w:eastAsia="Times New Roman"/>
                <w:color w:val="000000" w:themeColor="text1"/>
                <w:sz w:val="20"/>
                <w:szCs w:val="20"/>
              </w:rPr>
              <w:t>1</w:t>
            </w:r>
          </w:p>
        </w:tc>
        <w:tc>
          <w:tcPr>
            <w:tcW w:w="1800" w:type="dxa"/>
          </w:tcPr>
          <w:p w14:paraId="7419D5C6" w14:textId="77777777" w:rsidR="00550564" w:rsidRPr="00765B45" w:rsidRDefault="00550564" w:rsidP="00D20162">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765B45">
              <w:rPr>
                <w:rFonts w:eastAsia="Times New Roman"/>
                <w:color w:val="000000" w:themeColor="text1"/>
                <w:sz w:val="20"/>
                <w:szCs w:val="20"/>
              </w:rPr>
              <w:t>Rezultati</w:t>
            </w:r>
          </w:p>
        </w:tc>
        <w:tc>
          <w:tcPr>
            <w:tcW w:w="1440" w:type="dxa"/>
          </w:tcPr>
          <w:p w14:paraId="1E2B0112" w14:textId="77777777" w:rsidR="00550564" w:rsidRPr="00765B45" w:rsidRDefault="00550564" w:rsidP="00D20162">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it-IT"/>
              </w:rPr>
            </w:pPr>
            <w:r w:rsidRPr="00765B45">
              <w:rPr>
                <w:rFonts w:eastAsia="Times New Roman"/>
                <w:b/>
                <w:bCs/>
                <w:color w:val="000000" w:themeColor="text1"/>
                <w:sz w:val="20"/>
                <w:szCs w:val="20"/>
                <w:lang w:val="it-IT"/>
              </w:rPr>
              <w:t>Vlera e shtuar e industrisë përpunuese si % e PBB-së</w:t>
            </w:r>
          </w:p>
        </w:tc>
        <w:tc>
          <w:tcPr>
            <w:tcW w:w="2880" w:type="dxa"/>
          </w:tcPr>
          <w:p w14:paraId="72D4D7FE" w14:textId="77777777" w:rsidR="00550564" w:rsidRPr="00765B45" w:rsidRDefault="00550564" w:rsidP="00D20162">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765B45">
              <w:rPr>
                <w:rFonts w:eastAsia="Times New Roman"/>
                <w:color w:val="000000" w:themeColor="text1"/>
                <w:sz w:val="20"/>
                <w:szCs w:val="20"/>
              </w:rPr>
              <w:t>MEI, INSTAT</w:t>
            </w:r>
          </w:p>
        </w:tc>
        <w:tc>
          <w:tcPr>
            <w:tcW w:w="2160" w:type="dxa"/>
          </w:tcPr>
          <w:p w14:paraId="6A6F1DE9" w14:textId="77777777" w:rsidR="00550564" w:rsidRPr="00765B45" w:rsidRDefault="00550564" w:rsidP="00D20162">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765B45">
              <w:rPr>
                <w:rFonts w:eastAsia="Times New Roman"/>
                <w:color w:val="000000" w:themeColor="text1"/>
                <w:sz w:val="20"/>
                <w:szCs w:val="20"/>
              </w:rPr>
              <w:t>Llogaritë kombëtare</w:t>
            </w:r>
          </w:p>
        </w:tc>
        <w:tc>
          <w:tcPr>
            <w:tcW w:w="2070" w:type="dxa"/>
          </w:tcPr>
          <w:p w14:paraId="5479A331" w14:textId="77777777" w:rsidR="00550564" w:rsidRPr="00765B45" w:rsidRDefault="00550564" w:rsidP="00D20162">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765B45">
              <w:rPr>
                <w:rFonts w:eastAsia="Times New Roman"/>
                <w:b/>
                <w:bCs/>
                <w:color w:val="000000" w:themeColor="text1"/>
                <w:sz w:val="20"/>
                <w:szCs w:val="20"/>
              </w:rPr>
              <w:t>2025: 7.0% e PBB-së</w:t>
            </w:r>
          </w:p>
        </w:tc>
        <w:tc>
          <w:tcPr>
            <w:tcW w:w="2899" w:type="dxa"/>
          </w:tcPr>
          <w:p w14:paraId="59768410" w14:textId="77777777" w:rsidR="00550564" w:rsidRPr="00765B45" w:rsidRDefault="00550564" w:rsidP="00D20162">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765B45">
              <w:rPr>
                <w:rFonts w:eastAsia="Times New Roman"/>
                <w:b/>
                <w:bCs/>
                <w:color w:val="000000" w:themeColor="text1"/>
                <w:sz w:val="20"/>
                <w:szCs w:val="20"/>
              </w:rPr>
              <w:t>Rritje në të paktën 9.0% të PBB-së deri në vitin 2030 me rritje të vlerës së shtuar të industrisë përpunuese më të shpejtë se rritja reale e PBB-së.</w:t>
            </w:r>
          </w:p>
        </w:tc>
      </w:tr>
      <w:tr w:rsidR="00765B45" w:rsidRPr="00765B45" w14:paraId="0EC91BA8" w14:textId="77777777" w:rsidTr="00765B45">
        <w:tc>
          <w:tcPr>
            <w:cnfStyle w:val="001000000000" w:firstRow="0" w:lastRow="0" w:firstColumn="1" w:lastColumn="0" w:oddVBand="0" w:evenVBand="0" w:oddHBand="0" w:evenHBand="0" w:firstRowFirstColumn="0" w:firstRowLastColumn="0" w:lastRowFirstColumn="0" w:lastRowLastColumn="0"/>
            <w:tcW w:w="638" w:type="dxa"/>
          </w:tcPr>
          <w:p w14:paraId="6E152D9F" w14:textId="77777777" w:rsidR="00550564" w:rsidRPr="00765B45" w:rsidRDefault="00550564" w:rsidP="00D20162">
            <w:pPr>
              <w:jc w:val="right"/>
              <w:rPr>
                <w:rFonts w:eastAsia="Times New Roman"/>
                <w:b w:val="0"/>
                <w:bCs w:val="0"/>
                <w:color w:val="000000" w:themeColor="text1"/>
                <w:sz w:val="20"/>
                <w:szCs w:val="20"/>
              </w:rPr>
            </w:pPr>
            <w:r w:rsidRPr="00765B45">
              <w:rPr>
                <w:rFonts w:eastAsia="Times New Roman"/>
                <w:color w:val="000000" w:themeColor="text1"/>
                <w:sz w:val="20"/>
                <w:szCs w:val="20"/>
              </w:rPr>
              <w:t>2</w:t>
            </w:r>
          </w:p>
        </w:tc>
        <w:tc>
          <w:tcPr>
            <w:tcW w:w="1800" w:type="dxa"/>
          </w:tcPr>
          <w:p w14:paraId="3D841104" w14:textId="77777777" w:rsidR="00550564" w:rsidRPr="00765B45" w:rsidRDefault="00550564" w:rsidP="00D20162">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765B45">
              <w:rPr>
                <w:rFonts w:eastAsia="Times New Roman"/>
                <w:color w:val="000000" w:themeColor="text1"/>
                <w:sz w:val="20"/>
                <w:szCs w:val="20"/>
              </w:rPr>
              <w:t>Rezultati</w:t>
            </w:r>
          </w:p>
        </w:tc>
        <w:tc>
          <w:tcPr>
            <w:tcW w:w="1440" w:type="dxa"/>
          </w:tcPr>
          <w:p w14:paraId="0E8DA1CB" w14:textId="49929B5B" w:rsidR="00550564" w:rsidRPr="00AB2C15" w:rsidRDefault="00AB2C15" w:rsidP="00D20162">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AB2C15">
              <w:rPr>
                <w:rFonts w:eastAsia="Times New Roman"/>
                <w:b/>
                <w:bCs/>
                <w:color w:val="000000" w:themeColor="text1"/>
                <w:sz w:val="20"/>
                <w:szCs w:val="20"/>
              </w:rPr>
              <w:t>Pesha e eksporteve të produkteve të industrisë përpunuese në eksportet totale të mallrave</w:t>
            </w:r>
          </w:p>
        </w:tc>
        <w:tc>
          <w:tcPr>
            <w:tcW w:w="2880" w:type="dxa"/>
          </w:tcPr>
          <w:p w14:paraId="6A84AC54" w14:textId="77777777" w:rsidR="00550564" w:rsidRPr="00765B45" w:rsidRDefault="00550564" w:rsidP="00D20162">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it-IT"/>
              </w:rPr>
            </w:pPr>
            <w:r w:rsidRPr="00765B45">
              <w:rPr>
                <w:rFonts w:eastAsia="Times New Roman"/>
                <w:color w:val="000000" w:themeColor="text1"/>
                <w:sz w:val="20"/>
                <w:szCs w:val="20"/>
                <w:lang w:val="it-IT"/>
              </w:rPr>
              <w:t>MEI, INSTAT, Drejtoria e Përgjithshme e Doganave, AIDA</w:t>
            </w:r>
          </w:p>
        </w:tc>
        <w:tc>
          <w:tcPr>
            <w:tcW w:w="2160" w:type="dxa"/>
          </w:tcPr>
          <w:p w14:paraId="7ED40C92" w14:textId="77777777" w:rsidR="00550564" w:rsidRPr="00765B45" w:rsidRDefault="00550564" w:rsidP="00D20162">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it-IT"/>
              </w:rPr>
            </w:pPr>
            <w:r w:rsidRPr="00765B45">
              <w:rPr>
                <w:rFonts w:eastAsia="Times New Roman"/>
                <w:color w:val="000000" w:themeColor="text1"/>
                <w:sz w:val="20"/>
                <w:szCs w:val="20"/>
                <w:lang w:val="it-IT"/>
              </w:rPr>
              <w:t>Statistikat e tregtisë së jashtme; të dhënat doganore; klasifikimi i eksporteve sipas intensitetit teknologjik</w:t>
            </w:r>
          </w:p>
        </w:tc>
        <w:tc>
          <w:tcPr>
            <w:tcW w:w="2070" w:type="dxa"/>
          </w:tcPr>
          <w:p w14:paraId="38E32C4F" w14:textId="19ADF74F" w:rsidR="00550564" w:rsidRPr="00765B45" w:rsidRDefault="00AB2C15" w:rsidP="00D20162">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it-IT"/>
              </w:rPr>
            </w:pPr>
            <w:r>
              <w:rPr>
                <w:rFonts w:eastAsia="Times New Roman"/>
                <w:b/>
                <w:bCs/>
                <w:sz w:val="20"/>
                <w:szCs w:val="20"/>
              </w:rPr>
              <w:t>2025: 75.4 %</w:t>
            </w:r>
          </w:p>
        </w:tc>
        <w:tc>
          <w:tcPr>
            <w:tcW w:w="2899" w:type="dxa"/>
          </w:tcPr>
          <w:p w14:paraId="7E27A890" w14:textId="4B4E2C98" w:rsidR="00550564" w:rsidRPr="00765B45" w:rsidRDefault="00AB2C15" w:rsidP="00D20162">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011782">
              <w:rPr>
                <w:rFonts w:eastAsia="Times New Roman"/>
                <w:b/>
                <w:bCs/>
                <w:sz w:val="20"/>
                <w:szCs w:val="20"/>
              </w:rPr>
              <w:t xml:space="preserve">Rritje </w:t>
            </w:r>
            <w:r>
              <w:rPr>
                <w:rFonts w:eastAsia="Times New Roman"/>
                <w:b/>
                <w:bCs/>
                <w:sz w:val="20"/>
                <w:szCs w:val="20"/>
              </w:rPr>
              <w:t>në</w:t>
            </w:r>
            <w:r w:rsidRPr="00011782">
              <w:rPr>
                <w:rFonts w:eastAsia="Times New Roman"/>
                <w:b/>
                <w:bCs/>
                <w:sz w:val="20"/>
                <w:szCs w:val="20"/>
              </w:rPr>
              <w:t xml:space="preserve"> të paktën </w:t>
            </w:r>
            <w:r>
              <w:rPr>
                <w:rFonts w:eastAsia="Times New Roman"/>
                <w:b/>
                <w:bCs/>
                <w:sz w:val="20"/>
                <w:szCs w:val="20"/>
              </w:rPr>
              <w:t xml:space="preserve"> 80</w:t>
            </w:r>
            <w:r w:rsidRPr="00011782">
              <w:rPr>
                <w:rFonts w:eastAsia="Times New Roman"/>
                <w:b/>
                <w:bCs/>
                <w:sz w:val="20"/>
                <w:szCs w:val="20"/>
              </w:rPr>
              <w:t>% krahasuar me baseli</w:t>
            </w:r>
            <w:r>
              <w:rPr>
                <w:rFonts w:eastAsia="Times New Roman"/>
                <w:b/>
                <w:bCs/>
                <w:sz w:val="20"/>
                <w:szCs w:val="20"/>
              </w:rPr>
              <w:t>n</w:t>
            </w:r>
            <w:r w:rsidRPr="00011782">
              <w:rPr>
                <w:rFonts w:eastAsia="Times New Roman"/>
                <w:b/>
                <w:bCs/>
                <w:sz w:val="20"/>
                <w:szCs w:val="20"/>
              </w:rPr>
              <w:t>e-in 202</w:t>
            </w:r>
            <w:r>
              <w:rPr>
                <w:rFonts w:eastAsia="Times New Roman"/>
                <w:b/>
                <w:bCs/>
                <w:sz w:val="20"/>
                <w:szCs w:val="20"/>
              </w:rPr>
              <w:t>5</w:t>
            </w:r>
          </w:p>
        </w:tc>
      </w:tr>
      <w:tr w:rsidR="00765B45" w:rsidRPr="00765B45" w14:paraId="0663C9B3" w14:textId="77777777" w:rsidTr="00765B45">
        <w:tc>
          <w:tcPr>
            <w:cnfStyle w:val="001000000000" w:firstRow="0" w:lastRow="0" w:firstColumn="1" w:lastColumn="0" w:oddVBand="0" w:evenVBand="0" w:oddHBand="0" w:evenHBand="0" w:firstRowFirstColumn="0" w:firstRowLastColumn="0" w:lastRowFirstColumn="0" w:lastRowLastColumn="0"/>
            <w:tcW w:w="638" w:type="dxa"/>
          </w:tcPr>
          <w:p w14:paraId="102D17F6" w14:textId="5437AE16" w:rsidR="00550564" w:rsidRPr="00765B45" w:rsidRDefault="00765B45" w:rsidP="00D20162">
            <w:pPr>
              <w:jc w:val="right"/>
              <w:rPr>
                <w:rFonts w:eastAsia="Times New Roman"/>
                <w:b w:val="0"/>
                <w:bCs w:val="0"/>
                <w:color w:val="000000" w:themeColor="text1"/>
                <w:sz w:val="20"/>
                <w:szCs w:val="20"/>
              </w:rPr>
            </w:pPr>
            <w:r>
              <w:rPr>
                <w:rFonts w:eastAsia="Times New Roman"/>
                <w:b w:val="0"/>
                <w:bCs w:val="0"/>
                <w:color w:val="000000" w:themeColor="text1"/>
                <w:sz w:val="20"/>
                <w:szCs w:val="20"/>
              </w:rPr>
              <w:t>3</w:t>
            </w:r>
          </w:p>
        </w:tc>
        <w:tc>
          <w:tcPr>
            <w:tcW w:w="1800" w:type="dxa"/>
          </w:tcPr>
          <w:p w14:paraId="2CFCE374" w14:textId="77777777" w:rsidR="00550564" w:rsidRPr="00765B45" w:rsidRDefault="00550564" w:rsidP="00D20162">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765B45">
              <w:rPr>
                <w:rFonts w:eastAsia="Times New Roman"/>
                <w:color w:val="000000" w:themeColor="text1"/>
                <w:sz w:val="20"/>
                <w:szCs w:val="20"/>
              </w:rPr>
              <w:t>Rezultati</w:t>
            </w:r>
          </w:p>
        </w:tc>
        <w:tc>
          <w:tcPr>
            <w:tcW w:w="1440" w:type="dxa"/>
          </w:tcPr>
          <w:p w14:paraId="7CAE9D9F" w14:textId="2A9CA3E6" w:rsidR="00550564" w:rsidRPr="00765B45" w:rsidRDefault="00AB2C15" w:rsidP="00D20162">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925F30">
              <w:rPr>
                <w:rFonts w:eastAsia="Times New Roman"/>
                <w:b/>
                <w:bCs/>
                <w:sz w:val="20"/>
                <w:szCs w:val="20"/>
              </w:rPr>
              <w:t>Përqindja e ndërmarrjeve në sektorin industrial që kryejnë aktivitete inovacioni</w:t>
            </w:r>
          </w:p>
        </w:tc>
        <w:tc>
          <w:tcPr>
            <w:tcW w:w="2880" w:type="dxa"/>
          </w:tcPr>
          <w:p w14:paraId="51E1DDB6" w14:textId="5BFF0DA9" w:rsidR="00550564" w:rsidRPr="00765B45" w:rsidRDefault="00AB2C15" w:rsidP="00D20162">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011782">
              <w:rPr>
                <w:rFonts w:eastAsia="Times New Roman"/>
                <w:sz w:val="20"/>
                <w:szCs w:val="20"/>
              </w:rPr>
              <w:t>MEI, INSTAT, AIDA</w:t>
            </w:r>
          </w:p>
        </w:tc>
        <w:tc>
          <w:tcPr>
            <w:tcW w:w="2160" w:type="dxa"/>
          </w:tcPr>
          <w:p w14:paraId="6103802F" w14:textId="77777777" w:rsidR="00550564" w:rsidRPr="00765B45" w:rsidRDefault="00550564" w:rsidP="00D20162">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765B45">
              <w:rPr>
                <w:rFonts w:eastAsia="Times New Roman"/>
                <w:color w:val="000000" w:themeColor="text1"/>
                <w:sz w:val="20"/>
                <w:szCs w:val="20"/>
              </w:rPr>
              <w:t>Anketa/statistika mbi përdorimin e inovacionit në ndërmarrje nga INSTAT  Sipas Aktivitetit Ekonomik,  </w:t>
            </w:r>
            <w:hyperlink r:id="rId17" w:history="1">
              <w:r w:rsidRPr="00765B45">
                <w:rPr>
                  <w:rStyle w:val="Hyperlink"/>
                  <w:rFonts w:eastAsia="Times New Roman"/>
                  <w:color w:val="000000" w:themeColor="text1"/>
                  <w:sz w:val="20"/>
                  <w:szCs w:val="20"/>
                </w:rPr>
                <w:t>Sipas Madhësisë së ndërmarrjes</w:t>
              </w:r>
            </w:hyperlink>
            <w:r w:rsidRPr="00765B45">
              <w:rPr>
                <w:rFonts w:eastAsia="Times New Roman"/>
                <w:color w:val="000000" w:themeColor="text1"/>
                <w:sz w:val="20"/>
                <w:szCs w:val="20"/>
              </w:rPr>
              <w:t>,  Tregues mbi Inovacionin në ndërmarrje</w:t>
            </w:r>
            <w:r w:rsidRPr="00765B45" w:rsidDel="0095085B">
              <w:rPr>
                <w:rFonts w:eastAsia="Times New Roman"/>
                <w:color w:val="000000" w:themeColor="text1"/>
                <w:sz w:val="20"/>
                <w:szCs w:val="20"/>
              </w:rPr>
              <w:t xml:space="preserve"> </w:t>
            </w:r>
            <w:r w:rsidRPr="00765B45">
              <w:rPr>
                <w:rFonts w:eastAsia="Times New Roman"/>
                <w:color w:val="000000" w:themeColor="text1"/>
                <w:sz w:val="20"/>
                <w:szCs w:val="20"/>
              </w:rPr>
              <w:t>raportet e programeve të digjitalizimit; të dhënat administrative të platformave digjitale, vetëm si burim plotësues</w:t>
            </w:r>
          </w:p>
        </w:tc>
        <w:tc>
          <w:tcPr>
            <w:tcW w:w="2070" w:type="dxa"/>
          </w:tcPr>
          <w:p w14:paraId="270E1058" w14:textId="77777777" w:rsidR="00550564" w:rsidRPr="00362727" w:rsidRDefault="00550564" w:rsidP="00D20162">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pt-PT"/>
              </w:rPr>
            </w:pPr>
            <w:r w:rsidRPr="00362727">
              <w:rPr>
                <w:rFonts w:eastAsia="Times New Roman"/>
                <w:b/>
                <w:bCs/>
                <w:color w:val="000000" w:themeColor="text1"/>
                <w:sz w:val="20"/>
                <w:szCs w:val="20"/>
                <w:lang w:val="pt-PT"/>
              </w:rPr>
              <w:t xml:space="preserve">2024: 41.6% e ndërmarrjeve në sektorin industrial janë aktive në inovacion. </w:t>
            </w:r>
          </w:p>
        </w:tc>
        <w:tc>
          <w:tcPr>
            <w:tcW w:w="2899" w:type="dxa"/>
          </w:tcPr>
          <w:p w14:paraId="6195CF3E" w14:textId="2F0C9E9A" w:rsidR="00550564" w:rsidRPr="00765B45" w:rsidRDefault="00550564" w:rsidP="00D20162">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765B45">
              <w:rPr>
                <w:rFonts w:eastAsia="Times New Roman"/>
                <w:b/>
                <w:bCs/>
                <w:color w:val="000000" w:themeColor="text1"/>
                <w:sz w:val="20"/>
                <w:szCs w:val="20"/>
              </w:rPr>
              <w:t xml:space="preserve">Rritje me të paktën </w:t>
            </w:r>
            <w:r w:rsidR="00486FE9">
              <w:rPr>
                <w:rFonts w:eastAsia="Times New Roman"/>
                <w:b/>
                <w:bCs/>
                <w:color w:val="000000" w:themeColor="text1"/>
                <w:sz w:val="20"/>
                <w:szCs w:val="20"/>
              </w:rPr>
              <w:t>5</w:t>
            </w:r>
            <w:r w:rsidRPr="00765B45">
              <w:rPr>
                <w:rFonts w:eastAsia="Times New Roman"/>
                <w:b/>
                <w:bCs/>
                <w:color w:val="000000" w:themeColor="text1"/>
                <w:sz w:val="20"/>
                <w:szCs w:val="20"/>
              </w:rPr>
              <w:t>0% krahasuar me baseline-in 2024</w:t>
            </w:r>
          </w:p>
        </w:tc>
      </w:tr>
      <w:tr w:rsidR="00765B45" w:rsidRPr="00765B45" w14:paraId="58BA8759" w14:textId="77777777" w:rsidTr="00765B45">
        <w:tc>
          <w:tcPr>
            <w:cnfStyle w:val="001000000000" w:firstRow="0" w:lastRow="0" w:firstColumn="1" w:lastColumn="0" w:oddVBand="0" w:evenVBand="0" w:oddHBand="0" w:evenHBand="0" w:firstRowFirstColumn="0" w:firstRowLastColumn="0" w:lastRowFirstColumn="0" w:lastRowLastColumn="0"/>
            <w:tcW w:w="638" w:type="dxa"/>
          </w:tcPr>
          <w:p w14:paraId="65F310D1" w14:textId="65B269A6" w:rsidR="00550564" w:rsidRPr="00765B45" w:rsidRDefault="00765B45" w:rsidP="00D20162">
            <w:pPr>
              <w:jc w:val="right"/>
              <w:rPr>
                <w:rFonts w:eastAsia="Times New Roman"/>
                <w:b w:val="0"/>
                <w:bCs w:val="0"/>
                <w:color w:val="000000" w:themeColor="text1"/>
                <w:sz w:val="20"/>
                <w:szCs w:val="20"/>
              </w:rPr>
            </w:pPr>
            <w:r>
              <w:rPr>
                <w:rFonts w:eastAsia="Times New Roman"/>
                <w:color w:val="000000" w:themeColor="text1"/>
                <w:sz w:val="20"/>
                <w:szCs w:val="20"/>
              </w:rPr>
              <w:t>4</w:t>
            </w:r>
          </w:p>
        </w:tc>
        <w:tc>
          <w:tcPr>
            <w:tcW w:w="1800" w:type="dxa"/>
          </w:tcPr>
          <w:p w14:paraId="38D9080E" w14:textId="77777777" w:rsidR="00550564" w:rsidRPr="00765B45" w:rsidRDefault="00550564" w:rsidP="00D20162">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765B45">
              <w:rPr>
                <w:rFonts w:eastAsia="Times New Roman"/>
                <w:color w:val="000000" w:themeColor="text1"/>
                <w:sz w:val="20"/>
                <w:szCs w:val="20"/>
              </w:rPr>
              <w:t>Rezultati</w:t>
            </w:r>
          </w:p>
        </w:tc>
        <w:tc>
          <w:tcPr>
            <w:tcW w:w="1440" w:type="dxa"/>
          </w:tcPr>
          <w:p w14:paraId="7916CAAA" w14:textId="77777777" w:rsidR="00550564" w:rsidRPr="00765B45" w:rsidRDefault="00550564" w:rsidP="00D20162">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765B45">
              <w:rPr>
                <w:rFonts w:eastAsia="Times New Roman"/>
                <w:b/>
                <w:bCs/>
                <w:color w:val="000000" w:themeColor="text1"/>
                <w:sz w:val="20"/>
                <w:szCs w:val="20"/>
              </w:rPr>
              <w:t xml:space="preserve">Indeksi i kompleksitetit ekonomik (të </w:t>
            </w:r>
            <w:r w:rsidRPr="00765B45">
              <w:rPr>
                <w:rFonts w:eastAsia="Times New Roman"/>
                <w:b/>
                <w:bCs/>
                <w:color w:val="000000" w:themeColor="text1"/>
                <w:sz w:val="20"/>
                <w:szCs w:val="20"/>
              </w:rPr>
              <w:lastRenderedPageBreak/>
              <w:t>eksporteve)</w:t>
            </w:r>
            <w:r w:rsidRPr="00765B45">
              <w:rPr>
                <w:rStyle w:val="FootnoteReference"/>
                <w:rFonts w:eastAsia="Times New Roman"/>
                <w:b/>
                <w:bCs/>
                <w:color w:val="000000" w:themeColor="text1"/>
                <w:sz w:val="20"/>
                <w:szCs w:val="20"/>
              </w:rPr>
              <w:footnoteReference w:id="2"/>
            </w:r>
            <w:r w:rsidRPr="00765B45">
              <w:rPr>
                <w:rFonts w:eastAsia="Times New Roman"/>
                <w:b/>
                <w:bCs/>
                <w:color w:val="000000" w:themeColor="text1"/>
                <w:sz w:val="20"/>
                <w:szCs w:val="20"/>
              </w:rPr>
              <w:t xml:space="preserve"> (ECI)</w:t>
            </w:r>
          </w:p>
        </w:tc>
        <w:tc>
          <w:tcPr>
            <w:tcW w:w="2880" w:type="dxa"/>
          </w:tcPr>
          <w:p w14:paraId="7A69C3D4" w14:textId="77777777" w:rsidR="00550564" w:rsidRPr="00765B45" w:rsidRDefault="00550564" w:rsidP="00D20162">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p>
          <w:p w14:paraId="468AA7C2" w14:textId="77777777" w:rsidR="00550564" w:rsidRPr="00765B45" w:rsidRDefault="00550564" w:rsidP="00D20162">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765B45">
              <w:rPr>
                <w:rFonts w:eastAsia="Times New Roman"/>
                <w:color w:val="000000" w:themeColor="text1"/>
                <w:sz w:val="20"/>
                <w:szCs w:val="20"/>
              </w:rPr>
              <w:t xml:space="preserve">Për Shqipërinë, ECI nuk prodhohet nga INSTAT; ai llogaritet nga Harvard bazuar në të dhënat ndërkombëtare të tregtisë (UN Comtrade dhe </w:t>
            </w:r>
            <w:r w:rsidRPr="00765B45">
              <w:rPr>
                <w:rFonts w:eastAsia="Times New Roman"/>
                <w:color w:val="000000" w:themeColor="text1"/>
                <w:sz w:val="20"/>
                <w:szCs w:val="20"/>
              </w:rPr>
              <w:lastRenderedPageBreak/>
              <w:t>burime të tjera të tregtisë globale)</w:t>
            </w:r>
          </w:p>
        </w:tc>
        <w:tc>
          <w:tcPr>
            <w:tcW w:w="2160" w:type="dxa"/>
          </w:tcPr>
          <w:p w14:paraId="50528E2C" w14:textId="77777777" w:rsidR="00550564" w:rsidRPr="00765B45" w:rsidRDefault="00550564" w:rsidP="00D20162">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765B45">
              <w:rPr>
                <w:rFonts w:eastAsia="Times New Roman"/>
                <w:color w:val="000000" w:themeColor="text1"/>
                <w:sz w:val="20"/>
                <w:szCs w:val="20"/>
              </w:rPr>
              <w:lastRenderedPageBreak/>
              <w:t xml:space="preserve">Economic Complexity Index, Harvard Groëth Lab / Atlas of Economic Complexity; të dhënat e tregtisë së jashtme si burim </w:t>
            </w:r>
            <w:r w:rsidRPr="00765B45">
              <w:rPr>
                <w:rFonts w:eastAsia="Times New Roman"/>
                <w:color w:val="000000" w:themeColor="text1"/>
                <w:sz w:val="20"/>
                <w:szCs w:val="20"/>
              </w:rPr>
              <w:lastRenderedPageBreak/>
              <w:t>plotësues për analizë kombëtare, databaza ndërkombëtare të kompleksitetit ekonomik</w:t>
            </w:r>
          </w:p>
        </w:tc>
        <w:tc>
          <w:tcPr>
            <w:tcW w:w="2070" w:type="dxa"/>
          </w:tcPr>
          <w:p w14:paraId="4D44B1CF" w14:textId="77777777" w:rsidR="00550564" w:rsidRPr="00765B45" w:rsidRDefault="00550564" w:rsidP="00D20162">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765B45">
              <w:rPr>
                <w:rFonts w:eastAsia="Times New Roman"/>
                <w:b/>
                <w:bCs/>
                <w:color w:val="000000" w:themeColor="text1"/>
                <w:sz w:val="20"/>
                <w:szCs w:val="20"/>
              </w:rPr>
              <w:lastRenderedPageBreak/>
              <w:t>2024: ECI -0.24; renditja 75/130</w:t>
            </w:r>
          </w:p>
        </w:tc>
        <w:tc>
          <w:tcPr>
            <w:tcW w:w="2899" w:type="dxa"/>
          </w:tcPr>
          <w:p w14:paraId="5F663F71" w14:textId="122D3BF6" w:rsidR="00550564" w:rsidRPr="00765B45" w:rsidRDefault="00550564" w:rsidP="00D20162">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765B45">
              <w:rPr>
                <w:rFonts w:eastAsia="Times New Roman"/>
                <w:b/>
                <w:bCs/>
                <w:color w:val="000000" w:themeColor="text1"/>
                <w:sz w:val="20"/>
                <w:szCs w:val="20"/>
              </w:rPr>
              <w:t>Përmirësim  i renditjes së Shqipërisë deri në vitin 2030</w:t>
            </w:r>
          </w:p>
        </w:tc>
      </w:tr>
      <w:tr w:rsidR="00765B45" w:rsidRPr="00765B45" w14:paraId="0764F664" w14:textId="77777777" w:rsidTr="00765B45">
        <w:tc>
          <w:tcPr>
            <w:cnfStyle w:val="001000000000" w:firstRow="0" w:lastRow="0" w:firstColumn="1" w:lastColumn="0" w:oddVBand="0" w:evenVBand="0" w:oddHBand="0" w:evenHBand="0" w:firstRowFirstColumn="0" w:firstRowLastColumn="0" w:lastRowFirstColumn="0" w:lastRowLastColumn="0"/>
            <w:tcW w:w="638" w:type="dxa"/>
          </w:tcPr>
          <w:p w14:paraId="4A43A468" w14:textId="7B5DC4B1" w:rsidR="00550564" w:rsidRPr="00765B45" w:rsidRDefault="00765B45" w:rsidP="00D20162">
            <w:pPr>
              <w:jc w:val="right"/>
              <w:rPr>
                <w:rFonts w:eastAsia="Times New Roman"/>
                <w:b w:val="0"/>
                <w:bCs w:val="0"/>
                <w:color w:val="000000" w:themeColor="text1"/>
                <w:sz w:val="20"/>
                <w:szCs w:val="20"/>
              </w:rPr>
            </w:pPr>
            <w:r>
              <w:rPr>
                <w:rFonts w:eastAsia="Times New Roman"/>
                <w:color w:val="000000" w:themeColor="text1"/>
                <w:sz w:val="20"/>
                <w:szCs w:val="20"/>
              </w:rPr>
              <w:t>5</w:t>
            </w:r>
          </w:p>
        </w:tc>
        <w:tc>
          <w:tcPr>
            <w:tcW w:w="1800" w:type="dxa"/>
          </w:tcPr>
          <w:p w14:paraId="20070C50" w14:textId="77777777" w:rsidR="00550564" w:rsidRPr="00765B45" w:rsidRDefault="00550564" w:rsidP="00D20162">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765B45">
              <w:rPr>
                <w:rFonts w:eastAsia="Times New Roman"/>
                <w:color w:val="000000" w:themeColor="text1"/>
                <w:sz w:val="20"/>
                <w:szCs w:val="20"/>
              </w:rPr>
              <w:t>Rezultati</w:t>
            </w:r>
          </w:p>
        </w:tc>
        <w:tc>
          <w:tcPr>
            <w:tcW w:w="1440" w:type="dxa"/>
          </w:tcPr>
          <w:p w14:paraId="49702D6E" w14:textId="77777777" w:rsidR="00550564" w:rsidRPr="00765B45" w:rsidRDefault="00550564" w:rsidP="00D20162">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765B45">
              <w:rPr>
                <w:rFonts w:eastAsia="Times New Roman"/>
                <w:b/>
                <w:bCs/>
                <w:color w:val="000000" w:themeColor="text1"/>
                <w:sz w:val="20"/>
                <w:szCs w:val="20"/>
              </w:rPr>
              <w:t>Shpenzimet për Kërkim dhe Zhvillim (K&amp;Zh) si % e PBB-së</w:t>
            </w:r>
          </w:p>
        </w:tc>
        <w:tc>
          <w:tcPr>
            <w:tcW w:w="2880" w:type="dxa"/>
          </w:tcPr>
          <w:p w14:paraId="6F8BC307" w14:textId="77777777" w:rsidR="00550564" w:rsidRPr="00362727" w:rsidRDefault="00550564" w:rsidP="00D20162">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pt-PT"/>
              </w:rPr>
            </w:pPr>
            <w:r w:rsidRPr="00362727">
              <w:rPr>
                <w:rFonts w:eastAsia="Times New Roman"/>
                <w:color w:val="000000" w:themeColor="text1"/>
                <w:sz w:val="20"/>
                <w:szCs w:val="20"/>
                <w:lang w:val="pt-PT"/>
              </w:rPr>
              <w:t>MEI, MF, AKKSHI, INSTAT, institucionet e arsimit të lartë dhe kërkimit</w:t>
            </w:r>
          </w:p>
        </w:tc>
        <w:tc>
          <w:tcPr>
            <w:tcW w:w="2160" w:type="dxa"/>
          </w:tcPr>
          <w:p w14:paraId="5FC5DD3A" w14:textId="77777777" w:rsidR="00550564" w:rsidRPr="00765B45" w:rsidRDefault="00550564" w:rsidP="00D20162">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it-IT"/>
              </w:rPr>
            </w:pPr>
            <w:r w:rsidRPr="00765B45">
              <w:rPr>
                <w:rFonts w:eastAsia="Times New Roman"/>
                <w:color w:val="000000" w:themeColor="text1"/>
                <w:sz w:val="20"/>
                <w:szCs w:val="20"/>
                <w:lang w:val="it-IT"/>
              </w:rPr>
              <w:t>Statistikat e K&amp;Zh; raportet e AKKSHI; INSTAT; raportet buxhetore për kërkim dhe inovacion</w:t>
            </w:r>
          </w:p>
        </w:tc>
        <w:tc>
          <w:tcPr>
            <w:tcW w:w="2070" w:type="dxa"/>
          </w:tcPr>
          <w:p w14:paraId="4DEB645A" w14:textId="77777777" w:rsidR="00550564" w:rsidRPr="00765B45" w:rsidRDefault="00550564" w:rsidP="00D20162">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765B45">
              <w:rPr>
                <w:rFonts w:eastAsia="Times New Roman"/>
                <w:b/>
                <w:bCs/>
                <w:color w:val="000000" w:themeColor="text1"/>
                <w:sz w:val="20"/>
                <w:szCs w:val="20"/>
              </w:rPr>
              <w:t>0.3% e PBB-së</w:t>
            </w:r>
          </w:p>
        </w:tc>
        <w:tc>
          <w:tcPr>
            <w:tcW w:w="2899" w:type="dxa"/>
          </w:tcPr>
          <w:p w14:paraId="5A75A4B0" w14:textId="77777777" w:rsidR="00550564" w:rsidRPr="00765B45" w:rsidRDefault="00550564" w:rsidP="00D20162">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765B45">
              <w:rPr>
                <w:rFonts w:eastAsia="Times New Roman"/>
                <w:b/>
                <w:bCs/>
                <w:color w:val="000000" w:themeColor="text1"/>
                <w:sz w:val="20"/>
                <w:szCs w:val="20"/>
              </w:rPr>
              <w:t>Rritje në të paktën 1% të PBB-së deri në vitin 2030</w:t>
            </w:r>
          </w:p>
        </w:tc>
      </w:tr>
    </w:tbl>
    <w:p w14:paraId="60BE98D1" w14:textId="77777777" w:rsidR="00154957" w:rsidRPr="00765B45" w:rsidRDefault="00154957">
      <w:pPr>
        <w:spacing w:before="100" w:beforeAutospacing="1" w:after="100" w:afterAutospacing="1"/>
        <w:outlineLvl w:val="2"/>
        <w:rPr>
          <w:rFonts w:eastAsia="Times New Roman"/>
          <w:b/>
          <w:bCs/>
          <w:color w:val="000000" w:themeColor="text1"/>
          <w:sz w:val="27"/>
          <w:szCs w:val="27"/>
          <w:lang w:eastAsia="en-GB"/>
        </w:rPr>
        <w:sectPr w:rsidR="00154957" w:rsidRPr="00765B45" w:rsidSect="00765B45">
          <w:pgSz w:w="16838" w:h="11906" w:orient="landscape"/>
          <w:pgMar w:top="1440" w:right="1440" w:bottom="1440" w:left="1440" w:header="706" w:footer="706" w:gutter="0"/>
          <w:cols w:space="708"/>
          <w:titlePg/>
          <w:docGrid w:linePitch="360"/>
        </w:sectPr>
      </w:pPr>
    </w:p>
    <w:p w14:paraId="29588EA3" w14:textId="77777777" w:rsidR="00272EBE" w:rsidRPr="00765B45" w:rsidRDefault="00272EBE">
      <w:pPr>
        <w:spacing w:before="100" w:beforeAutospacing="1" w:after="100" w:afterAutospacing="1"/>
        <w:outlineLvl w:val="2"/>
        <w:rPr>
          <w:rFonts w:eastAsia="Times New Roman"/>
          <w:b/>
          <w:bCs/>
          <w:color w:val="000000" w:themeColor="text1"/>
          <w:sz w:val="27"/>
          <w:szCs w:val="27"/>
          <w:lang w:eastAsia="en-GB"/>
        </w:rPr>
      </w:pPr>
    </w:p>
    <w:p w14:paraId="2E5B908E" w14:textId="506D1054" w:rsidR="00272EBE" w:rsidRPr="00765B45" w:rsidRDefault="006E0477">
      <w:pPr>
        <w:pStyle w:val="Heading1"/>
        <w:rPr>
          <w:color w:val="000000" w:themeColor="text1"/>
        </w:rPr>
      </w:pPr>
      <w:bookmarkStart w:id="17" w:name="_Toc231306086"/>
      <w:r w:rsidRPr="00765B45">
        <w:rPr>
          <w:color w:val="000000" w:themeColor="text1"/>
        </w:rPr>
        <w:t xml:space="preserve">QËLLIMET STRATEGJIKE, OBJEKTIVAT SPECIFIKE </w:t>
      </w:r>
      <w:r w:rsidR="00154957" w:rsidRPr="00765B45">
        <w:rPr>
          <w:color w:val="000000" w:themeColor="text1"/>
        </w:rPr>
        <w:t xml:space="preserve">DHE </w:t>
      </w:r>
      <w:r w:rsidRPr="00765B45">
        <w:rPr>
          <w:color w:val="000000" w:themeColor="text1"/>
        </w:rPr>
        <w:t>MASAT</w:t>
      </w:r>
      <w:bookmarkEnd w:id="17"/>
    </w:p>
    <w:p w14:paraId="5A7856E9" w14:textId="77777777" w:rsidR="00272EBE" w:rsidRPr="00765B45" w:rsidRDefault="00272EBE">
      <w:pPr>
        <w:rPr>
          <w:color w:val="000000" w:themeColor="text1"/>
          <w:lang w:eastAsia="en-GB"/>
        </w:rPr>
      </w:pPr>
    </w:p>
    <w:p w14:paraId="159EB508" w14:textId="77777777" w:rsidR="00272EBE" w:rsidRPr="00765B45" w:rsidRDefault="006E0477">
      <w:pPr>
        <w:pStyle w:val="Heading2"/>
        <w:spacing w:before="240" w:after="240"/>
        <w:rPr>
          <w:color w:val="000000" w:themeColor="text1"/>
          <w:lang w:val="it-IT"/>
        </w:rPr>
      </w:pPr>
      <w:bookmarkStart w:id="18" w:name="_Toc231306087"/>
      <w:r w:rsidRPr="00765B45">
        <w:rPr>
          <w:color w:val="000000" w:themeColor="text1"/>
          <w:lang w:val="it-IT"/>
        </w:rPr>
        <w:t>QËLLIMI STRATEGJIK 1 – Transformimi i sistemeve të prodhimit</w:t>
      </w:r>
      <w:bookmarkEnd w:id="18"/>
    </w:p>
    <w:p w14:paraId="56019BB8" w14:textId="77777777" w:rsidR="00272EBE" w:rsidRPr="00765B45" w:rsidRDefault="006E0477">
      <w:pPr>
        <w:pStyle w:val="p1"/>
        <w:jc w:val="both"/>
        <w:rPr>
          <w:color w:val="000000" w:themeColor="text1"/>
          <w:lang w:val="it-IT"/>
        </w:rPr>
      </w:pPr>
      <w:r w:rsidRPr="00765B45">
        <w:rPr>
          <w:color w:val="000000" w:themeColor="text1"/>
          <w:lang w:val="it-IT"/>
        </w:rPr>
        <w:t>Ky qëllim adreson kufizimet strukturore të ekonomisë shqiptare, të karakterizuara nga një bazë prodhuese e kufizuar, produktivitet i ulët dhe intensitet i ulët teknologjik. Transformimi i sistemeve të prodhimit përbën kushtin kryesor për rritjen e qëndrueshme të produktivitetit, forcimin e autonomisë strategjike dhe përshpejtimin e konvergjencës me ekonomitë e Bashkimit Evropian. Ai synon modernizimin e bazës industriale përmes proceseve më efikase, më të digjitalizuara dhe me intensitet më të lartë dijesh, në përputhje me tranzicionin e gjelbër dhe përmirësimin e efiçencës së burimeve. Zhvillimi i kapaciteteve prodhuese në sektorë strategjikë kontribuon në reduktimin e varësive nga importet dhe rritjen e reziliencës ndaj goditjeve të jashtme. Në tërësi, ky qëllim krijon një bazë prodhuese më konkurruese, të diversifikuar dhe të integruar në zinxhirët e vlerës, duke mbështetur rritjen e qëndrueshme të produktivitetit dhe punësimit cilësor deri në vitin 2030.</w:t>
      </w:r>
    </w:p>
    <w:p w14:paraId="212618AC" w14:textId="34789163" w:rsidR="00272EBE" w:rsidRPr="00765B45" w:rsidRDefault="006E0477">
      <w:pPr>
        <w:pStyle w:val="Caption"/>
        <w:keepNext/>
        <w:rPr>
          <w:color w:val="000000" w:themeColor="text1"/>
        </w:rPr>
      </w:pPr>
      <w:r w:rsidRPr="00765B45">
        <w:rPr>
          <w:color w:val="000000" w:themeColor="text1"/>
        </w:rPr>
        <w:t xml:space="preserve">Table </w:t>
      </w:r>
      <w:r w:rsidRPr="00765B45">
        <w:rPr>
          <w:color w:val="000000" w:themeColor="text1"/>
        </w:rPr>
        <w:fldChar w:fldCharType="begin"/>
      </w:r>
      <w:r w:rsidRPr="00765B45">
        <w:rPr>
          <w:color w:val="000000" w:themeColor="text1"/>
        </w:rPr>
        <w:instrText xml:space="preserve"> SEQ Table \* ARABIC </w:instrText>
      </w:r>
      <w:r w:rsidRPr="00765B45">
        <w:rPr>
          <w:color w:val="000000" w:themeColor="text1"/>
        </w:rPr>
        <w:fldChar w:fldCharType="separate"/>
      </w:r>
      <w:r w:rsidR="00844AC4">
        <w:rPr>
          <w:noProof/>
          <w:color w:val="000000" w:themeColor="text1"/>
        </w:rPr>
        <w:t>7</w:t>
      </w:r>
      <w:r w:rsidRPr="00765B45">
        <w:rPr>
          <w:color w:val="000000" w:themeColor="text1"/>
        </w:rPr>
        <w:fldChar w:fldCharType="end"/>
      </w:r>
      <w:r w:rsidRPr="00765B45">
        <w:rPr>
          <w:color w:val="000000" w:themeColor="text1"/>
        </w:rPr>
        <w:t>: Korniza e Qëllimit Strategjik të Politikës 1</w:t>
      </w:r>
    </w:p>
    <w:tbl>
      <w:tblPr>
        <w:tblStyle w:val="TableGrid"/>
        <w:tblW w:w="0" w:type="auto"/>
        <w:tblLook w:val="04A0" w:firstRow="1" w:lastRow="0" w:firstColumn="1" w:lastColumn="0" w:noHBand="0" w:noVBand="1"/>
      </w:tblPr>
      <w:tblGrid>
        <w:gridCol w:w="2750"/>
        <w:gridCol w:w="6266"/>
      </w:tblGrid>
      <w:tr w:rsidR="00765B45" w:rsidRPr="00765B45" w14:paraId="4A64B688" w14:textId="77777777">
        <w:tc>
          <w:tcPr>
            <w:tcW w:w="0" w:type="auto"/>
          </w:tcPr>
          <w:p w14:paraId="71B6658C" w14:textId="77777777" w:rsidR="00272EBE" w:rsidRPr="00765B45" w:rsidRDefault="006E0477">
            <w:pPr>
              <w:jc w:val="center"/>
              <w:rPr>
                <w:rFonts w:eastAsia="Times New Roman"/>
                <w:b/>
                <w:bCs/>
                <w:color w:val="000000" w:themeColor="text1"/>
                <w:sz w:val="22"/>
                <w:szCs w:val="22"/>
              </w:rPr>
            </w:pPr>
            <w:r w:rsidRPr="00765B45">
              <w:rPr>
                <w:rFonts w:eastAsia="Times New Roman"/>
                <w:b/>
                <w:bCs/>
                <w:color w:val="000000" w:themeColor="text1"/>
                <w:sz w:val="22"/>
                <w:szCs w:val="22"/>
              </w:rPr>
              <w:t>Elementi</w:t>
            </w:r>
          </w:p>
        </w:tc>
        <w:tc>
          <w:tcPr>
            <w:tcW w:w="0" w:type="auto"/>
          </w:tcPr>
          <w:p w14:paraId="7D6297C1" w14:textId="77777777" w:rsidR="00272EBE" w:rsidRPr="00765B45" w:rsidRDefault="006E0477">
            <w:pPr>
              <w:jc w:val="center"/>
              <w:rPr>
                <w:rFonts w:eastAsia="Times New Roman"/>
                <w:b/>
                <w:bCs/>
                <w:color w:val="000000" w:themeColor="text1"/>
                <w:sz w:val="22"/>
                <w:szCs w:val="22"/>
              </w:rPr>
            </w:pPr>
            <w:r w:rsidRPr="00765B45">
              <w:rPr>
                <w:rFonts w:eastAsia="Times New Roman"/>
                <w:b/>
                <w:bCs/>
                <w:color w:val="000000" w:themeColor="text1"/>
                <w:sz w:val="22"/>
                <w:szCs w:val="22"/>
              </w:rPr>
              <w:t>Përmbajtja</w:t>
            </w:r>
          </w:p>
        </w:tc>
      </w:tr>
      <w:tr w:rsidR="00765B45" w:rsidRPr="00765B45" w14:paraId="251FA4A8" w14:textId="77777777">
        <w:tc>
          <w:tcPr>
            <w:tcW w:w="0" w:type="auto"/>
          </w:tcPr>
          <w:p w14:paraId="14BB5D25" w14:textId="77777777" w:rsidR="00272EBE" w:rsidRPr="00765B45" w:rsidRDefault="006E0477">
            <w:pPr>
              <w:rPr>
                <w:rFonts w:eastAsia="Times New Roman"/>
                <w:color w:val="000000" w:themeColor="text1"/>
                <w:sz w:val="22"/>
                <w:szCs w:val="22"/>
              </w:rPr>
            </w:pPr>
            <w:r w:rsidRPr="00765B45">
              <w:rPr>
                <w:rFonts w:eastAsia="Times New Roman"/>
                <w:b/>
                <w:bCs/>
                <w:color w:val="000000" w:themeColor="text1"/>
                <w:sz w:val="22"/>
                <w:szCs w:val="22"/>
              </w:rPr>
              <w:t>Fusha kryesore e ndërhyrjes</w:t>
            </w:r>
          </w:p>
        </w:tc>
        <w:tc>
          <w:tcPr>
            <w:tcW w:w="0" w:type="auto"/>
          </w:tcPr>
          <w:p w14:paraId="72F110D5" w14:textId="02B5CF62" w:rsidR="00272EBE" w:rsidRPr="00765B45" w:rsidRDefault="006E0477">
            <w:pPr>
              <w:rPr>
                <w:rFonts w:eastAsia="Times New Roman"/>
                <w:color w:val="000000" w:themeColor="text1"/>
                <w:sz w:val="22"/>
                <w:szCs w:val="22"/>
              </w:rPr>
            </w:pPr>
            <w:r w:rsidRPr="00765B45">
              <w:rPr>
                <w:rFonts w:eastAsia="Times New Roman"/>
                <w:color w:val="000000" w:themeColor="text1"/>
                <w:sz w:val="22"/>
                <w:szCs w:val="22"/>
              </w:rPr>
              <w:t xml:space="preserve">Nëpërmjet transformimit të sistemeve të prodhimit drejt modeleve me produktivitet më të lartë, intensitet teknologjik dhe efiçencë burimesh, kjo politikë synon modernizimin e bazës industriale, </w:t>
            </w:r>
            <w:r w:rsidR="005B4A45" w:rsidRPr="00765B45">
              <w:rPr>
                <w:rFonts w:eastAsia="Times New Roman"/>
                <w:color w:val="000000" w:themeColor="text1"/>
                <w:sz w:val="22"/>
                <w:szCs w:val="22"/>
              </w:rPr>
              <w:t>rritjen e transformimit t</w:t>
            </w:r>
            <w:r w:rsidR="00360F91" w:rsidRPr="00765B45">
              <w:rPr>
                <w:rFonts w:eastAsia="Times New Roman"/>
                <w:color w:val="000000" w:themeColor="text1"/>
                <w:sz w:val="22"/>
                <w:szCs w:val="22"/>
              </w:rPr>
              <w:t>ë</w:t>
            </w:r>
            <w:r w:rsidR="005B4A45" w:rsidRPr="00765B45">
              <w:rPr>
                <w:rFonts w:eastAsia="Times New Roman"/>
                <w:color w:val="000000" w:themeColor="text1"/>
                <w:sz w:val="22"/>
                <w:szCs w:val="22"/>
              </w:rPr>
              <w:t xml:space="preserve"> proceseve dhe kapaciteteve</w:t>
            </w:r>
            <w:r w:rsidRPr="00765B45">
              <w:rPr>
                <w:rFonts w:eastAsia="Times New Roman"/>
                <w:color w:val="000000" w:themeColor="text1"/>
                <w:sz w:val="22"/>
                <w:szCs w:val="22"/>
              </w:rPr>
              <w:t>prodhuese dhe rritjen e konkurrueshmërisë në përputhje me tranzicionin e gjelbër dhe digjital.</w:t>
            </w:r>
          </w:p>
        </w:tc>
      </w:tr>
      <w:tr w:rsidR="00765B45" w:rsidRPr="00844AC4" w14:paraId="6F35D95A" w14:textId="77777777">
        <w:tc>
          <w:tcPr>
            <w:tcW w:w="0" w:type="auto"/>
          </w:tcPr>
          <w:p w14:paraId="49FC7C73" w14:textId="77777777" w:rsidR="00272EBE" w:rsidRPr="00765B45" w:rsidRDefault="006E0477">
            <w:pPr>
              <w:rPr>
                <w:rFonts w:eastAsia="Times New Roman"/>
                <w:color w:val="000000" w:themeColor="text1"/>
                <w:sz w:val="22"/>
                <w:szCs w:val="22"/>
                <w:lang w:val="it-IT"/>
              </w:rPr>
            </w:pPr>
            <w:r w:rsidRPr="00765B45">
              <w:rPr>
                <w:rFonts w:eastAsia="Times New Roman"/>
                <w:b/>
                <w:bCs/>
                <w:color w:val="000000" w:themeColor="text1"/>
                <w:sz w:val="22"/>
                <w:szCs w:val="22"/>
                <w:lang w:val="it-IT"/>
              </w:rPr>
              <w:t>Objektivi Specifik 1.1 – Trajektoret e tranzicionit industrial</w:t>
            </w:r>
          </w:p>
        </w:tc>
        <w:tc>
          <w:tcPr>
            <w:tcW w:w="0" w:type="auto"/>
          </w:tcPr>
          <w:p w14:paraId="763F2330" w14:textId="77777777" w:rsidR="00272EBE" w:rsidRPr="00765B45" w:rsidRDefault="006E0477">
            <w:pPr>
              <w:rPr>
                <w:color w:val="000000" w:themeColor="text1"/>
                <w:sz w:val="22"/>
                <w:szCs w:val="22"/>
                <w:lang w:val="sq-AL" w:eastAsia="en-GB"/>
              </w:rPr>
            </w:pPr>
            <w:r w:rsidRPr="00765B45">
              <w:rPr>
                <w:color w:val="000000" w:themeColor="text1"/>
                <w:sz w:val="22"/>
                <w:szCs w:val="22"/>
                <w:lang w:val="sq-AL" w:eastAsia="en-GB"/>
              </w:rPr>
              <w:t>Deri në përfundim të periudhës së strategjisë, ekosistemet industriale prioritare do të operojnë brenda trajektoreve të qarta të tranzicionit të gjelbër dhe digjital, të integruara në planifikimin e politikës industriale kombëtare dhe të përafruara me prioritetet e tranzicionit industrial të BE-së. Këto trajektore do të orientojnë rritjen cilësore të ndërmarrjeve, adoptimin e teknologjisë dhe drejtimin e investimeve sektoriale në sistemet kryesore të prodhimit. Progresi do të reflektohet në përafrimin sistematik të masave mbështetëse industriale, programeve sektoriale të zhvillimit dhe iniciativave për rritjen cilësore të ndërmarrjeve me objektivat e tranzicionit të dyfishtë të BE-së.</w:t>
            </w:r>
          </w:p>
        </w:tc>
      </w:tr>
      <w:tr w:rsidR="00765B45" w:rsidRPr="00844AC4" w14:paraId="5CA04746" w14:textId="77777777">
        <w:tc>
          <w:tcPr>
            <w:tcW w:w="0" w:type="auto"/>
          </w:tcPr>
          <w:p w14:paraId="7FE047B4" w14:textId="77777777" w:rsidR="00272EBE" w:rsidRPr="00765B45" w:rsidRDefault="006E0477">
            <w:pPr>
              <w:rPr>
                <w:rFonts w:eastAsia="Times New Roman"/>
                <w:color w:val="000000" w:themeColor="text1"/>
                <w:sz w:val="22"/>
                <w:szCs w:val="22"/>
                <w:lang w:val="sq-AL"/>
              </w:rPr>
            </w:pPr>
            <w:r w:rsidRPr="00765B45">
              <w:rPr>
                <w:rFonts w:eastAsia="Times New Roman"/>
                <w:b/>
                <w:bCs/>
                <w:color w:val="000000" w:themeColor="text1"/>
                <w:sz w:val="22"/>
                <w:szCs w:val="22"/>
                <w:lang w:val="sq-AL"/>
              </w:rPr>
              <w:t>Objektivi Specifik 1.2 – Produktiviteti i burimeve, dekarbonizimi dhe praktikat qarkulluese të prodhimit</w:t>
            </w:r>
          </w:p>
        </w:tc>
        <w:tc>
          <w:tcPr>
            <w:tcW w:w="0" w:type="auto"/>
          </w:tcPr>
          <w:p w14:paraId="5A2BC7E3" w14:textId="77777777" w:rsidR="00272EBE" w:rsidRPr="00765B45" w:rsidRDefault="006E0477">
            <w:pPr>
              <w:rPr>
                <w:color w:val="000000" w:themeColor="text1"/>
                <w:sz w:val="22"/>
                <w:szCs w:val="22"/>
                <w:lang w:val="sq-AL" w:eastAsia="en-GB"/>
              </w:rPr>
            </w:pPr>
            <w:r w:rsidRPr="00765B45">
              <w:rPr>
                <w:color w:val="000000" w:themeColor="text1"/>
                <w:sz w:val="22"/>
                <w:szCs w:val="22"/>
                <w:lang w:val="sq-AL" w:eastAsia="en-GB"/>
              </w:rPr>
              <w:t xml:space="preserve">Gjatë periudhës 2026–2030, sektorët e prodhimit dhe përpunimit adoptojnë gradualisht praktika prodhimi me intensitet më të ulët karboni, me efiçiencë më të lartë energjie dhe burimesh, në përgjigje të kërkesave klimatike dhe mjedisore të BE-së. Sistemet e prodhimit integrojnë menaxhimin qarkullues të burimeve, përmirësimin e performancës energjetike dhe përdorimin e teknologjive më të </w:t>
            </w:r>
            <w:r w:rsidRPr="00765B45">
              <w:rPr>
                <w:color w:val="000000" w:themeColor="text1"/>
                <w:sz w:val="22"/>
                <w:szCs w:val="22"/>
                <w:lang w:val="sq-AL" w:eastAsia="en-GB"/>
              </w:rPr>
              <w:lastRenderedPageBreak/>
              <w:t>pastra në zonat industriale dhe klasterët e prodhimit, duke forcuar qëndrueshmërinë mjedisore dhe konkurrueshmërinë e prodhimit industrial në Shqipëri. Instrumentet e politikave që mbështesin zhvillimin e parqeve eko-industriale, efiçiencën energjetike industriale dhe menaxhimin qarkullues të burimeve mbështesin këtë tranzicion. Progresi reflektohet në përmirësimin e efiçiencës energjetike industriale, në përhapjen e praktikave të prodhimit qarkullues, në uljen e intensitetit të karbonit në prodhimin industrial dhe në përmirësimin e performancës mjedisore në zonat industriale dhe klasterët e prodhimit.</w:t>
            </w:r>
          </w:p>
        </w:tc>
      </w:tr>
      <w:tr w:rsidR="00765B45" w:rsidRPr="00844AC4" w14:paraId="201A4B3B" w14:textId="77777777">
        <w:tc>
          <w:tcPr>
            <w:tcW w:w="0" w:type="auto"/>
          </w:tcPr>
          <w:p w14:paraId="0BDB3348" w14:textId="77777777" w:rsidR="00272EBE" w:rsidRPr="00765B45" w:rsidRDefault="006E0477">
            <w:pPr>
              <w:rPr>
                <w:rFonts w:eastAsia="Times New Roman"/>
                <w:color w:val="000000" w:themeColor="text1"/>
                <w:sz w:val="22"/>
                <w:szCs w:val="22"/>
                <w:lang w:val="it-IT"/>
              </w:rPr>
            </w:pPr>
            <w:r w:rsidRPr="00765B45">
              <w:rPr>
                <w:rFonts w:eastAsia="Times New Roman"/>
                <w:b/>
                <w:bCs/>
                <w:color w:val="000000" w:themeColor="text1"/>
                <w:sz w:val="22"/>
                <w:szCs w:val="22"/>
                <w:lang w:val="it-IT"/>
              </w:rPr>
              <w:lastRenderedPageBreak/>
              <w:t>Objektivi Specifik 1.3 – Digjitalizimi i sistemeve të prodhimit industrial</w:t>
            </w:r>
          </w:p>
        </w:tc>
        <w:tc>
          <w:tcPr>
            <w:tcW w:w="0" w:type="auto"/>
          </w:tcPr>
          <w:p w14:paraId="734B0561" w14:textId="77777777" w:rsidR="00272EBE" w:rsidRPr="00765B45" w:rsidRDefault="006E0477">
            <w:pPr>
              <w:rPr>
                <w:color w:val="000000" w:themeColor="text1"/>
                <w:sz w:val="22"/>
                <w:szCs w:val="22"/>
                <w:lang w:val="sq-AL" w:eastAsia="en-GB"/>
              </w:rPr>
            </w:pPr>
            <w:r w:rsidRPr="00765B45">
              <w:rPr>
                <w:color w:val="000000" w:themeColor="text1"/>
                <w:sz w:val="22"/>
                <w:szCs w:val="22"/>
                <w:lang w:val="sq-AL" w:eastAsia="en-GB"/>
              </w:rPr>
              <w:t>Gjatë periudhës së strategjisë, teknologjitë digjitale dhe aplikimet e Industrisë 4.0 mbështesin në mënyrë progresive modernizimin e sistemeve të prodhimit industrial në Shqipëri. Programet për digjitalizimin e ndërmarrjeve dhe instrumentet e targetuara për modernizim nxisin adoptimin e automatizimit, menaxhimit digjital të proceseve dhe praktikave të prodhimit inteligjent, aty ku është ekonomikisht e realizueshme. Progresi reflektohet në rritjen e nivelit të adoptimit të teknologjive digjitale nga ndërmarrjet industriale dhe në përmirësimin e efiçiencës operacionale në aktivitetet e përzgjedhura të prodhimit.</w:t>
            </w:r>
          </w:p>
        </w:tc>
      </w:tr>
      <w:tr w:rsidR="00765B45" w:rsidRPr="00844AC4" w14:paraId="46F8AEA5" w14:textId="77777777">
        <w:tc>
          <w:tcPr>
            <w:tcW w:w="0" w:type="auto"/>
          </w:tcPr>
          <w:p w14:paraId="2BC4ECFA" w14:textId="77777777" w:rsidR="00272EBE" w:rsidRPr="00765B45" w:rsidRDefault="006E0477">
            <w:pPr>
              <w:rPr>
                <w:rFonts w:eastAsia="Times New Roman"/>
                <w:color w:val="000000" w:themeColor="text1"/>
                <w:sz w:val="22"/>
                <w:szCs w:val="22"/>
              </w:rPr>
            </w:pPr>
            <w:r w:rsidRPr="00765B45">
              <w:rPr>
                <w:rFonts w:eastAsia="Times New Roman"/>
                <w:b/>
                <w:bCs/>
                <w:color w:val="000000" w:themeColor="text1"/>
                <w:sz w:val="22"/>
                <w:szCs w:val="22"/>
              </w:rPr>
              <w:t>Institucionet Drejtuese</w:t>
            </w:r>
          </w:p>
        </w:tc>
        <w:tc>
          <w:tcPr>
            <w:tcW w:w="0" w:type="auto"/>
          </w:tcPr>
          <w:p w14:paraId="3CC404CB" w14:textId="7709689F" w:rsidR="00272EBE" w:rsidRPr="00362727" w:rsidRDefault="006E0477">
            <w:pPr>
              <w:rPr>
                <w:rFonts w:eastAsia="Times New Roman"/>
                <w:color w:val="000000" w:themeColor="text1"/>
                <w:sz w:val="22"/>
                <w:szCs w:val="22"/>
                <w:lang w:val="pt-PT"/>
              </w:rPr>
            </w:pPr>
            <w:r w:rsidRPr="00362727">
              <w:rPr>
                <w:rFonts w:eastAsia="Times New Roman"/>
                <w:color w:val="000000" w:themeColor="text1"/>
                <w:sz w:val="22"/>
                <w:szCs w:val="22"/>
                <w:lang w:val="pt-PT"/>
              </w:rPr>
              <w:t>Ministria përgjegjëse për Ekonominë</w:t>
            </w:r>
            <w:r w:rsidR="005B4A45" w:rsidRPr="00362727">
              <w:rPr>
                <w:rFonts w:eastAsia="Times New Roman"/>
                <w:color w:val="000000" w:themeColor="text1"/>
                <w:sz w:val="22"/>
                <w:szCs w:val="22"/>
                <w:lang w:val="pt-PT"/>
              </w:rPr>
              <w:t xml:space="preserve"> </w:t>
            </w:r>
            <w:r w:rsidRPr="00362727">
              <w:rPr>
                <w:rFonts w:eastAsia="Times New Roman"/>
                <w:color w:val="000000" w:themeColor="text1"/>
                <w:sz w:val="22"/>
                <w:szCs w:val="22"/>
                <w:lang w:val="pt-PT"/>
              </w:rPr>
              <w:t>(MEI)</w:t>
            </w:r>
          </w:p>
        </w:tc>
      </w:tr>
      <w:tr w:rsidR="00765B45" w:rsidRPr="00765B45" w14:paraId="27224DEE" w14:textId="77777777">
        <w:tc>
          <w:tcPr>
            <w:tcW w:w="0" w:type="auto"/>
          </w:tcPr>
          <w:p w14:paraId="4D50D40C" w14:textId="77777777" w:rsidR="00272EBE" w:rsidRPr="00765B45" w:rsidRDefault="006E0477">
            <w:pPr>
              <w:rPr>
                <w:rFonts w:eastAsia="Times New Roman"/>
                <w:color w:val="000000" w:themeColor="text1"/>
                <w:sz w:val="22"/>
                <w:szCs w:val="22"/>
              </w:rPr>
            </w:pPr>
            <w:r w:rsidRPr="00765B45">
              <w:rPr>
                <w:rFonts w:eastAsia="Times New Roman"/>
                <w:b/>
                <w:bCs/>
                <w:color w:val="000000" w:themeColor="text1"/>
                <w:sz w:val="22"/>
                <w:szCs w:val="22"/>
              </w:rPr>
              <w:t>Institucionet Pjesëmarrëse</w:t>
            </w:r>
          </w:p>
        </w:tc>
        <w:tc>
          <w:tcPr>
            <w:tcW w:w="0" w:type="auto"/>
          </w:tcPr>
          <w:p w14:paraId="30E39D9D" w14:textId="77777777" w:rsidR="00272EBE" w:rsidRPr="00765B45" w:rsidRDefault="006E0477">
            <w:pPr>
              <w:rPr>
                <w:rFonts w:eastAsia="Times New Roman"/>
                <w:color w:val="000000" w:themeColor="text1"/>
                <w:sz w:val="22"/>
                <w:szCs w:val="22"/>
              </w:rPr>
            </w:pPr>
            <w:r w:rsidRPr="00765B45">
              <w:rPr>
                <w:rFonts w:eastAsia="Times New Roman"/>
                <w:color w:val="000000" w:themeColor="text1"/>
                <w:sz w:val="22"/>
                <w:szCs w:val="22"/>
              </w:rPr>
              <w:t>AIDA, AKSHI, Agjencia Kombëtare e Mjedisit (AKM), INSTAT, Ministria e Infrastrukturës dhe Energjisë, Agjencia për Efiçencën e Energjisë, AKKSHI, institucionet e arsimit të lartë dhe kërkimit</w:t>
            </w:r>
          </w:p>
        </w:tc>
      </w:tr>
    </w:tbl>
    <w:p w14:paraId="2F731937" w14:textId="77777777" w:rsidR="00272EBE" w:rsidRPr="00765B45" w:rsidRDefault="006E0477">
      <w:pPr>
        <w:pStyle w:val="p1"/>
        <w:rPr>
          <w:rStyle w:val="s1"/>
          <w:color w:val="000000" w:themeColor="text1"/>
        </w:rPr>
      </w:pPr>
      <w:r w:rsidRPr="00765B45">
        <w:rPr>
          <w:color w:val="000000" w:themeColor="text1"/>
        </w:rPr>
        <w:t>Masat dhe buxhetet e ndërlidhura për të arritur rezultatet specifike janë përshkruar në planin e veprimit të dokumentit strategjik që do të ngarkohet në IPSIS.</w:t>
      </w:r>
    </w:p>
    <w:p w14:paraId="6D9B2C38" w14:textId="77777777" w:rsidR="00272EBE" w:rsidRPr="00362727" w:rsidRDefault="006E0477">
      <w:pPr>
        <w:spacing w:after="240"/>
        <w:rPr>
          <w:b/>
          <w:bCs/>
          <w:color w:val="000000" w:themeColor="text1"/>
          <w:lang w:val="pt-PT"/>
        </w:rPr>
      </w:pPr>
      <w:r w:rsidRPr="00362727">
        <w:rPr>
          <w:b/>
          <w:bCs/>
          <w:color w:val="000000" w:themeColor="text1"/>
          <w:lang w:val="pt-PT"/>
        </w:rPr>
        <w:t>Lidhja me OZHQ, PKIE dhe MSA</w:t>
      </w:r>
    </w:p>
    <w:p w14:paraId="08BDD5FF" w14:textId="77777777" w:rsidR="00272EBE" w:rsidRPr="00362727" w:rsidRDefault="006E0477">
      <w:pPr>
        <w:spacing w:after="240"/>
        <w:jc w:val="both"/>
        <w:rPr>
          <w:rStyle w:val="s1"/>
          <w:color w:val="000000" w:themeColor="text1"/>
          <w:lang w:val="pt-PT"/>
        </w:rPr>
      </w:pPr>
      <w:r w:rsidRPr="00362727">
        <w:rPr>
          <w:rStyle w:val="s1"/>
          <w:color w:val="000000" w:themeColor="text1"/>
          <w:lang w:val="pt-PT"/>
        </w:rPr>
        <w:t>Qëllimi i Politikës 1 synon transformimin e sistemeve të prodhimit drejt një modeli më produktiv, të digjitalizuar dhe me emetime të ulëta karboni, duke adresuar kufizimet strukturore të bazës industriale dhe duke rritur konkurrueshmërinë e ekonomisë. Ai lidhet drejtpërdrejt me Objektivat e Zhvillimit të Qëndrueshëm (OZHQ), në veçanti me OZHQ 9 (Industri, Inovacion dhe Infrastrukturë) dhe OZHQ 12 (Konsum dhe Prodhim i Qëndrueshëm), të cilat promovojnë zhvillimin e industrive të qëndrueshme, rritjen e kapaciteteve prodhuese dhe përdorimin efikas të burimeve. Gjithashtu, kontribuon në OZHQ 13 (Veprimi për Klimën) përmes dekarbonizimit të proceseve industriale dhe reduktimit të emetimeve.</w:t>
      </w:r>
    </w:p>
    <w:p w14:paraId="63ECAA27" w14:textId="13E18D77" w:rsidR="00272EBE" w:rsidRPr="00362727" w:rsidRDefault="006E0477">
      <w:pPr>
        <w:jc w:val="both"/>
        <w:rPr>
          <w:rStyle w:val="s1"/>
          <w:color w:val="000000" w:themeColor="text1"/>
          <w:lang w:val="pt-PT"/>
        </w:rPr>
      </w:pPr>
      <w:r w:rsidRPr="00362727">
        <w:rPr>
          <w:rStyle w:val="s1"/>
          <w:color w:val="000000" w:themeColor="text1"/>
          <w:lang w:val="pt-PT"/>
        </w:rPr>
        <w:t>Në të njëjtën kohë, ky qëllim lidhet me dokumentet kombëtare strategjike, veçanërisht me PKIE/</w:t>
      </w:r>
      <w:r w:rsidR="005B4A45" w:rsidRPr="00362727">
        <w:rPr>
          <w:rStyle w:val="s1"/>
          <w:color w:val="000000" w:themeColor="text1"/>
          <w:lang w:val="pt-PT"/>
        </w:rPr>
        <w:t>SKZHIE</w:t>
      </w:r>
      <w:r w:rsidRPr="00362727">
        <w:rPr>
          <w:rStyle w:val="s1"/>
          <w:color w:val="000000" w:themeColor="text1"/>
          <w:lang w:val="pt-PT"/>
        </w:rPr>
        <w:t>, në drejtim të rritjes së konkurrueshmërisë, transformimit strukturor dhe përshpejtimit të integrimit ekonomik në Bashkimin Evropian. Ai operacionalizon komponentët e zhvillimit industrial dhe të tranzicionit të gjelbër dhe digjital, duke i përkthyer ato në ndërhyrje konkrete në sistemet e prodhimit. Në lidhje me Marrëveshjen e Stabilizim-Asociimit (MSA), kjo politikë lidhet me Titullin V – Lëvizja e lirë e mallrave, si dhe me Titullin VI – Përafrimi i legjislacionit, zbatimi i ligjit dhe rregullat e konkurrencës, duke kontribuar në përafrimin me standardet teknike, rregullat e prodhimit dhe kërkesat për funksionimin e tregut të brendshëm të BE-së. Gjithashtu, lidhet me Titullin VIII – Politikat e bashkëpunimit, në veçanti me nenet që mbulojnë industrinë, inovacionin, mjedisin dhe energjinë, nëpërmjet objektivave që synojnë modernizimin e bazës prodhuese, rritjen e efiçencës së burimeve dhe adoptimin e teknologjive të avancuara.</w:t>
      </w:r>
    </w:p>
    <w:p w14:paraId="59B41587" w14:textId="77777777" w:rsidR="00272EBE" w:rsidRPr="00362727" w:rsidRDefault="00272EBE">
      <w:pPr>
        <w:rPr>
          <w:rStyle w:val="s1"/>
          <w:color w:val="000000" w:themeColor="text1"/>
          <w:lang w:val="pt-PT"/>
        </w:rPr>
      </w:pPr>
    </w:p>
    <w:p w14:paraId="15D20136" w14:textId="6DD45B37" w:rsidR="00272EBE" w:rsidRPr="00765B45" w:rsidRDefault="006E0477">
      <w:pPr>
        <w:pStyle w:val="Caption"/>
        <w:keepNext/>
        <w:rPr>
          <w:color w:val="000000" w:themeColor="text1"/>
          <w:lang w:val="it-IT"/>
        </w:rPr>
      </w:pPr>
      <w:r w:rsidRPr="00765B45">
        <w:rPr>
          <w:color w:val="000000" w:themeColor="text1"/>
          <w:lang w:val="it-IT"/>
        </w:rPr>
        <w:lastRenderedPageBreak/>
        <w:t xml:space="preserve">Table </w:t>
      </w:r>
      <w:r w:rsidRPr="00765B45">
        <w:rPr>
          <w:color w:val="000000" w:themeColor="text1"/>
        </w:rPr>
        <w:fldChar w:fldCharType="begin"/>
      </w:r>
      <w:r w:rsidRPr="00765B45">
        <w:rPr>
          <w:color w:val="000000" w:themeColor="text1"/>
          <w:lang w:val="it-IT"/>
        </w:rPr>
        <w:instrText xml:space="preserve"> SEQ Table \* ARABIC </w:instrText>
      </w:r>
      <w:r w:rsidRPr="00765B45">
        <w:rPr>
          <w:color w:val="000000" w:themeColor="text1"/>
        </w:rPr>
        <w:fldChar w:fldCharType="separate"/>
      </w:r>
      <w:r w:rsidR="00844AC4">
        <w:rPr>
          <w:noProof/>
          <w:color w:val="000000" w:themeColor="text1"/>
          <w:lang w:val="it-IT"/>
        </w:rPr>
        <w:t>8</w:t>
      </w:r>
      <w:r w:rsidRPr="00765B45">
        <w:rPr>
          <w:color w:val="000000" w:themeColor="text1"/>
        </w:rPr>
        <w:fldChar w:fldCharType="end"/>
      </w:r>
      <w:r w:rsidRPr="00765B45">
        <w:rPr>
          <w:color w:val="000000" w:themeColor="text1"/>
          <w:lang w:val="it-IT"/>
        </w:rPr>
        <w:t>: Treguesit e Rezultatve për Qëllimin Strategjik të Politikës 1</w:t>
      </w:r>
    </w:p>
    <w:p w14:paraId="54472E68" w14:textId="77777777" w:rsidR="001619A3" w:rsidRPr="00D559C8" w:rsidRDefault="001619A3" w:rsidP="00D20162">
      <w:pPr>
        <w:ind w:left="-672"/>
        <w:rPr>
          <w:b/>
          <w:bCs/>
          <w:color w:val="000000" w:themeColor="text1"/>
          <w:sz w:val="20"/>
          <w:szCs w:val="20"/>
          <w:lang w:val="it-IT"/>
        </w:rPr>
        <w:sectPr w:rsidR="001619A3" w:rsidRPr="00D559C8">
          <w:pgSz w:w="11906" w:h="16838"/>
          <w:pgMar w:top="1440" w:right="1440" w:bottom="1440" w:left="1440" w:header="708" w:footer="708" w:gutter="0"/>
          <w:cols w:space="708"/>
          <w:titlePg/>
          <w:docGrid w:linePitch="360"/>
        </w:sectPr>
      </w:pPr>
    </w:p>
    <w:tbl>
      <w:tblPr>
        <w:tblStyle w:val="GridTable4-Accent11"/>
        <w:tblW w:w="1410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7"/>
        <w:gridCol w:w="1567"/>
        <w:gridCol w:w="1567"/>
        <w:gridCol w:w="1567"/>
        <w:gridCol w:w="1567"/>
        <w:gridCol w:w="1567"/>
        <w:gridCol w:w="1567"/>
        <w:gridCol w:w="1567"/>
        <w:gridCol w:w="1567"/>
      </w:tblGrid>
      <w:tr w:rsidR="00765B45" w:rsidRPr="00765B45" w14:paraId="4F121D7A" w14:textId="77777777" w:rsidTr="00D559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dxa"/>
            <w:tcBorders>
              <w:top w:val="single" w:sz="4" w:space="0" w:color="auto"/>
              <w:left w:val="single" w:sz="4" w:space="0" w:color="auto"/>
              <w:bottom w:val="single" w:sz="4" w:space="0" w:color="auto"/>
            </w:tcBorders>
            <w:shd w:val="clear" w:color="auto" w:fill="auto"/>
          </w:tcPr>
          <w:p w14:paraId="3B7EAF23" w14:textId="5E901B18" w:rsidR="000A470D" w:rsidRPr="00765B45" w:rsidRDefault="000A470D" w:rsidP="00D20162">
            <w:pPr>
              <w:ind w:left="-672"/>
              <w:rPr>
                <w:b w:val="0"/>
                <w:bCs w:val="0"/>
                <w:color w:val="000000" w:themeColor="text1"/>
                <w:sz w:val="20"/>
                <w:szCs w:val="20"/>
              </w:rPr>
            </w:pPr>
            <w:r w:rsidRPr="00765B45">
              <w:rPr>
                <w:color w:val="000000" w:themeColor="text1"/>
                <w:sz w:val="20"/>
                <w:szCs w:val="20"/>
              </w:rPr>
              <w:lastRenderedPageBreak/>
              <w:t>Nr.Nr</w:t>
            </w:r>
            <w:r w:rsidR="00AE6F5A">
              <w:rPr>
                <w:color w:val="000000" w:themeColor="text1"/>
                <w:sz w:val="20"/>
                <w:szCs w:val="20"/>
              </w:rPr>
              <w:t xml:space="preserve">   </w:t>
            </w:r>
            <w:r w:rsidRPr="00765B45">
              <w:rPr>
                <w:color w:val="000000" w:themeColor="text1"/>
                <w:sz w:val="20"/>
                <w:szCs w:val="20"/>
              </w:rPr>
              <w:t>Nr</w:t>
            </w:r>
          </w:p>
        </w:tc>
        <w:tc>
          <w:tcPr>
            <w:tcW w:w="1567" w:type="dxa"/>
            <w:tcBorders>
              <w:top w:val="single" w:sz="4" w:space="0" w:color="auto"/>
              <w:left w:val="single" w:sz="4" w:space="0" w:color="auto"/>
              <w:bottom w:val="single" w:sz="4" w:space="0" w:color="auto"/>
            </w:tcBorders>
            <w:shd w:val="clear" w:color="auto" w:fill="auto"/>
          </w:tcPr>
          <w:p w14:paraId="0611AE41" w14:textId="77777777" w:rsidR="000A470D" w:rsidRPr="00765B45" w:rsidRDefault="000A470D" w:rsidP="00D20162">
            <w:pP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Lloji i treguesit</w:t>
            </w:r>
          </w:p>
        </w:tc>
        <w:tc>
          <w:tcPr>
            <w:tcW w:w="1567" w:type="dxa"/>
            <w:tcBorders>
              <w:top w:val="single" w:sz="4" w:space="0" w:color="auto"/>
              <w:left w:val="single" w:sz="4" w:space="0" w:color="auto"/>
              <w:bottom w:val="single" w:sz="4" w:space="0" w:color="auto"/>
            </w:tcBorders>
            <w:shd w:val="clear" w:color="auto" w:fill="auto"/>
          </w:tcPr>
          <w:p w14:paraId="6F56B399" w14:textId="77777777" w:rsidR="000A470D" w:rsidRPr="00765B45" w:rsidRDefault="000A470D" w:rsidP="00D20162">
            <w:pP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Emërtimi i Treguesit</w:t>
            </w:r>
          </w:p>
        </w:tc>
        <w:tc>
          <w:tcPr>
            <w:tcW w:w="1567" w:type="dxa"/>
            <w:tcBorders>
              <w:top w:val="single" w:sz="4" w:space="0" w:color="auto"/>
              <w:left w:val="single" w:sz="4" w:space="0" w:color="auto"/>
              <w:bottom w:val="single" w:sz="4" w:space="0" w:color="auto"/>
            </w:tcBorders>
            <w:shd w:val="clear" w:color="auto" w:fill="auto"/>
          </w:tcPr>
          <w:p w14:paraId="6C34F96D" w14:textId="77777777" w:rsidR="000A470D" w:rsidRPr="00765B45" w:rsidRDefault="000A470D" w:rsidP="00D20162">
            <w:pP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Lidhja me Qëllimin</w:t>
            </w:r>
          </w:p>
        </w:tc>
        <w:tc>
          <w:tcPr>
            <w:tcW w:w="1567" w:type="dxa"/>
            <w:tcBorders>
              <w:top w:val="single" w:sz="4" w:space="0" w:color="auto"/>
              <w:left w:val="single" w:sz="4" w:space="0" w:color="auto"/>
              <w:bottom w:val="single" w:sz="4" w:space="0" w:color="auto"/>
            </w:tcBorders>
            <w:shd w:val="clear" w:color="auto" w:fill="auto"/>
          </w:tcPr>
          <w:p w14:paraId="4751CCBF" w14:textId="77777777" w:rsidR="000A470D" w:rsidRPr="00765B45" w:rsidRDefault="000A470D" w:rsidP="00D20162">
            <w:pP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Lidhja me Objektivin</w:t>
            </w:r>
          </w:p>
        </w:tc>
        <w:tc>
          <w:tcPr>
            <w:tcW w:w="1567" w:type="dxa"/>
            <w:tcBorders>
              <w:top w:val="single" w:sz="4" w:space="0" w:color="auto"/>
              <w:left w:val="single" w:sz="4" w:space="0" w:color="auto"/>
              <w:bottom w:val="single" w:sz="4" w:space="0" w:color="auto"/>
            </w:tcBorders>
            <w:shd w:val="clear" w:color="auto" w:fill="auto"/>
          </w:tcPr>
          <w:p w14:paraId="2828A8DC" w14:textId="77777777" w:rsidR="000A470D" w:rsidRPr="00765B45" w:rsidRDefault="000A470D" w:rsidP="00D20162">
            <w:pP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Institucioni Përgjegjës</w:t>
            </w:r>
          </w:p>
        </w:tc>
        <w:tc>
          <w:tcPr>
            <w:tcW w:w="1567" w:type="dxa"/>
            <w:tcBorders>
              <w:top w:val="single" w:sz="4" w:space="0" w:color="auto"/>
              <w:left w:val="single" w:sz="4" w:space="0" w:color="auto"/>
              <w:bottom w:val="single" w:sz="4" w:space="0" w:color="auto"/>
            </w:tcBorders>
            <w:shd w:val="clear" w:color="auto" w:fill="auto"/>
          </w:tcPr>
          <w:p w14:paraId="3AE2C1DC" w14:textId="77777777" w:rsidR="000A470D" w:rsidRPr="00765B45" w:rsidRDefault="000A470D" w:rsidP="00D20162">
            <w:pP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Burimi i të dhënave</w:t>
            </w:r>
          </w:p>
        </w:tc>
        <w:tc>
          <w:tcPr>
            <w:tcW w:w="1567" w:type="dxa"/>
            <w:tcBorders>
              <w:top w:val="single" w:sz="4" w:space="0" w:color="auto"/>
              <w:left w:val="single" w:sz="4" w:space="0" w:color="auto"/>
              <w:bottom w:val="single" w:sz="4" w:space="0" w:color="auto"/>
            </w:tcBorders>
            <w:shd w:val="clear" w:color="auto" w:fill="auto"/>
          </w:tcPr>
          <w:p w14:paraId="6A758ADB" w14:textId="77777777" w:rsidR="000A470D" w:rsidRPr="00765B45" w:rsidRDefault="000A470D" w:rsidP="00D20162">
            <w:pP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Baseline</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A5CE3BA" w14:textId="77777777" w:rsidR="000A470D" w:rsidRPr="00765B45" w:rsidRDefault="000A470D" w:rsidP="00D20162">
            <w:pP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Target 2030</w:t>
            </w:r>
          </w:p>
        </w:tc>
      </w:tr>
      <w:tr w:rsidR="00765B45" w:rsidRPr="00765B45" w14:paraId="30735BEA" w14:textId="77777777" w:rsidTr="00D559C8">
        <w:tc>
          <w:tcPr>
            <w:cnfStyle w:val="001000000000" w:firstRow="0" w:lastRow="0" w:firstColumn="1" w:lastColumn="0" w:oddVBand="0" w:evenVBand="0" w:oddHBand="0" w:evenHBand="0" w:firstRowFirstColumn="0" w:firstRowLastColumn="0" w:lastRowFirstColumn="0" w:lastRowLastColumn="0"/>
            <w:tcW w:w="1567" w:type="dxa"/>
            <w:tcBorders>
              <w:top w:val="single" w:sz="4" w:space="0" w:color="auto"/>
            </w:tcBorders>
          </w:tcPr>
          <w:p w14:paraId="47676361" w14:textId="77777777" w:rsidR="000A470D" w:rsidRPr="00765B45" w:rsidRDefault="000A470D" w:rsidP="00D20162">
            <w:pPr>
              <w:rPr>
                <w:b w:val="0"/>
                <w:bCs w:val="0"/>
                <w:color w:val="000000" w:themeColor="text1"/>
                <w:sz w:val="20"/>
                <w:szCs w:val="20"/>
              </w:rPr>
            </w:pPr>
            <w:r w:rsidRPr="00765B45">
              <w:rPr>
                <w:color w:val="000000" w:themeColor="text1"/>
                <w:sz w:val="20"/>
                <w:szCs w:val="20"/>
              </w:rPr>
              <w:t>1</w:t>
            </w:r>
          </w:p>
        </w:tc>
        <w:tc>
          <w:tcPr>
            <w:tcW w:w="1567" w:type="dxa"/>
            <w:tcBorders>
              <w:top w:val="single" w:sz="4" w:space="0" w:color="auto"/>
            </w:tcBorders>
          </w:tcPr>
          <w:p w14:paraId="645C4B04"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Rezultati</w:t>
            </w:r>
          </w:p>
        </w:tc>
        <w:tc>
          <w:tcPr>
            <w:tcW w:w="1567" w:type="dxa"/>
            <w:tcBorders>
              <w:top w:val="single" w:sz="4" w:space="0" w:color="auto"/>
            </w:tcBorders>
          </w:tcPr>
          <w:p w14:paraId="43B6BCEF"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it-IT"/>
              </w:rPr>
            </w:pPr>
            <w:r w:rsidRPr="00765B45">
              <w:rPr>
                <w:b/>
                <w:bCs/>
                <w:color w:val="000000" w:themeColor="text1"/>
                <w:sz w:val="20"/>
                <w:szCs w:val="20"/>
                <w:lang w:val="it-IT"/>
              </w:rPr>
              <w:t>Rritja e vlerës së shtuar të industrisë përpunuese si % e PBB-së</w:t>
            </w:r>
          </w:p>
        </w:tc>
        <w:tc>
          <w:tcPr>
            <w:tcW w:w="1567" w:type="dxa"/>
            <w:tcBorders>
              <w:top w:val="single" w:sz="4" w:space="0" w:color="auto"/>
            </w:tcBorders>
          </w:tcPr>
          <w:p w14:paraId="547AE68E"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 xml:space="preserve">Lidhet me Qëllimin Strategjik 1 </w:t>
            </w:r>
          </w:p>
        </w:tc>
        <w:tc>
          <w:tcPr>
            <w:tcW w:w="1567" w:type="dxa"/>
            <w:tcBorders>
              <w:top w:val="single" w:sz="4" w:space="0" w:color="auto"/>
            </w:tcBorders>
          </w:tcPr>
          <w:p w14:paraId="09EBA53D" w14:textId="77777777" w:rsidR="000A470D" w:rsidRPr="00362727" w:rsidRDefault="000A470D"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pt-PT"/>
              </w:rPr>
            </w:pPr>
            <w:r w:rsidRPr="00362727">
              <w:rPr>
                <w:color w:val="000000" w:themeColor="text1"/>
                <w:sz w:val="20"/>
                <w:szCs w:val="20"/>
                <w:lang w:val="pt-PT"/>
              </w:rPr>
              <w:t>Lidhet me OS 1.1, OS 1.2 dhe OS 1.3</w:t>
            </w:r>
          </w:p>
        </w:tc>
        <w:tc>
          <w:tcPr>
            <w:tcW w:w="1567" w:type="dxa"/>
            <w:tcBorders>
              <w:top w:val="single" w:sz="4" w:space="0" w:color="auto"/>
            </w:tcBorders>
          </w:tcPr>
          <w:p w14:paraId="302ECBDC"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MEI, INSTAT</w:t>
            </w:r>
          </w:p>
        </w:tc>
        <w:tc>
          <w:tcPr>
            <w:tcW w:w="1567" w:type="dxa"/>
            <w:tcBorders>
              <w:top w:val="single" w:sz="4" w:space="0" w:color="auto"/>
            </w:tcBorders>
          </w:tcPr>
          <w:p w14:paraId="0E4F8154"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INSTAT; Llogaritë Kombëtare; Statistikat Strukturore të Ndërmarrjeve; statistikat industriale</w:t>
            </w:r>
          </w:p>
        </w:tc>
        <w:tc>
          <w:tcPr>
            <w:tcW w:w="1567" w:type="dxa"/>
            <w:tcBorders>
              <w:top w:val="single" w:sz="4" w:space="0" w:color="auto"/>
            </w:tcBorders>
          </w:tcPr>
          <w:p w14:paraId="6400F780"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765B45">
              <w:rPr>
                <w:b/>
                <w:bCs/>
                <w:color w:val="000000" w:themeColor="text1"/>
                <w:sz w:val="20"/>
                <w:szCs w:val="20"/>
              </w:rPr>
              <w:t>2024: 6.51%</w:t>
            </w:r>
          </w:p>
        </w:tc>
        <w:tc>
          <w:tcPr>
            <w:tcW w:w="1567" w:type="dxa"/>
            <w:tcBorders>
              <w:top w:val="single" w:sz="4" w:space="0" w:color="auto"/>
            </w:tcBorders>
          </w:tcPr>
          <w:p w14:paraId="1423DDA4"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765B45">
              <w:rPr>
                <w:b/>
                <w:bCs/>
                <w:color w:val="000000" w:themeColor="text1"/>
                <w:sz w:val="20"/>
                <w:szCs w:val="20"/>
              </w:rPr>
              <w:t>Rritje e vlerës së shtuar të industrisë përpunuese me ritëm më të lartë se rritja e vlerës së shtuar bruto totale të ekonomisë, duke synuar rritjen e peshës së industrisë përpunuese në të paktën 9% deri në vitin 2030. (Shënim metodologjik: Target-i matet duke krahasuar normën vjetore të rritjes së vlerës së shtuar të industrisë përpunuese me normën vjetore të rritjes së vlerës së shtuar bruto totale.)</w:t>
            </w:r>
          </w:p>
        </w:tc>
      </w:tr>
      <w:tr w:rsidR="00765B45" w:rsidRPr="00844AC4" w14:paraId="56FD94C5" w14:textId="77777777" w:rsidTr="00D559C8">
        <w:tc>
          <w:tcPr>
            <w:cnfStyle w:val="001000000000" w:firstRow="0" w:lastRow="0" w:firstColumn="1" w:lastColumn="0" w:oddVBand="0" w:evenVBand="0" w:oddHBand="0" w:evenHBand="0" w:firstRowFirstColumn="0" w:firstRowLastColumn="0" w:lastRowFirstColumn="0" w:lastRowLastColumn="0"/>
            <w:tcW w:w="1567" w:type="dxa"/>
          </w:tcPr>
          <w:p w14:paraId="492E4693" w14:textId="4EA8E639" w:rsidR="000A470D" w:rsidRPr="00765B45" w:rsidRDefault="00D559C8" w:rsidP="00D20162">
            <w:pPr>
              <w:rPr>
                <w:b w:val="0"/>
                <w:bCs w:val="0"/>
                <w:color w:val="000000" w:themeColor="text1"/>
                <w:sz w:val="20"/>
                <w:szCs w:val="20"/>
              </w:rPr>
            </w:pPr>
            <w:r>
              <w:rPr>
                <w:color w:val="000000" w:themeColor="text1"/>
                <w:sz w:val="20"/>
                <w:szCs w:val="20"/>
              </w:rPr>
              <w:t>2</w:t>
            </w:r>
          </w:p>
        </w:tc>
        <w:tc>
          <w:tcPr>
            <w:tcW w:w="1567" w:type="dxa"/>
          </w:tcPr>
          <w:p w14:paraId="0F565863"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Rezultati</w:t>
            </w:r>
          </w:p>
        </w:tc>
        <w:tc>
          <w:tcPr>
            <w:tcW w:w="1567" w:type="dxa"/>
          </w:tcPr>
          <w:p w14:paraId="7E897F6A" w14:textId="4952BD41" w:rsidR="000A470D" w:rsidRPr="00D559C8" w:rsidRDefault="00D559C8"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it-IT"/>
              </w:rPr>
            </w:pPr>
            <w:r w:rsidRPr="00D559C8">
              <w:rPr>
                <w:b/>
                <w:bCs/>
                <w:sz w:val="20"/>
                <w:szCs w:val="20"/>
                <w:lang w:val="it-IT"/>
              </w:rPr>
              <w:t>Numri i parqeve eko-industriale ose zonave industriale</w:t>
            </w:r>
            <w:r>
              <w:rPr>
                <w:b/>
                <w:bCs/>
                <w:sz w:val="20"/>
                <w:szCs w:val="20"/>
                <w:lang w:val="it-IT"/>
              </w:rPr>
              <w:t>.</w:t>
            </w:r>
          </w:p>
        </w:tc>
        <w:tc>
          <w:tcPr>
            <w:tcW w:w="1567" w:type="dxa"/>
          </w:tcPr>
          <w:p w14:paraId="7BEA0136"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Lidhet me Qëllimin Strategjik 1</w:t>
            </w:r>
          </w:p>
        </w:tc>
        <w:tc>
          <w:tcPr>
            <w:tcW w:w="1567" w:type="dxa"/>
          </w:tcPr>
          <w:p w14:paraId="5B3D709F"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Lidhet me OS 1.2</w:t>
            </w:r>
          </w:p>
        </w:tc>
        <w:tc>
          <w:tcPr>
            <w:tcW w:w="1567" w:type="dxa"/>
          </w:tcPr>
          <w:p w14:paraId="5F167547" w14:textId="2C81459B"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fr-FR"/>
              </w:rPr>
            </w:pPr>
            <w:r w:rsidRPr="00765B45">
              <w:rPr>
                <w:color w:val="000000" w:themeColor="text1"/>
                <w:sz w:val="20"/>
                <w:szCs w:val="20"/>
                <w:lang w:val="fr-FR"/>
              </w:rPr>
              <w:t>MEI, AIDA</w:t>
            </w:r>
          </w:p>
        </w:tc>
        <w:tc>
          <w:tcPr>
            <w:tcW w:w="1567" w:type="dxa"/>
          </w:tcPr>
          <w:p w14:paraId="7B9E05BF"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it-IT"/>
              </w:rPr>
            </w:pPr>
            <w:r w:rsidRPr="00765B45">
              <w:rPr>
                <w:color w:val="000000" w:themeColor="text1"/>
                <w:sz w:val="20"/>
                <w:szCs w:val="20"/>
                <w:lang w:val="it-IT"/>
              </w:rPr>
              <w:t xml:space="preserve">Programi i parqeve eko-industriale; dokumentet e projekteve; raportet e bashkive; raportet e </w:t>
            </w:r>
            <w:r w:rsidRPr="00765B45">
              <w:rPr>
                <w:color w:val="000000" w:themeColor="text1"/>
                <w:sz w:val="20"/>
                <w:szCs w:val="20"/>
                <w:lang w:val="it-IT"/>
              </w:rPr>
              <w:lastRenderedPageBreak/>
              <w:t>MEI/MIE/AKM/</w:t>
            </w:r>
          </w:p>
        </w:tc>
        <w:tc>
          <w:tcPr>
            <w:tcW w:w="1567" w:type="dxa"/>
          </w:tcPr>
          <w:p w14:paraId="1ADE5FC2"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it-IT"/>
              </w:rPr>
            </w:pPr>
            <w:r w:rsidRPr="00765B45">
              <w:rPr>
                <w:b/>
                <w:bCs/>
                <w:color w:val="000000" w:themeColor="text1"/>
                <w:sz w:val="20"/>
                <w:szCs w:val="20"/>
                <w:lang w:val="it-IT"/>
              </w:rPr>
              <w:lastRenderedPageBreak/>
              <w:t xml:space="preserve">2026: nuk ekziston program kombëtar funksional për parqe eko-industriale dhe infrastrukturë </w:t>
            </w:r>
            <w:r w:rsidRPr="00765B45">
              <w:rPr>
                <w:b/>
                <w:bCs/>
                <w:color w:val="000000" w:themeColor="text1"/>
                <w:sz w:val="20"/>
                <w:szCs w:val="20"/>
                <w:lang w:val="it-IT"/>
              </w:rPr>
              <w:lastRenderedPageBreak/>
              <w:t>të përbashkët industriale</w:t>
            </w:r>
          </w:p>
        </w:tc>
        <w:tc>
          <w:tcPr>
            <w:tcW w:w="1567" w:type="dxa"/>
          </w:tcPr>
          <w:p w14:paraId="600C67F9"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it-IT"/>
              </w:rPr>
            </w:pPr>
            <w:r w:rsidRPr="00765B45">
              <w:rPr>
                <w:b/>
                <w:bCs/>
                <w:color w:val="000000" w:themeColor="text1"/>
                <w:sz w:val="20"/>
                <w:szCs w:val="20"/>
                <w:lang w:val="it-IT"/>
              </w:rPr>
              <w:lastRenderedPageBreak/>
              <w:t xml:space="preserve">Të paktën 3 parqe/zonë industriale me komponentë eko-industrialë dhe infrastrukturë të përbashkët </w:t>
            </w:r>
            <w:r w:rsidRPr="00765B45">
              <w:rPr>
                <w:b/>
                <w:bCs/>
                <w:color w:val="000000" w:themeColor="text1"/>
                <w:sz w:val="20"/>
                <w:szCs w:val="20"/>
                <w:lang w:val="it-IT"/>
              </w:rPr>
              <w:lastRenderedPageBreak/>
              <w:t>deri në vitin 2030</w:t>
            </w:r>
          </w:p>
        </w:tc>
      </w:tr>
      <w:tr w:rsidR="00765B45" w:rsidRPr="00765B45" w14:paraId="6A1E8D97" w14:textId="77777777" w:rsidTr="00D559C8">
        <w:tc>
          <w:tcPr>
            <w:cnfStyle w:val="001000000000" w:firstRow="0" w:lastRow="0" w:firstColumn="1" w:lastColumn="0" w:oddVBand="0" w:evenVBand="0" w:oddHBand="0" w:evenHBand="0" w:firstRowFirstColumn="0" w:firstRowLastColumn="0" w:lastRowFirstColumn="0" w:lastRowLastColumn="0"/>
            <w:tcW w:w="1567" w:type="dxa"/>
          </w:tcPr>
          <w:p w14:paraId="5941372F" w14:textId="77777777" w:rsidR="000A470D" w:rsidRPr="00765B45" w:rsidRDefault="000A470D" w:rsidP="00D20162">
            <w:pPr>
              <w:rPr>
                <w:b w:val="0"/>
                <w:bCs w:val="0"/>
                <w:color w:val="000000" w:themeColor="text1"/>
                <w:sz w:val="20"/>
                <w:szCs w:val="20"/>
              </w:rPr>
            </w:pPr>
            <w:r w:rsidRPr="00765B45">
              <w:rPr>
                <w:color w:val="000000" w:themeColor="text1"/>
                <w:sz w:val="20"/>
                <w:szCs w:val="20"/>
              </w:rPr>
              <w:lastRenderedPageBreak/>
              <w:t>3</w:t>
            </w:r>
          </w:p>
        </w:tc>
        <w:tc>
          <w:tcPr>
            <w:tcW w:w="1567" w:type="dxa"/>
          </w:tcPr>
          <w:p w14:paraId="35EEFC50"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Rezultati</w:t>
            </w:r>
          </w:p>
        </w:tc>
        <w:tc>
          <w:tcPr>
            <w:tcW w:w="1567" w:type="dxa"/>
          </w:tcPr>
          <w:p w14:paraId="2C5254AB"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b/>
                <w:bCs/>
                <w:color w:val="000000" w:themeColor="text1"/>
                <w:sz w:val="20"/>
                <w:szCs w:val="20"/>
              </w:rPr>
            </w:pPr>
            <w:r w:rsidRPr="00765B45">
              <w:rPr>
                <w:b/>
                <w:bCs/>
                <w:color w:val="000000" w:themeColor="text1"/>
                <w:sz w:val="20"/>
                <w:szCs w:val="20"/>
              </w:rPr>
              <w:t>Numri i qendrave DIH të ngritura dhe funksionale për ekosistemet industriale të përzgjedhura, si dhe numri i ndërmarrjeve industriale që marrin shërbime prej tyre</w:t>
            </w:r>
          </w:p>
        </w:tc>
        <w:tc>
          <w:tcPr>
            <w:tcW w:w="1567" w:type="dxa"/>
          </w:tcPr>
          <w:p w14:paraId="6D86E229"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Lidhet me Qëllimin Strategjik 1</w:t>
            </w:r>
          </w:p>
        </w:tc>
        <w:tc>
          <w:tcPr>
            <w:tcW w:w="1567" w:type="dxa"/>
          </w:tcPr>
          <w:p w14:paraId="6A9F2804"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Lidhet me OS 1.3</w:t>
            </w:r>
          </w:p>
        </w:tc>
        <w:tc>
          <w:tcPr>
            <w:tcW w:w="1567" w:type="dxa"/>
          </w:tcPr>
          <w:p w14:paraId="76CF1BA8"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MEI, AKSHI, AIDA, AKKSHI</w:t>
            </w:r>
          </w:p>
        </w:tc>
        <w:tc>
          <w:tcPr>
            <w:tcW w:w="1567" w:type="dxa"/>
          </w:tcPr>
          <w:p w14:paraId="0265060E"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Raportet e rrjetit DIH; regjistri i ndërmarrjeve përfituese; raportet e AIDA/AKSHI/AKKSHI; IPSIS</w:t>
            </w:r>
          </w:p>
        </w:tc>
        <w:tc>
          <w:tcPr>
            <w:tcW w:w="1567" w:type="dxa"/>
          </w:tcPr>
          <w:p w14:paraId="1028D368"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b/>
                <w:bCs/>
                <w:color w:val="000000" w:themeColor="text1"/>
                <w:sz w:val="20"/>
                <w:szCs w:val="20"/>
              </w:rPr>
            </w:pPr>
            <w:r w:rsidRPr="00765B45">
              <w:rPr>
                <w:b/>
                <w:bCs/>
                <w:color w:val="000000" w:themeColor="text1"/>
                <w:sz w:val="20"/>
                <w:szCs w:val="20"/>
              </w:rPr>
              <w:t>2026:</w:t>
            </w:r>
            <w:r w:rsidRPr="00765B45">
              <w:rPr>
                <w:rFonts w:asciiTheme="minorHAnsi" w:hAnsiTheme="minorHAnsi" w:cstheme="minorBidi"/>
                <w:color w:val="000000" w:themeColor="text1"/>
                <w:lang w:eastAsia="en-US"/>
              </w:rPr>
              <w:t xml:space="preserve"> </w:t>
            </w:r>
            <w:r w:rsidRPr="00765B45">
              <w:rPr>
                <w:b/>
                <w:bCs/>
                <w:color w:val="000000" w:themeColor="text1"/>
                <w:sz w:val="20"/>
                <w:szCs w:val="20"/>
              </w:rPr>
              <w:t>0 DIH të ngritura dhe funksionale për ekosistemet industriale të përzgjedhura; 0 ndërmarrje industriale të mbështetura nga rrjeti DIH</w:t>
            </w:r>
          </w:p>
        </w:tc>
        <w:tc>
          <w:tcPr>
            <w:tcW w:w="1567" w:type="dxa"/>
          </w:tcPr>
          <w:p w14:paraId="0942FE33"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b/>
                <w:bCs/>
                <w:color w:val="000000" w:themeColor="text1"/>
                <w:sz w:val="20"/>
                <w:szCs w:val="20"/>
              </w:rPr>
            </w:pPr>
            <w:r w:rsidRPr="00765B45">
              <w:rPr>
                <w:b/>
                <w:bCs/>
                <w:color w:val="000000" w:themeColor="text1"/>
                <w:sz w:val="20"/>
                <w:szCs w:val="20"/>
              </w:rPr>
              <w:t>Të paktën 4 DIH të ngritura dhe funksionale për ekosistemet industriale të përzgjedhura deri në vitin 2030, dhe të paktën 200 ndërmarrje industriale të marrin shërbime DIH për testim, këshillim, trajnim ose adoptim të teknologjive të Industrisë 4.0</w:t>
            </w:r>
          </w:p>
        </w:tc>
      </w:tr>
      <w:tr w:rsidR="00765B45" w:rsidRPr="00844AC4" w14:paraId="734EE049" w14:textId="77777777" w:rsidTr="00D559C8">
        <w:tc>
          <w:tcPr>
            <w:cnfStyle w:val="001000000000" w:firstRow="0" w:lastRow="0" w:firstColumn="1" w:lastColumn="0" w:oddVBand="0" w:evenVBand="0" w:oddHBand="0" w:evenHBand="0" w:firstRowFirstColumn="0" w:firstRowLastColumn="0" w:lastRowFirstColumn="0" w:lastRowLastColumn="0"/>
            <w:tcW w:w="1567" w:type="dxa"/>
          </w:tcPr>
          <w:p w14:paraId="312ADA5C" w14:textId="77777777" w:rsidR="000A470D" w:rsidRPr="00765B45" w:rsidRDefault="000A470D" w:rsidP="00D20162">
            <w:pPr>
              <w:rPr>
                <w:b w:val="0"/>
                <w:bCs w:val="0"/>
                <w:color w:val="000000" w:themeColor="text1"/>
                <w:sz w:val="20"/>
                <w:szCs w:val="20"/>
              </w:rPr>
            </w:pPr>
            <w:r w:rsidRPr="00765B45">
              <w:rPr>
                <w:color w:val="000000" w:themeColor="text1"/>
                <w:sz w:val="20"/>
                <w:szCs w:val="20"/>
              </w:rPr>
              <w:t>4</w:t>
            </w:r>
          </w:p>
        </w:tc>
        <w:tc>
          <w:tcPr>
            <w:tcW w:w="1567" w:type="dxa"/>
          </w:tcPr>
          <w:p w14:paraId="5407C29A"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Rezultati</w:t>
            </w:r>
          </w:p>
        </w:tc>
        <w:tc>
          <w:tcPr>
            <w:tcW w:w="1567" w:type="dxa"/>
          </w:tcPr>
          <w:p w14:paraId="48C17D37"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b/>
                <w:bCs/>
                <w:color w:val="000000" w:themeColor="text1"/>
                <w:sz w:val="20"/>
                <w:szCs w:val="20"/>
              </w:rPr>
            </w:pPr>
            <w:r w:rsidRPr="00765B45">
              <w:rPr>
                <w:b/>
                <w:bCs/>
                <w:color w:val="000000" w:themeColor="text1"/>
                <w:sz w:val="20"/>
                <w:szCs w:val="20"/>
              </w:rPr>
              <w:t>Numri i ndërmarrjeve industriale në ekosistemet e përzgjedhura që mbështeten për investime në teknologji digjitale, automatizim ose sisteme të menaxhimit digjital përmes skemës së lidhur me DIH-të.</w:t>
            </w:r>
          </w:p>
        </w:tc>
        <w:tc>
          <w:tcPr>
            <w:tcW w:w="1567" w:type="dxa"/>
          </w:tcPr>
          <w:p w14:paraId="41ED76B4"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 xml:space="preserve">Lidhet me Qëllimin Strategjik 1 </w:t>
            </w:r>
          </w:p>
        </w:tc>
        <w:tc>
          <w:tcPr>
            <w:tcW w:w="1567" w:type="dxa"/>
          </w:tcPr>
          <w:p w14:paraId="4DEFBB6B"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Lidhet me OS 1.3</w:t>
            </w:r>
          </w:p>
        </w:tc>
        <w:tc>
          <w:tcPr>
            <w:tcW w:w="1567" w:type="dxa"/>
          </w:tcPr>
          <w:p w14:paraId="00F5E485"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it-IT"/>
              </w:rPr>
            </w:pPr>
            <w:r w:rsidRPr="00765B45">
              <w:rPr>
                <w:color w:val="000000" w:themeColor="text1"/>
                <w:sz w:val="20"/>
                <w:szCs w:val="20"/>
                <w:lang w:val="it-IT"/>
              </w:rPr>
              <w:t>MEI, AIDA, AKSHI, BASH/BSHZH, institucionet financiare partnere</w:t>
            </w:r>
          </w:p>
        </w:tc>
        <w:tc>
          <w:tcPr>
            <w:tcW w:w="1567" w:type="dxa"/>
          </w:tcPr>
          <w:p w14:paraId="744C8453"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it-IT"/>
              </w:rPr>
            </w:pPr>
            <w:r w:rsidRPr="00765B45">
              <w:rPr>
                <w:color w:val="000000" w:themeColor="text1"/>
                <w:sz w:val="20"/>
                <w:szCs w:val="20"/>
                <w:lang w:val="it-IT"/>
              </w:rPr>
              <w:t>Raportet e skemës; kontratat e bashkëfinancimit; dokumentacioni i investimeve; raportet e DIH-ve; raportet e AIDA/MEI/AKSHI; verifikimet teknike</w:t>
            </w:r>
          </w:p>
        </w:tc>
        <w:tc>
          <w:tcPr>
            <w:tcW w:w="1567" w:type="dxa"/>
          </w:tcPr>
          <w:p w14:paraId="03A53298"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b/>
                <w:bCs/>
                <w:color w:val="000000" w:themeColor="text1"/>
                <w:sz w:val="20"/>
                <w:szCs w:val="20"/>
                <w:lang w:val="it-IT"/>
              </w:rPr>
            </w:pPr>
            <w:r w:rsidRPr="00765B45">
              <w:rPr>
                <w:b/>
                <w:bCs/>
                <w:color w:val="000000" w:themeColor="text1"/>
                <w:sz w:val="20"/>
                <w:szCs w:val="20"/>
                <w:lang w:val="it-IT"/>
              </w:rPr>
              <w:t>2026: : 0 ndërmarrje industriale në ekosistemet e përzgjedhura të mbështetura nga një skemë e dedikuar për digjitalizim dhe automatizim industrial e lidhur me DIH-të</w:t>
            </w:r>
          </w:p>
        </w:tc>
        <w:tc>
          <w:tcPr>
            <w:tcW w:w="1567" w:type="dxa"/>
          </w:tcPr>
          <w:p w14:paraId="739293FC"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b/>
                <w:bCs/>
                <w:color w:val="000000" w:themeColor="text1"/>
                <w:sz w:val="20"/>
                <w:szCs w:val="20"/>
                <w:lang w:val="it-IT"/>
              </w:rPr>
            </w:pPr>
            <w:r w:rsidRPr="00765B45">
              <w:rPr>
                <w:b/>
                <w:bCs/>
                <w:color w:val="000000" w:themeColor="text1"/>
                <w:sz w:val="20"/>
                <w:szCs w:val="20"/>
                <w:lang w:val="it-IT"/>
              </w:rPr>
              <w:t>Të paktën 150 ndërmarrje industriale në ekosistemet e përzgjedhura të mbështetura deri në vitin 2030 për investime në digjitalizim, automatizim ose sisteme të menaxhimit digjital, përmes skemës së lidhur me DIH-të</w:t>
            </w:r>
          </w:p>
        </w:tc>
      </w:tr>
      <w:tr w:rsidR="00765B45" w:rsidRPr="00844AC4" w14:paraId="46332D1F" w14:textId="77777777" w:rsidTr="00D559C8">
        <w:tc>
          <w:tcPr>
            <w:cnfStyle w:val="001000000000" w:firstRow="0" w:lastRow="0" w:firstColumn="1" w:lastColumn="0" w:oddVBand="0" w:evenVBand="0" w:oddHBand="0" w:evenHBand="0" w:firstRowFirstColumn="0" w:firstRowLastColumn="0" w:lastRowFirstColumn="0" w:lastRowLastColumn="0"/>
            <w:tcW w:w="1567" w:type="dxa"/>
          </w:tcPr>
          <w:p w14:paraId="23070917" w14:textId="77777777" w:rsidR="000A470D" w:rsidRPr="00765B45" w:rsidRDefault="000A470D" w:rsidP="00D20162">
            <w:pPr>
              <w:rPr>
                <w:b w:val="0"/>
                <w:bCs w:val="0"/>
                <w:color w:val="000000" w:themeColor="text1"/>
                <w:sz w:val="20"/>
                <w:szCs w:val="20"/>
              </w:rPr>
            </w:pPr>
            <w:r w:rsidRPr="00765B45">
              <w:rPr>
                <w:color w:val="000000" w:themeColor="text1"/>
                <w:sz w:val="20"/>
                <w:szCs w:val="20"/>
              </w:rPr>
              <w:lastRenderedPageBreak/>
              <w:t>5</w:t>
            </w:r>
          </w:p>
        </w:tc>
        <w:tc>
          <w:tcPr>
            <w:tcW w:w="1567" w:type="dxa"/>
          </w:tcPr>
          <w:p w14:paraId="5FF485BB"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Rezultati</w:t>
            </w:r>
          </w:p>
        </w:tc>
        <w:tc>
          <w:tcPr>
            <w:tcW w:w="1567" w:type="dxa"/>
          </w:tcPr>
          <w:p w14:paraId="42BB309F"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b/>
                <w:bCs/>
                <w:color w:val="000000" w:themeColor="text1"/>
                <w:sz w:val="20"/>
                <w:szCs w:val="20"/>
              </w:rPr>
            </w:pPr>
            <w:r w:rsidRPr="00765B45">
              <w:rPr>
                <w:b/>
                <w:bCs/>
                <w:color w:val="000000" w:themeColor="text1"/>
                <w:sz w:val="20"/>
                <w:szCs w:val="20"/>
              </w:rPr>
              <w:t>Rritja e përqindjes së të punësuarve specialistë ICT në punësimin total</w:t>
            </w:r>
          </w:p>
        </w:tc>
        <w:tc>
          <w:tcPr>
            <w:tcW w:w="1567" w:type="dxa"/>
          </w:tcPr>
          <w:p w14:paraId="22452DDD"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Lidhet me Qëllimin Strategjik 1</w:t>
            </w:r>
          </w:p>
        </w:tc>
        <w:tc>
          <w:tcPr>
            <w:tcW w:w="1567" w:type="dxa"/>
          </w:tcPr>
          <w:p w14:paraId="52FD328D"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Lidhet me OS 1.3</w:t>
            </w:r>
          </w:p>
        </w:tc>
        <w:tc>
          <w:tcPr>
            <w:tcW w:w="1567" w:type="dxa"/>
          </w:tcPr>
          <w:p w14:paraId="56893F10" w14:textId="77777777" w:rsidR="000A470D" w:rsidRPr="00362727" w:rsidRDefault="000A470D"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pt-PT"/>
              </w:rPr>
            </w:pPr>
            <w:r w:rsidRPr="00362727">
              <w:rPr>
                <w:color w:val="000000" w:themeColor="text1"/>
                <w:sz w:val="20"/>
                <w:szCs w:val="20"/>
                <w:lang w:val="pt-PT"/>
              </w:rPr>
              <w:t>MEI, AKPA, INSTAT, MAS, AKSHI</w:t>
            </w:r>
          </w:p>
        </w:tc>
        <w:tc>
          <w:tcPr>
            <w:tcW w:w="1567" w:type="dxa"/>
          </w:tcPr>
          <w:p w14:paraId="6A451B9B"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it-IT"/>
              </w:rPr>
            </w:pPr>
            <w:r w:rsidRPr="00765B45">
              <w:rPr>
                <w:color w:val="000000" w:themeColor="text1"/>
                <w:sz w:val="20"/>
                <w:szCs w:val="20"/>
                <w:lang w:val="it-IT"/>
              </w:rPr>
              <w:t>INSTAT; statistikat e tregut të punës; AKPA; statistikat e arsimit të lartë; raportet e aftësive digjitale</w:t>
            </w:r>
          </w:p>
        </w:tc>
        <w:tc>
          <w:tcPr>
            <w:tcW w:w="1567" w:type="dxa"/>
          </w:tcPr>
          <w:p w14:paraId="70702B45"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b/>
                <w:bCs/>
                <w:color w:val="000000" w:themeColor="text1"/>
                <w:sz w:val="20"/>
                <w:szCs w:val="20"/>
                <w:lang w:val="it-IT"/>
              </w:rPr>
            </w:pPr>
            <w:r w:rsidRPr="00765B45">
              <w:rPr>
                <w:b/>
                <w:bCs/>
                <w:color w:val="000000" w:themeColor="text1"/>
                <w:sz w:val="20"/>
                <w:szCs w:val="20"/>
                <w:lang w:val="it-IT"/>
              </w:rPr>
              <w:t>1% e të punësuarve janë specialistë ICT</w:t>
            </w:r>
          </w:p>
        </w:tc>
        <w:tc>
          <w:tcPr>
            <w:tcW w:w="1567" w:type="dxa"/>
          </w:tcPr>
          <w:p w14:paraId="1A38EDE1" w14:textId="77777777" w:rsidR="000A470D" w:rsidRPr="00765B45" w:rsidRDefault="000A470D" w:rsidP="00D20162">
            <w:pPr>
              <w:cnfStyle w:val="000000000000" w:firstRow="0" w:lastRow="0" w:firstColumn="0" w:lastColumn="0" w:oddVBand="0" w:evenVBand="0" w:oddHBand="0" w:evenHBand="0" w:firstRowFirstColumn="0" w:firstRowLastColumn="0" w:lastRowFirstColumn="0" w:lastRowLastColumn="0"/>
              <w:rPr>
                <w:b/>
                <w:bCs/>
                <w:color w:val="000000" w:themeColor="text1"/>
                <w:sz w:val="20"/>
                <w:szCs w:val="20"/>
                <w:lang w:val="it-IT"/>
              </w:rPr>
            </w:pPr>
            <w:r w:rsidRPr="00765B45">
              <w:rPr>
                <w:b/>
                <w:bCs/>
                <w:color w:val="000000" w:themeColor="text1"/>
                <w:sz w:val="20"/>
                <w:szCs w:val="20"/>
                <w:lang w:val="it-IT"/>
              </w:rPr>
              <w:t>Rritje në të paktën 3% deri në vitin 2030</w:t>
            </w:r>
          </w:p>
        </w:tc>
      </w:tr>
    </w:tbl>
    <w:p w14:paraId="49CC3BF3" w14:textId="77777777" w:rsidR="001619A3" w:rsidRPr="00765B45" w:rsidRDefault="001619A3">
      <w:pPr>
        <w:pStyle w:val="Heading3"/>
        <w:numPr>
          <w:ilvl w:val="0"/>
          <w:numId w:val="0"/>
        </w:numPr>
        <w:ind w:left="720"/>
        <w:rPr>
          <w:color w:val="000000" w:themeColor="text1"/>
          <w:lang w:val="it-IT"/>
        </w:rPr>
        <w:sectPr w:rsidR="001619A3" w:rsidRPr="00765B45" w:rsidSect="00765B45">
          <w:pgSz w:w="16838" w:h="11906" w:orient="landscape"/>
          <w:pgMar w:top="1440" w:right="1440" w:bottom="1440" w:left="1440" w:header="706" w:footer="706" w:gutter="0"/>
          <w:cols w:space="708"/>
          <w:titlePg/>
          <w:docGrid w:linePitch="360"/>
        </w:sectPr>
      </w:pPr>
    </w:p>
    <w:p w14:paraId="60AB1C90" w14:textId="77777777" w:rsidR="000A470D" w:rsidRPr="00765B45" w:rsidRDefault="000A470D" w:rsidP="00765B45">
      <w:pPr>
        <w:pStyle w:val="Heading3"/>
        <w:numPr>
          <w:ilvl w:val="0"/>
          <w:numId w:val="0"/>
        </w:numPr>
        <w:ind w:left="720"/>
        <w:rPr>
          <w:color w:val="000000" w:themeColor="text1"/>
          <w:lang w:val="it-IT"/>
        </w:rPr>
      </w:pPr>
    </w:p>
    <w:p w14:paraId="5492379F" w14:textId="5DD8C930" w:rsidR="00272EBE" w:rsidRPr="00765B45" w:rsidRDefault="006E0477">
      <w:pPr>
        <w:pStyle w:val="Heading3"/>
        <w:rPr>
          <w:color w:val="000000" w:themeColor="text1"/>
          <w:lang w:val="it-IT"/>
        </w:rPr>
      </w:pPr>
      <w:bookmarkStart w:id="19" w:name="_Toc231306088"/>
      <w:r w:rsidRPr="00765B45">
        <w:rPr>
          <w:color w:val="000000" w:themeColor="text1"/>
          <w:lang w:val="it-IT"/>
        </w:rPr>
        <w:t>Objektivi Specifik 1.1: Trajektoret e tranzicionit industrial</w:t>
      </w:r>
      <w:bookmarkEnd w:id="19"/>
    </w:p>
    <w:tbl>
      <w:tblPr>
        <w:tblStyle w:val="TableGrid"/>
        <w:tblW w:w="0" w:type="auto"/>
        <w:tblLook w:val="04A0" w:firstRow="1" w:lastRow="0" w:firstColumn="1" w:lastColumn="0" w:noHBand="0" w:noVBand="1"/>
      </w:tblPr>
      <w:tblGrid>
        <w:gridCol w:w="2130"/>
        <w:gridCol w:w="6886"/>
      </w:tblGrid>
      <w:tr w:rsidR="00765B45" w:rsidRPr="00844AC4" w14:paraId="60B2E9BA" w14:textId="77777777">
        <w:tc>
          <w:tcPr>
            <w:tcW w:w="0" w:type="auto"/>
          </w:tcPr>
          <w:p w14:paraId="63AAEA2D" w14:textId="77777777" w:rsidR="00272EBE" w:rsidRPr="00765B45" w:rsidRDefault="006E0477">
            <w:pPr>
              <w:rPr>
                <w:rFonts w:eastAsia="Times New Roman"/>
                <w:color w:val="000000" w:themeColor="text1"/>
                <w:sz w:val="22"/>
                <w:szCs w:val="22"/>
                <w:lang w:val="it-IT"/>
              </w:rPr>
            </w:pPr>
            <w:r w:rsidRPr="00765B45">
              <w:rPr>
                <w:rFonts w:eastAsia="Times New Roman"/>
                <w:b/>
                <w:bCs/>
                <w:color w:val="000000" w:themeColor="text1"/>
                <w:sz w:val="22"/>
                <w:szCs w:val="22"/>
                <w:lang w:val="it-IT"/>
              </w:rPr>
              <w:t>Objektivi Specifik 1.1 – Trajektoret e tranzicionit industrial</w:t>
            </w:r>
          </w:p>
        </w:tc>
        <w:tc>
          <w:tcPr>
            <w:tcW w:w="0" w:type="auto"/>
          </w:tcPr>
          <w:p w14:paraId="2EE6A0C8" w14:textId="77777777" w:rsidR="00272EBE" w:rsidRPr="00765B45" w:rsidRDefault="006E0477">
            <w:pPr>
              <w:rPr>
                <w:color w:val="000000" w:themeColor="text1"/>
                <w:sz w:val="22"/>
                <w:szCs w:val="22"/>
                <w:lang w:val="sq-AL" w:eastAsia="en-GB"/>
              </w:rPr>
            </w:pPr>
            <w:r w:rsidRPr="00765B45">
              <w:rPr>
                <w:color w:val="000000" w:themeColor="text1"/>
                <w:sz w:val="22"/>
                <w:szCs w:val="22"/>
                <w:lang w:val="sq-AL" w:eastAsia="en-GB"/>
              </w:rPr>
              <w:t>Deri në përfundim të periudhës së strategjisë, ekosistemet industriale prioritare do të operojnë brenda trajektoreve të qarta të tranzicionit të gjelbër dhe digjital, të integruara në planifikimin e politikës industriale kombëtare dhe të përafruara me prioritetet e tranzicionit industrial të BE-së. Këto trajektore do të orientojnë rritjen cilësore të ndërmarrjeve, adoptimin e teknologjisë dhe drejtimin e investimeve sektoriale në sistemet kryesore të prodhimit. Progresi do të reflektohet në përafrimin sistematik të masave mbështetëse industriale, programeve sektoriale të zhvillimit dhe iniciativave për rritjen cilësore të ndërmarrjeve me objektivat e tranzicionit të dyfishtë të BE-së.</w:t>
            </w:r>
          </w:p>
        </w:tc>
      </w:tr>
    </w:tbl>
    <w:p w14:paraId="1E0FFD4F" w14:textId="4DC08B8C" w:rsidR="00272EBE" w:rsidRPr="00765B45" w:rsidRDefault="006E0477" w:rsidP="00A94EBD">
      <w:pPr>
        <w:pStyle w:val="p1"/>
        <w:jc w:val="both"/>
        <w:rPr>
          <w:color w:val="000000" w:themeColor="text1"/>
          <w:lang w:val="it-IT"/>
        </w:rPr>
      </w:pPr>
      <w:r w:rsidRPr="00765B45">
        <w:rPr>
          <w:color w:val="000000" w:themeColor="text1"/>
          <w:lang w:val="sq-AL"/>
        </w:rPr>
        <w:t>Ky objektiv adreson aplikimin e teknologjive digjitale brenda sistemeve të prodhimit industrial për të nxitur produktivitetin, automatizimin dhe prodhimin inteligjent</w:t>
      </w:r>
      <w:r w:rsidR="00573D22" w:rsidRPr="00765B45">
        <w:rPr>
          <w:color w:val="000000" w:themeColor="text1"/>
          <w:lang w:val="sq-AL"/>
        </w:rPr>
        <w:t>, duke shfrytëzuar në mënyrë strategjike burimet natyrore dhe lëndët e para kritike</w:t>
      </w:r>
      <w:r w:rsidRPr="00765B45">
        <w:rPr>
          <w:color w:val="000000" w:themeColor="text1"/>
          <w:lang w:val="sq-AL"/>
        </w:rPr>
        <w:t xml:space="preserve">. Infrastruktura digjitale, përfshirë broadband-in, cloud-in, ndërveprueshmërinë dhe kuadrin e IA-së, mbetet pjesë e Agjendës Digjitale. </w:t>
      </w:r>
      <w:r w:rsidRPr="00765B45">
        <w:rPr>
          <w:color w:val="000000" w:themeColor="text1"/>
          <w:lang w:val="it-IT"/>
        </w:rPr>
        <w:t>Strategjia Industriale e përkthen këtë infrastrukturë në rritje cilësore të sistemeve të prodhimit brenda ekosistemeve industriale prioritare.</w:t>
      </w:r>
    </w:p>
    <w:p w14:paraId="7225F862" w14:textId="4C48C3B3" w:rsidR="00272EBE" w:rsidRPr="00765B45" w:rsidRDefault="006E0477">
      <w:pPr>
        <w:spacing w:after="240"/>
        <w:jc w:val="both"/>
        <w:rPr>
          <w:color w:val="000000" w:themeColor="text1"/>
          <w:lang w:val="it-IT"/>
        </w:rPr>
      </w:pPr>
      <w:r w:rsidRPr="00765B45">
        <w:rPr>
          <w:color w:val="000000" w:themeColor="text1"/>
          <w:lang w:val="it-IT"/>
        </w:rPr>
        <w:t xml:space="preserve">Ky objektiv </w:t>
      </w:r>
      <w:r w:rsidR="00A94EBD" w:rsidRPr="00765B45">
        <w:rPr>
          <w:color w:val="000000" w:themeColor="text1"/>
          <w:lang w:val="it-IT"/>
        </w:rPr>
        <w:t xml:space="preserve">gjithashtu </w:t>
      </w:r>
      <w:r w:rsidRPr="00765B45">
        <w:rPr>
          <w:color w:val="000000" w:themeColor="text1"/>
          <w:lang w:val="it-IT"/>
        </w:rPr>
        <w:t>synon të vendosë një qasje të strukturuar për transformimin e ekosistemeve industriale prioritare, përmes zhvillimit dhe zbatimit të trajektoreve të tranzicionit që orientojnë evolucionin e sektorëve drejt aktiviteteve me vlerë të shtuar më të lartë. Në këtë kuadër, trajektoret e tranzicionit përkufizojnë drejtimet strategjike të zhvillimit industrial, duke integruar dimensionet e inovacionit, digjitalizimit dhe qëndrueshmërisë në një kornizë të vetme ndërhyrjeje. Ai adreson fragmentimin ekzistues të politikave dhe mungesën e orientimit sektorial, duke krijuar një mekanizëm të koordinuar që lidh prioritetet e politikës industriale me instrumentet e financimit, zhvillimit të aftësive dhe mbështetjes për ndërmarrjet. Trajektoret e tranzicionit shërbejnë si bazë për orientimin e investimeve publike dhe private, si dhe për zhvillimin e zinxhirëve të vlerës në sektorët prioritarë</w:t>
      </w:r>
      <w:r w:rsidR="00573D22" w:rsidRPr="00765B45">
        <w:rPr>
          <w:color w:val="000000" w:themeColor="text1"/>
          <w:lang w:val="it-IT"/>
        </w:rPr>
        <w:t>, si dhe qasjen strategjike dejt burimeve natyrore dhe lëndëve të para kritike</w:t>
      </w:r>
      <w:r w:rsidRPr="00765B45">
        <w:rPr>
          <w:color w:val="000000" w:themeColor="text1"/>
          <w:lang w:val="it-IT"/>
        </w:rPr>
        <w:t>.</w:t>
      </w:r>
    </w:p>
    <w:p w14:paraId="4556B389" w14:textId="217B3AF9" w:rsidR="00272EBE" w:rsidRPr="00765B45" w:rsidRDefault="006E0477">
      <w:pPr>
        <w:spacing w:after="240"/>
        <w:jc w:val="both"/>
        <w:rPr>
          <w:color w:val="000000" w:themeColor="text1"/>
          <w:lang w:val="it-IT"/>
        </w:rPr>
      </w:pPr>
      <w:r w:rsidRPr="00765B45">
        <w:rPr>
          <w:color w:val="000000" w:themeColor="text1"/>
          <w:lang w:val="it-IT"/>
        </w:rPr>
        <w:t>Në përputhje me prioritetet e Bashkimit Evropian për tranzicionin e gjelbër dhe digjital, ky objektiv kontribuon në rritjen e konkurrueshmërisë industriale dhe forcimin e reziliencës së sistemeve të prodhimit, duke mundësuar një integrim më të thellë në zinxhirët evropianë të vlerës</w:t>
      </w:r>
      <w:r w:rsidR="005B4A45" w:rsidRPr="00765B45">
        <w:rPr>
          <w:color w:val="000000" w:themeColor="text1"/>
          <w:lang w:val="it-IT"/>
        </w:rPr>
        <w:t>.</w:t>
      </w:r>
    </w:p>
    <w:p w14:paraId="55C767C7" w14:textId="77777777" w:rsidR="00272EBE" w:rsidRPr="00765B45" w:rsidRDefault="006E0477">
      <w:pPr>
        <w:pStyle w:val="Heading4"/>
        <w:rPr>
          <w:color w:val="000000" w:themeColor="text1"/>
        </w:rPr>
      </w:pPr>
      <w:r w:rsidRPr="00765B45">
        <w:rPr>
          <w:color w:val="000000" w:themeColor="text1"/>
        </w:rPr>
        <w:t>Korniza e Objektivit Specifik 1.1</w:t>
      </w:r>
    </w:p>
    <w:p w14:paraId="483C7846" w14:textId="615C2038" w:rsidR="00272EBE" w:rsidRPr="00765B45" w:rsidRDefault="006E0477">
      <w:pPr>
        <w:pStyle w:val="Caption"/>
        <w:keepNext/>
        <w:rPr>
          <w:color w:val="000000" w:themeColor="text1"/>
        </w:rPr>
      </w:pPr>
      <w:r w:rsidRPr="00765B45">
        <w:rPr>
          <w:color w:val="000000" w:themeColor="text1"/>
        </w:rPr>
        <w:t xml:space="preserve">Table </w:t>
      </w:r>
      <w:r w:rsidRPr="00765B45">
        <w:rPr>
          <w:color w:val="000000" w:themeColor="text1"/>
        </w:rPr>
        <w:fldChar w:fldCharType="begin"/>
      </w:r>
      <w:r w:rsidRPr="00765B45">
        <w:rPr>
          <w:color w:val="000000" w:themeColor="text1"/>
        </w:rPr>
        <w:instrText xml:space="preserve"> SEQ Table \* ARABIC </w:instrText>
      </w:r>
      <w:r w:rsidRPr="00765B45">
        <w:rPr>
          <w:color w:val="000000" w:themeColor="text1"/>
        </w:rPr>
        <w:fldChar w:fldCharType="separate"/>
      </w:r>
      <w:r w:rsidR="00844AC4">
        <w:rPr>
          <w:noProof/>
          <w:color w:val="000000" w:themeColor="text1"/>
        </w:rPr>
        <w:t>9</w:t>
      </w:r>
      <w:r w:rsidRPr="00765B45">
        <w:rPr>
          <w:color w:val="000000" w:themeColor="text1"/>
        </w:rPr>
        <w:fldChar w:fldCharType="end"/>
      </w:r>
      <w:r w:rsidRPr="00765B45">
        <w:rPr>
          <w:color w:val="000000" w:themeColor="text1"/>
        </w:rPr>
        <w:t>: Korniza e Objektivit Specifik 1.1</w:t>
      </w:r>
    </w:p>
    <w:tbl>
      <w:tblPr>
        <w:tblStyle w:val="TableGridLight1"/>
        <w:tblW w:w="0" w:type="auto"/>
        <w:tblLook w:val="04A0" w:firstRow="1" w:lastRow="0" w:firstColumn="1" w:lastColumn="0" w:noHBand="0" w:noVBand="1"/>
      </w:tblPr>
      <w:tblGrid>
        <w:gridCol w:w="1788"/>
        <w:gridCol w:w="7228"/>
      </w:tblGrid>
      <w:tr w:rsidR="00765B45" w:rsidRPr="00765B45" w14:paraId="59FC650E" w14:textId="77777777">
        <w:tc>
          <w:tcPr>
            <w:tcW w:w="0" w:type="auto"/>
          </w:tcPr>
          <w:p w14:paraId="17AD8F74" w14:textId="77777777" w:rsidR="00272EBE" w:rsidRPr="00765B45" w:rsidRDefault="006E0477">
            <w:pPr>
              <w:pStyle w:val="p1"/>
              <w:spacing w:before="0" w:beforeAutospacing="0" w:after="0" w:afterAutospacing="0"/>
              <w:jc w:val="center"/>
              <w:rPr>
                <w:b/>
                <w:bCs/>
                <w:color w:val="000000" w:themeColor="text1"/>
                <w:sz w:val="22"/>
                <w:szCs w:val="22"/>
              </w:rPr>
            </w:pPr>
            <w:r w:rsidRPr="00765B45">
              <w:rPr>
                <w:b/>
                <w:bCs/>
                <w:color w:val="000000" w:themeColor="text1"/>
                <w:sz w:val="22"/>
                <w:szCs w:val="22"/>
              </w:rPr>
              <w:t>Elementi</w:t>
            </w:r>
          </w:p>
        </w:tc>
        <w:tc>
          <w:tcPr>
            <w:tcW w:w="0" w:type="auto"/>
          </w:tcPr>
          <w:p w14:paraId="78651C52" w14:textId="77777777" w:rsidR="00272EBE" w:rsidRPr="00765B45" w:rsidRDefault="006E0477">
            <w:pPr>
              <w:pStyle w:val="p1"/>
              <w:spacing w:before="0" w:beforeAutospacing="0" w:after="0" w:afterAutospacing="0"/>
              <w:jc w:val="center"/>
              <w:rPr>
                <w:b/>
                <w:bCs/>
                <w:color w:val="000000" w:themeColor="text1"/>
                <w:sz w:val="22"/>
                <w:szCs w:val="22"/>
              </w:rPr>
            </w:pPr>
            <w:r w:rsidRPr="00765B45">
              <w:rPr>
                <w:b/>
                <w:bCs/>
                <w:color w:val="000000" w:themeColor="text1"/>
                <w:sz w:val="22"/>
                <w:szCs w:val="22"/>
              </w:rPr>
              <w:t>Përmbajtja</w:t>
            </w:r>
          </w:p>
        </w:tc>
      </w:tr>
      <w:tr w:rsidR="00765B45" w:rsidRPr="00765B45" w14:paraId="018B95A1" w14:textId="77777777">
        <w:tc>
          <w:tcPr>
            <w:tcW w:w="0" w:type="auto"/>
          </w:tcPr>
          <w:p w14:paraId="42BDC03F" w14:textId="77777777" w:rsidR="00272EBE" w:rsidRPr="00362727" w:rsidRDefault="006E0477">
            <w:pPr>
              <w:pStyle w:val="p1"/>
              <w:spacing w:before="0" w:beforeAutospacing="0" w:after="0" w:afterAutospacing="0"/>
              <w:rPr>
                <w:color w:val="000000" w:themeColor="text1"/>
                <w:sz w:val="22"/>
                <w:szCs w:val="22"/>
                <w:lang w:val="pt-PT"/>
              </w:rPr>
            </w:pPr>
            <w:r w:rsidRPr="00362727">
              <w:rPr>
                <w:b/>
                <w:bCs/>
                <w:color w:val="000000" w:themeColor="text1"/>
                <w:sz w:val="22"/>
                <w:szCs w:val="22"/>
                <w:lang w:val="pt-PT"/>
              </w:rPr>
              <w:t>Analiza e Situatës dhe Sfidat</w:t>
            </w:r>
          </w:p>
        </w:tc>
        <w:tc>
          <w:tcPr>
            <w:tcW w:w="0" w:type="auto"/>
          </w:tcPr>
          <w:p w14:paraId="0C655E2A" w14:textId="77777777" w:rsidR="00272EBE" w:rsidRPr="00362727" w:rsidRDefault="006E0477">
            <w:pPr>
              <w:pStyle w:val="ds-markdown-paragraph"/>
              <w:shd w:val="clear" w:color="auto" w:fill="FFFFFF"/>
              <w:spacing w:before="0" w:beforeAutospacing="0" w:after="0" w:afterAutospacing="0"/>
              <w:rPr>
                <w:color w:val="000000" w:themeColor="text1"/>
                <w:sz w:val="22"/>
                <w:szCs w:val="22"/>
                <w:lang w:val="pt-PT"/>
              </w:rPr>
            </w:pPr>
            <w:r w:rsidRPr="00362727">
              <w:rPr>
                <w:color w:val="000000" w:themeColor="text1"/>
                <w:sz w:val="22"/>
                <w:szCs w:val="22"/>
                <w:lang w:val="pt-PT"/>
              </w:rPr>
              <w:t>Ekonomia shqiptare karakterizohet nga mungesa e trajektoreve të qarta të tranzicionit industrial për ekosistemet prioritare, duke rezultuar në orientim të fragmentuar të investimeve dhe politikave. Transformimi i gjelbër dhe digjital mbetet i pa integruar në strategjitë sektoriale, ndërsa baza prodhuese vazhdon të tkurret. Nuk ekzistojnë udhërrëfyes sektorialë të tranzicionit që të orientojnë investimet publike dhe private drejt aktiviteteve me vlerë të shtuar më të lartë, dhe mungojnë platformat e koordinimit shumëpalësh që të bashkojnë qeverinë, biznesin, akademinë dhe shoqërinë civile rreth prioriteteve të përbashkëta industriale.</w:t>
            </w:r>
          </w:p>
          <w:p w14:paraId="27DA27BC" w14:textId="77777777" w:rsidR="00272EBE" w:rsidRPr="00362727" w:rsidRDefault="006E0477">
            <w:pPr>
              <w:pStyle w:val="ds-markdown-paragraph"/>
              <w:numPr>
                <w:ilvl w:val="0"/>
                <w:numId w:val="6"/>
              </w:numPr>
              <w:shd w:val="clear" w:color="auto" w:fill="FFFFFF"/>
              <w:spacing w:before="0" w:beforeAutospacing="0" w:after="0" w:afterAutospacing="0"/>
              <w:rPr>
                <w:color w:val="000000" w:themeColor="text1"/>
                <w:sz w:val="22"/>
                <w:szCs w:val="22"/>
                <w:lang w:val="pt-PT"/>
              </w:rPr>
            </w:pPr>
            <w:r w:rsidRPr="00362727">
              <w:rPr>
                <w:color w:val="000000" w:themeColor="text1"/>
                <w:sz w:val="22"/>
                <w:szCs w:val="22"/>
                <w:lang w:val="pt-PT"/>
              </w:rPr>
              <w:lastRenderedPageBreak/>
              <w:t>Industria përpunuese ka shënuar rënie prej -3.65% në vitin 2024, ndërsa rajoni i Ballkanit Perëndimor shënoi rritje prej +3.14%, duke treguar se mungesa e një politike të koordinuar tranzicioni po gërryen bazën prodhuese.</w:t>
            </w:r>
          </w:p>
          <w:p w14:paraId="77330CCB" w14:textId="77777777" w:rsidR="00272EBE" w:rsidRPr="00362727" w:rsidRDefault="006E0477">
            <w:pPr>
              <w:pStyle w:val="ds-markdown-paragraph"/>
              <w:numPr>
                <w:ilvl w:val="0"/>
                <w:numId w:val="6"/>
              </w:numPr>
              <w:shd w:val="clear" w:color="auto" w:fill="FFFFFF"/>
              <w:spacing w:before="0" w:beforeAutospacing="0" w:after="0" w:afterAutospacing="0"/>
              <w:rPr>
                <w:color w:val="000000" w:themeColor="text1"/>
                <w:sz w:val="22"/>
                <w:szCs w:val="22"/>
                <w:lang w:val="pt-PT"/>
              </w:rPr>
            </w:pPr>
            <w:r w:rsidRPr="00362727">
              <w:rPr>
                <w:color w:val="000000" w:themeColor="text1"/>
                <w:sz w:val="22"/>
                <w:szCs w:val="22"/>
                <w:lang w:val="pt-PT"/>
              </w:rPr>
              <w:t>Pesha e industrisë përpunuese në vlerën e shtuar është vetëm 6.51%, më pak se gjysma e mesatares së BE-së (14.34%).</w:t>
            </w:r>
          </w:p>
          <w:p w14:paraId="7C7EBC1B" w14:textId="77777777" w:rsidR="00272EBE" w:rsidRPr="00362727" w:rsidRDefault="006E0477">
            <w:pPr>
              <w:pStyle w:val="ds-markdown-paragraph"/>
              <w:numPr>
                <w:ilvl w:val="0"/>
                <w:numId w:val="6"/>
              </w:numPr>
              <w:shd w:val="clear" w:color="auto" w:fill="FFFFFF"/>
              <w:spacing w:before="0" w:beforeAutospacing="0" w:after="0" w:afterAutospacing="0"/>
              <w:rPr>
                <w:color w:val="000000" w:themeColor="text1"/>
                <w:sz w:val="22"/>
                <w:szCs w:val="22"/>
                <w:lang w:val="pt-PT"/>
              </w:rPr>
            </w:pPr>
            <w:r w:rsidRPr="00362727">
              <w:rPr>
                <w:color w:val="000000" w:themeColor="text1"/>
                <w:sz w:val="22"/>
                <w:szCs w:val="22"/>
                <w:lang w:val="pt-PT"/>
              </w:rPr>
              <w:t>Vetëm 6.50% e vlerës së shtuar industriale vjen nga sektorët me teknologji të mesme dhe të lartë, krahasuar me 15.72% në rajon dhe 47.7% në BE.</w:t>
            </w:r>
          </w:p>
          <w:p w14:paraId="25035B76" w14:textId="77777777" w:rsidR="00272EBE" w:rsidRPr="00362727" w:rsidRDefault="006E0477">
            <w:pPr>
              <w:pStyle w:val="ds-markdown-paragraph"/>
              <w:numPr>
                <w:ilvl w:val="0"/>
                <w:numId w:val="6"/>
              </w:numPr>
              <w:shd w:val="clear" w:color="auto" w:fill="FFFFFF"/>
              <w:spacing w:before="0" w:beforeAutospacing="0" w:after="0" w:afterAutospacing="0"/>
              <w:rPr>
                <w:color w:val="000000" w:themeColor="text1"/>
                <w:sz w:val="22"/>
                <w:szCs w:val="22"/>
                <w:lang w:val="pt-PT"/>
              </w:rPr>
            </w:pPr>
            <w:r w:rsidRPr="00362727">
              <w:rPr>
                <w:color w:val="000000" w:themeColor="text1"/>
                <w:sz w:val="22"/>
                <w:szCs w:val="22"/>
                <w:lang w:val="pt-PT"/>
              </w:rPr>
              <w:t>Mungon një kornizë e integruar që lidh prioritetet e Specializimit Inteligjent (S3) me instrumentet e financimit, zhvillimit të aftësive dhe mbështetjes për ndërmarrjet në nivel ekosistemi. Politikat industriale mbeten të fragmentuara dhe kryesisht horizontale, pa trajektore të mirëpërcaktuara për tranzicionin e sektorëve prioritare.</w:t>
            </w:r>
          </w:p>
          <w:p w14:paraId="0CD876E4" w14:textId="77777777" w:rsidR="00272EBE" w:rsidRPr="00362727" w:rsidRDefault="006E0477">
            <w:pPr>
              <w:pStyle w:val="ds-markdown-paragraph"/>
              <w:numPr>
                <w:ilvl w:val="0"/>
                <w:numId w:val="6"/>
              </w:numPr>
              <w:shd w:val="clear" w:color="auto" w:fill="FFFFFF"/>
              <w:spacing w:before="0" w:beforeAutospacing="0" w:after="0" w:afterAutospacing="0"/>
              <w:rPr>
                <w:color w:val="000000" w:themeColor="text1"/>
                <w:sz w:val="22"/>
                <w:szCs w:val="22"/>
                <w:lang w:val="pt-PT"/>
              </w:rPr>
            </w:pPr>
            <w:r w:rsidRPr="00362727">
              <w:rPr>
                <w:color w:val="000000" w:themeColor="text1"/>
                <w:sz w:val="22"/>
                <w:szCs w:val="22"/>
                <w:lang w:val="pt-PT"/>
              </w:rPr>
              <w:t>Nuk ekzistojnë udhërrëfyes sektorialë të tranzicionit (p.sh., për energjinë, turizmin, bujqësinë, industrinë përpunuese) që të identifikojnë nevojat teknologjike, dekarbonizimin, digjitalizimin dhe kërkesat për aftësi në mënyrë të integruar.</w:t>
            </w:r>
          </w:p>
          <w:p w14:paraId="6755C512" w14:textId="77777777" w:rsidR="00272EBE" w:rsidRPr="00362727" w:rsidRDefault="006E0477">
            <w:pPr>
              <w:pStyle w:val="ds-markdown-paragraph"/>
              <w:numPr>
                <w:ilvl w:val="0"/>
                <w:numId w:val="6"/>
              </w:numPr>
              <w:shd w:val="clear" w:color="auto" w:fill="FFFFFF"/>
              <w:spacing w:before="0" w:beforeAutospacing="0" w:after="0" w:afterAutospacing="0"/>
              <w:rPr>
                <w:color w:val="000000" w:themeColor="text1"/>
                <w:sz w:val="22"/>
                <w:szCs w:val="22"/>
                <w:lang w:val="pt-PT"/>
              </w:rPr>
            </w:pPr>
            <w:r w:rsidRPr="00362727">
              <w:rPr>
                <w:color w:val="000000" w:themeColor="text1"/>
                <w:sz w:val="22"/>
                <w:szCs w:val="22"/>
                <w:lang w:val="pt-PT"/>
              </w:rPr>
              <w:t>Mungojnë platformat shumëpalëshe (modeli katërfish spirale) që të mundësojnë dialogun e strukturuar midis qeverisë, biznesit, akademisë dhe shoqërisë civile për zgjidhjen e problemeve dhe feedback-un e vazhdueshëm në procesin e tranzicionit industrial.</w:t>
            </w:r>
          </w:p>
          <w:p w14:paraId="60761EE0" w14:textId="77777777" w:rsidR="00272EBE" w:rsidRPr="00362727" w:rsidRDefault="006E0477">
            <w:pPr>
              <w:pStyle w:val="ds-markdown-paragraph"/>
              <w:numPr>
                <w:ilvl w:val="0"/>
                <w:numId w:val="6"/>
              </w:numPr>
              <w:shd w:val="clear" w:color="auto" w:fill="FFFFFF"/>
              <w:spacing w:before="0" w:beforeAutospacing="0" w:after="0" w:afterAutospacing="0"/>
              <w:rPr>
                <w:color w:val="000000" w:themeColor="text1"/>
                <w:sz w:val="22"/>
                <w:szCs w:val="22"/>
                <w:lang w:val="pt-PT"/>
              </w:rPr>
            </w:pPr>
            <w:r w:rsidRPr="00362727">
              <w:rPr>
                <w:color w:val="000000" w:themeColor="text1"/>
                <w:sz w:val="22"/>
                <w:szCs w:val="22"/>
                <w:lang w:val="pt-PT"/>
              </w:rPr>
              <w:t>Nuk ekziston një kuadër ligjor i posaçëm për zhvillimin industrial që të përcaktojë instrumentet e integruara financiare, shërbimet mbështetëse për biznesin, përdorimin e prokurimeve publike si instrument industrial dhe mekanizmat për orientimin e investimeve të huaja direkte.</w:t>
            </w:r>
          </w:p>
          <w:p w14:paraId="2E8B6153" w14:textId="77777777" w:rsidR="00272EBE" w:rsidRPr="00765B45" w:rsidRDefault="006E0477">
            <w:pPr>
              <w:pStyle w:val="ds-markdown-paragraph"/>
              <w:shd w:val="clear" w:color="auto" w:fill="FFFFFF"/>
              <w:spacing w:before="0" w:beforeAutospacing="0" w:after="0" w:afterAutospacing="0"/>
              <w:rPr>
                <w:color w:val="000000" w:themeColor="text1"/>
                <w:sz w:val="22"/>
                <w:szCs w:val="22"/>
              </w:rPr>
            </w:pPr>
            <w:r w:rsidRPr="00765B45">
              <w:rPr>
                <w:rStyle w:val="Strong"/>
                <w:color w:val="000000" w:themeColor="text1"/>
                <w:sz w:val="22"/>
                <w:szCs w:val="22"/>
              </w:rPr>
              <w:t>SFIDAT</w:t>
            </w:r>
          </w:p>
          <w:p w14:paraId="342180D9" w14:textId="77777777" w:rsidR="00272EBE" w:rsidRPr="00765B45" w:rsidRDefault="006E0477">
            <w:pPr>
              <w:pStyle w:val="ds-markdown-paragraph"/>
              <w:numPr>
                <w:ilvl w:val="0"/>
                <w:numId w:val="7"/>
              </w:numPr>
              <w:shd w:val="clear" w:color="auto" w:fill="FFFFFF"/>
              <w:spacing w:before="0" w:beforeAutospacing="0" w:after="0" w:afterAutospacing="0"/>
              <w:rPr>
                <w:color w:val="000000" w:themeColor="text1"/>
                <w:sz w:val="22"/>
                <w:szCs w:val="22"/>
              </w:rPr>
            </w:pPr>
            <w:r w:rsidRPr="00765B45">
              <w:rPr>
                <w:color w:val="000000" w:themeColor="text1"/>
                <w:sz w:val="22"/>
                <w:szCs w:val="22"/>
              </w:rPr>
              <w:t>Mungesa e udhërrëfyesve të tranzicionit për ekosistemet industriale prioritare (energji, turizëm, bujqësi, industri përpunuese, lëndët e para kritike dhe strategjike (kromi, nikeli, bakri) / Akti për Lëndët e Para Kritike / S3 (Strategjia e Specializimit Inteligjent))</w:t>
            </w:r>
          </w:p>
          <w:p w14:paraId="0458DA8E" w14:textId="77777777" w:rsidR="00272EBE" w:rsidRPr="00765B45" w:rsidRDefault="006E0477">
            <w:pPr>
              <w:pStyle w:val="ds-markdown-paragraph"/>
              <w:numPr>
                <w:ilvl w:val="0"/>
                <w:numId w:val="7"/>
              </w:numPr>
              <w:shd w:val="clear" w:color="auto" w:fill="FFFFFF"/>
              <w:spacing w:before="0" w:beforeAutospacing="0" w:after="0" w:afterAutospacing="0"/>
              <w:rPr>
                <w:color w:val="000000" w:themeColor="text1"/>
                <w:sz w:val="22"/>
                <w:szCs w:val="22"/>
                <w:lang w:val="it-IT"/>
              </w:rPr>
            </w:pPr>
            <w:r w:rsidRPr="00765B45">
              <w:rPr>
                <w:color w:val="000000" w:themeColor="text1"/>
                <w:sz w:val="22"/>
                <w:szCs w:val="22"/>
                <w:lang w:val="it-IT"/>
              </w:rPr>
              <w:t>Fragmentimi i politikave industriale dhe mungesa e koordinimit ndër-sektorial</w:t>
            </w:r>
          </w:p>
          <w:p w14:paraId="5FC52544" w14:textId="77777777" w:rsidR="00272EBE" w:rsidRPr="00765B45" w:rsidRDefault="006E0477">
            <w:pPr>
              <w:pStyle w:val="ds-markdown-paragraph"/>
              <w:numPr>
                <w:ilvl w:val="0"/>
                <w:numId w:val="7"/>
              </w:numPr>
              <w:shd w:val="clear" w:color="auto" w:fill="FFFFFF"/>
              <w:spacing w:before="0" w:beforeAutospacing="0" w:after="0" w:afterAutospacing="0"/>
              <w:rPr>
                <w:color w:val="000000" w:themeColor="text1"/>
                <w:sz w:val="22"/>
                <w:szCs w:val="22"/>
              </w:rPr>
            </w:pPr>
            <w:r w:rsidRPr="00765B45">
              <w:rPr>
                <w:color w:val="000000" w:themeColor="text1"/>
                <w:sz w:val="22"/>
                <w:szCs w:val="22"/>
              </w:rPr>
              <w:t>Orientimi i pamjaftueshëm i investimeve drejt aktiviteteve me vlerë të shtuar dhe intensitet teknologjik</w:t>
            </w:r>
          </w:p>
          <w:p w14:paraId="29339DF0" w14:textId="77777777" w:rsidR="00272EBE" w:rsidRPr="00765B45" w:rsidRDefault="006E0477">
            <w:pPr>
              <w:pStyle w:val="ds-markdown-paragraph"/>
              <w:numPr>
                <w:ilvl w:val="0"/>
                <w:numId w:val="7"/>
              </w:numPr>
              <w:shd w:val="clear" w:color="auto" w:fill="FFFFFF"/>
              <w:spacing w:before="0" w:beforeAutospacing="0" w:after="0" w:afterAutospacing="0"/>
              <w:rPr>
                <w:color w:val="000000" w:themeColor="text1"/>
                <w:sz w:val="22"/>
                <w:szCs w:val="22"/>
                <w:lang w:val="it-IT"/>
              </w:rPr>
            </w:pPr>
            <w:r w:rsidRPr="00765B45">
              <w:rPr>
                <w:color w:val="000000" w:themeColor="text1"/>
                <w:sz w:val="22"/>
                <w:szCs w:val="22"/>
                <w:lang w:val="it-IT"/>
              </w:rPr>
              <w:t>Mungesa e platformave shumëpalëshe të koordinimit (modeli katërfish spirale) për tranzicionin industrial</w:t>
            </w:r>
          </w:p>
          <w:p w14:paraId="3C3EB9CF" w14:textId="77777777" w:rsidR="00272EBE" w:rsidRPr="00765B45" w:rsidRDefault="006E0477">
            <w:pPr>
              <w:pStyle w:val="ds-markdown-paragraph"/>
              <w:numPr>
                <w:ilvl w:val="0"/>
                <w:numId w:val="7"/>
              </w:numPr>
              <w:shd w:val="clear" w:color="auto" w:fill="FFFFFF"/>
              <w:spacing w:before="0" w:beforeAutospacing="0" w:after="0" w:afterAutospacing="0"/>
              <w:rPr>
                <w:color w:val="000000" w:themeColor="text1"/>
                <w:sz w:val="22"/>
                <w:szCs w:val="22"/>
              </w:rPr>
            </w:pPr>
            <w:r w:rsidRPr="00765B45">
              <w:rPr>
                <w:color w:val="000000" w:themeColor="text1"/>
                <w:sz w:val="22"/>
                <w:szCs w:val="22"/>
              </w:rPr>
              <w:t>Mungesa e një kuadri ligjor të integruar për zhvillimin industrial (Ligji për Zhvillimin Industrial)</w:t>
            </w:r>
          </w:p>
          <w:p w14:paraId="4D6B07D3" w14:textId="77777777" w:rsidR="00272EBE" w:rsidRPr="00765B45" w:rsidRDefault="006E0477">
            <w:pPr>
              <w:pStyle w:val="ds-markdown-paragraph"/>
              <w:numPr>
                <w:ilvl w:val="0"/>
                <w:numId w:val="7"/>
              </w:numPr>
              <w:shd w:val="clear" w:color="auto" w:fill="FFFFFF"/>
              <w:spacing w:before="0" w:beforeAutospacing="0" w:after="0" w:afterAutospacing="0"/>
              <w:rPr>
                <w:color w:val="000000" w:themeColor="text1"/>
                <w:sz w:val="22"/>
                <w:szCs w:val="22"/>
              </w:rPr>
            </w:pPr>
            <w:r w:rsidRPr="00765B45">
              <w:rPr>
                <w:color w:val="000000" w:themeColor="text1"/>
                <w:sz w:val="22"/>
                <w:szCs w:val="22"/>
              </w:rPr>
              <w:t>Kapacitetet e kufizuara për hartimin dhe zbatimin e udhërrëfyesve të tranzicionit në nivel ekosistemi</w:t>
            </w:r>
          </w:p>
          <w:p w14:paraId="04851BE3" w14:textId="77777777" w:rsidR="00272EBE" w:rsidRPr="00765B45" w:rsidRDefault="00272EBE">
            <w:pPr>
              <w:pStyle w:val="ds-markdown-paragraph"/>
              <w:shd w:val="clear" w:color="auto" w:fill="FFFFFF"/>
              <w:spacing w:before="0" w:beforeAutospacing="0" w:after="0" w:afterAutospacing="0"/>
              <w:rPr>
                <w:color w:val="000000" w:themeColor="text1"/>
                <w:sz w:val="22"/>
                <w:szCs w:val="22"/>
              </w:rPr>
            </w:pPr>
          </w:p>
        </w:tc>
      </w:tr>
      <w:tr w:rsidR="00765B45" w:rsidRPr="00844AC4" w14:paraId="6A639983" w14:textId="77777777">
        <w:tc>
          <w:tcPr>
            <w:tcW w:w="0" w:type="auto"/>
          </w:tcPr>
          <w:p w14:paraId="62F803DF" w14:textId="77777777" w:rsidR="00272EBE" w:rsidRPr="00765B45" w:rsidRDefault="006E0477">
            <w:pPr>
              <w:pStyle w:val="p1"/>
              <w:spacing w:before="0" w:beforeAutospacing="0" w:after="0" w:afterAutospacing="0"/>
              <w:rPr>
                <w:color w:val="000000" w:themeColor="text1"/>
                <w:sz w:val="22"/>
                <w:szCs w:val="22"/>
              </w:rPr>
            </w:pPr>
            <w:r w:rsidRPr="00765B45">
              <w:rPr>
                <w:b/>
                <w:bCs/>
                <w:color w:val="000000" w:themeColor="text1"/>
                <w:sz w:val="22"/>
                <w:szCs w:val="22"/>
              </w:rPr>
              <w:lastRenderedPageBreak/>
              <w:t>Institucionet Drejtuese</w:t>
            </w:r>
          </w:p>
        </w:tc>
        <w:tc>
          <w:tcPr>
            <w:tcW w:w="0" w:type="auto"/>
          </w:tcPr>
          <w:p w14:paraId="5FB97FAB" w14:textId="77777777" w:rsidR="00272EBE" w:rsidRPr="00362727" w:rsidRDefault="006E0477">
            <w:pPr>
              <w:pStyle w:val="p1"/>
              <w:spacing w:before="0" w:beforeAutospacing="0" w:after="0" w:afterAutospacing="0"/>
              <w:rPr>
                <w:color w:val="000000" w:themeColor="text1"/>
                <w:sz w:val="22"/>
                <w:szCs w:val="22"/>
                <w:lang w:val="pt-PT"/>
              </w:rPr>
            </w:pPr>
            <w:r w:rsidRPr="00362727">
              <w:rPr>
                <w:color w:val="000000" w:themeColor="text1"/>
                <w:sz w:val="22"/>
                <w:szCs w:val="22"/>
                <w:lang w:val="pt-PT"/>
              </w:rPr>
              <w:t>Ministria përgjegjëse për Ekonominë (MEI)</w:t>
            </w:r>
          </w:p>
        </w:tc>
      </w:tr>
      <w:tr w:rsidR="00765B45" w:rsidRPr="00765B45" w14:paraId="0BCB1315" w14:textId="77777777">
        <w:tc>
          <w:tcPr>
            <w:tcW w:w="0" w:type="auto"/>
          </w:tcPr>
          <w:p w14:paraId="0A0520FE" w14:textId="77777777" w:rsidR="00272EBE" w:rsidRPr="00765B45" w:rsidRDefault="006E0477">
            <w:pPr>
              <w:pStyle w:val="p1"/>
              <w:spacing w:before="0" w:beforeAutospacing="0" w:after="0" w:afterAutospacing="0"/>
              <w:rPr>
                <w:color w:val="000000" w:themeColor="text1"/>
                <w:sz w:val="22"/>
                <w:szCs w:val="22"/>
              </w:rPr>
            </w:pPr>
            <w:r w:rsidRPr="00765B45">
              <w:rPr>
                <w:b/>
                <w:bCs/>
                <w:color w:val="000000" w:themeColor="text1"/>
                <w:sz w:val="22"/>
                <w:szCs w:val="22"/>
              </w:rPr>
              <w:t>Institucionet Pjesëmarrëse</w:t>
            </w:r>
          </w:p>
        </w:tc>
        <w:tc>
          <w:tcPr>
            <w:tcW w:w="0" w:type="auto"/>
          </w:tcPr>
          <w:p w14:paraId="01CF610E" w14:textId="77777777" w:rsidR="00272EBE" w:rsidRPr="00765B45" w:rsidRDefault="006E0477">
            <w:pPr>
              <w:pStyle w:val="p1"/>
              <w:spacing w:before="0" w:beforeAutospacing="0" w:after="0" w:afterAutospacing="0"/>
              <w:rPr>
                <w:color w:val="000000" w:themeColor="text1"/>
                <w:sz w:val="22"/>
                <w:szCs w:val="22"/>
              </w:rPr>
            </w:pPr>
            <w:r w:rsidRPr="00765B45">
              <w:rPr>
                <w:color w:val="000000" w:themeColor="text1"/>
                <w:sz w:val="22"/>
                <w:szCs w:val="22"/>
                <w:shd w:val="clear" w:color="auto" w:fill="FFFFFF"/>
              </w:rPr>
              <w:t>Ministria përgjegjëse për Ekonominë, AIDA, Ministritë e Linjës (bujqësi, energji, turizëm, infrastrukturë), Agjencia Kombëtare e Mjedisit (AKM), Agjencia për Efiçencën e Energjisë, dhomat e tregtisë dhe shoqatat e biznesit, universitetet dhe qendrat kërkimore, shoqëria civile.</w:t>
            </w:r>
          </w:p>
        </w:tc>
      </w:tr>
      <w:tr w:rsidR="00272EBE" w:rsidRPr="00765B45" w14:paraId="789AD179" w14:textId="77777777">
        <w:tc>
          <w:tcPr>
            <w:tcW w:w="0" w:type="auto"/>
          </w:tcPr>
          <w:p w14:paraId="08A7BA91" w14:textId="77777777" w:rsidR="00272EBE" w:rsidRPr="00765B45" w:rsidRDefault="006E0477">
            <w:pPr>
              <w:pStyle w:val="p1"/>
              <w:spacing w:before="0" w:beforeAutospacing="0" w:after="0" w:afterAutospacing="0"/>
              <w:rPr>
                <w:color w:val="000000" w:themeColor="text1"/>
                <w:sz w:val="22"/>
                <w:szCs w:val="22"/>
              </w:rPr>
            </w:pPr>
            <w:r w:rsidRPr="00765B45">
              <w:rPr>
                <w:b/>
                <w:bCs/>
                <w:color w:val="000000" w:themeColor="text1"/>
                <w:sz w:val="22"/>
                <w:szCs w:val="22"/>
              </w:rPr>
              <w:t>Lidhja me MSA / acquis të BE-së</w:t>
            </w:r>
          </w:p>
        </w:tc>
        <w:tc>
          <w:tcPr>
            <w:tcW w:w="0" w:type="auto"/>
          </w:tcPr>
          <w:p w14:paraId="25ACFE0C" w14:textId="77777777" w:rsidR="00272EBE" w:rsidRPr="00765B45" w:rsidRDefault="006E0477">
            <w:pPr>
              <w:pStyle w:val="p1"/>
              <w:spacing w:before="0" w:beforeAutospacing="0" w:after="0" w:afterAutospacing="0"/>
              <w:rPr>
                <w:color w:val="000000" w:themeColor="text1"/>
                <w:sz w:val="22"/>
                <w:szCs w:val="22"/>
              </w:rPr>
            </w:pPr>
            <w:r w:rsidRPr="00765B45">
              <w:rPr>
                <w:color w:val="000000" w:themeColor="text1"/>
                <w:sz w:val="22"/>
                <w:szCs w:val="22"/>
                <w:shd w:val="clear" w:color="auto" w:fill="FFFFFF"/>
              </w:rPr>
              <w:t>Ky objektiv lidhet drejtpërdrejt me kërkesat e Kapitullit 20 "Politika Industriale dhe Ndërmarrjet" dhe me Komunikatat COM(2020)102 dhe COM(2021)350, të cilat vendosin tranzicionin e dyfishtë (të gjelbër dhe digjital) dhe reziliencën si shtylla kryesore të politikës industriale të BE-së. Në kuadër të MSA-së, ai lidhet me </w:t>
            </w:r>
            <w:r w:rsidRPr="00765B45">
              <w:rPr>
                <w:rStyle w:val="Strong"/>
                <w:color w:val="000000" w:themeColor="text1"/>
                <w:sz w:val="22"/>
                <w:szCs w:val="22"/>
                <w:shd w:val="clear" w:color="auto" w:fill="FFFFFF"/>
              </w:rPr>
              <w:t>Titullin V (Lëvizja e lirë e mallrave)</w:t>
            </w:r>
            <w:r w:rsidRPr="00765B45">
              <w:rPr>
                <w:color w:val="000000" w:themeColor="text1"/>
                <w:sz w:val="22"/>
                <w:szCs w:val="22"/>
                <w:shd w:val="clear" w:color="auto" w:fill="FFFFFF"/>
              </w:rPr>
              <w:t> dhe </w:t>
            </w:r>
            <w:r w:rsidRPr="00765B45">
              <w:rPr>
                <w:rStyle w:val="Strong"/>
                <w:color w:val="000000" w:themeColor="text1"/>
                <w:sz w:val="22"/>
                <w:szCs w:val="22"/>
                <w:shd w:val="clear" w:color="auto" w:fill="FFFFFF"/>
              </w:rPr>
              <w:t>Titullin VI (Përafrimi i legjislacionit dhe rregullat e konkurrencës)</w:t>
            </w:r>
            <w:r w:rsidRPr="00765B45">
              <w:rPr>
                <w:color w:val="000000" w:themeColor="text1"/>
                <w:sz w:val="22"/>
                <w:szCs w:val="22"/>
                <w:shd w:val="clear" w:color="auto" w:fill="FFFFFF"/>
              </w:rPr>
              <w:t xml:space="preserve">. Objektivi kontribuon në </w:t>
            </w:r>
            <w:r w:rsidRPr="00765B45">
              <w:rPr>
                <w:color w:val="000000" w:themeColor="text1"/>
                <w:sz w:val="22"/>
                <w:szCs w:val="22"/>
                <w:shd w:val="clear" w:color="auto" w:fill="FFFFFF"/>
              </w:rPr>
              <w:lastRenderedPageBreak/>
              <w:t>prioritetet e PKIE/NSDEI për transformimin strukturor dhe në </w:t>
            </w:r>
            <w:r w:rsidRPr="00765B45">
              <w:rPr>
                <w:rStyle w:val="Strong"/>
                <w:color w:val="000000" w:themeColor="text1"/>
                <w:sz w:val="22"/>
                <w:szCs w:val="22"/>
                <w:shd w:val="clear" w:color="auto" w:fill="FFFFFF"/>
              </w:rPr>
              <w:t>OZHQ 9 (Industri, Inovacion dhe Infrastrukturë)</w:t>
            </w:r>
            <w:r w:rsidRPr="00765B45">
              <w:rPr>
                <w:color w:val="000000" w:themeColor="text1"/>
                <w:sz w:val="22"/>
                <w:szCs w:val="22"/>
                <w:shd w:val="clear" w:color="auto" w:fill="FFFFFF"/>
              </w:rPr>
              <w:t>.</w:t>
            </w:r>
          </w:p>
        </w:tc>
      </w:tr>
    </w:tbl>
    <w:p w14:paraId="70FD487F" w14:textId="77777777" w:rsidR="00272EBE" w:rsidRPr="00765B45" w:rsidRDefault="00272EBE">
      <w:pPr>
        <w:rPr>
          <w:color w:val="000000" w:themeColor="text1"/>
        </w:rPr>
      </w:pPr>
    </w:p>
    <w:p w14:paraId="009186E2" w14:textId="77777777" w:rsidR="00272EBE" w:rsidRPr="00765B45" w:rsidRDefault="006E0477">
      <w:pPr>
        <w:pStyle w:val="Heading4"/>
        <w:rPr>
          <w:rFonts w:cs="Times New Roman"/>
          <w:color w:val="000000" w:themeColor="text1"/>
          <w:lang w:val="it-IT"/>
        </w:rPr>
      </w:pPr>
      <w:r w:rsidRPr="00765B45">
        <w:rPr>
          <w:rFonts w:cs="Times New Roman"/>
          <w:color w:val="000000" w:themeColor="text1"/>
          <w:lang w:val="it-IT"/>
        </w:rPr>
        <w:t>Lista e masave për objektivin specific 1.1</w:t>
      </w:r>
    </w:p>
    <w:p w14:paraId="2FDC9345" w14:textId="41A36635" w:rsidR="00272EBE" w:rsidRPr="00765B45" w:rsidRDefault="006E0477">
      <w:pPr>
        <w:pStyle w:val="Caption"/>
        <w:keepNext/>
        <w:spacing w:before="240"/>
        <w:rPr>
          <w:color w:val="000000" w:themeColor="text1"/>
        </w:rPr>
      </w:pPr>
      <w:r w:rsidRPr="00765B45">
        <w:rPr>
          <w:color w:val="000000" w:themeColor="text1"/>
        </w:rPr>
        <w:t xml:space="preserve">Table </w:t>
      </w:r>
      <w:r w:rsidRPr="00765B45">
        <w:rPr>
          <w:color w:val="000000" w:themeColor="text1"/>
        </w:rPr>
        <w:fldChar w:fldCharType="begin"/>
      </w:r>
      <w:r w:rsidRPr="00765B45">
        <w:rPr>
          <w:color w:val="000000" w:themeColor="text1"/>
        </w:rPr>
        <w:instrText xml:space="preserve"> SEQ Table \* ARABIC </w:instrText>
      </w:r>
      <w:r w:rsidRPr="00765B45">
        <w:rPr>
          <w:color w:val="000000" w:themeColor="text1"/>
        </w:rPr>
        <w:fldChar w:fldCharType="separate"/>
      </w:r>
      <w:r w:rsidR="00844AC4">
        <w:rPr>
          <w:noProof/>
          <w:color w:val="000000" w:themeColor="text1"/>
        </w:rPr>
        <w:t>10</w:t>
      </w:r>
      <w:r w:rsidRPr="00765B45">
        <w:rPr>
          <w:color w:val="000000" w:themeColor="text1"/>
        </w:rPr>
        <w:fldChar w:fldCharType="end"/>
      </w:r>
      <w:r w:rsidRPr="00765B45">
        <w:rPr>
          <w:color w:val="000000" w:themeColor="text1"/>
        </w:rPr>
        <w:t>: Lista e Masave</w:t>
      </w:r>
    </w:p>
    <w:tbl>
      <w:tblPr>
        <w:tblStyle w:val="TableGridLight1"/>
        <w:tblW w:w="5000" w:type="pct"/>
        <w:tblLook w:val="04A0" w:firstRow="1" w:lastRow="0" w:firstColumn="1" w:lastColumn="0" w:noHBand="0" w:noVBand="1"/>
      </w:tblPr>
      <w:tblGrid>
        <w:gridCol w:w="2546"/>
        <w:gridCol w:w="6470"/>
      </w:tblGrid>
      <w:tr w:rsidR="00765B45" w:rsidRPr="00765B45" w14:paraId="010BE0CF" w14:textId="77777777">
        <w:tc>
          <w:tcPr>
            <w:tcW w:w="1412" w:type="pct"/>
          </w:tcPr>
          <w:p w14:paraId="216AF1BA" w14:textId="77777777" w:rsidR="00272EBE" w:rsidRPr="00765B45" w:rsidRDefault="006E0477">
            <w:pPr>
              <w:pStyle w:val="p1"/>
              <w:jc w:val="center"/>
              <w:rPr>
                <w:b/>
                <w:bCs/>
                <w:color w:val="000000" w:themeColor="text1"/>
                <w:sz w:val="20"/>
                <w:szCs w:val="20"/>
              </w:rPr>
            </w:pPr>
            <w:r w:rsidRPr="00765B45">
              <w:rPr>
                <w:b/>
                <w:bCs/>
                <w:color w:val="000000" w:themeColor="text1"/>
                <w:sz w:val="20"/>
                <w:szCs w:val="20"/>
              </w:rPr>
              <w:t>Nr. &amp; Titulli i Masës</w:t>
            </w:r>
          </w:p>
        </w:tc>
        <w:tc>
          <w:tcPr>
            <w:tcW w:w="3588" w:type="pct"/>
          </w:tcPr>
          <w:p w14:paraId="1EC830FB" w14:textId="77777777" w:rsidR="00272EBE" w:rsidRPr="00765B45" w:rsidRDefault="006E0477">
            <w:pPr>
              <w:pStyle w:val="p1"/>
              <w:jc w:val="center"/>
              <w:rPr>
                <w:b/>
                <w:bCs/>
                <w:color w:val="000000" w:themeColor="text1"/>
                <w:sz w:val="20"/>
                <w:szCs w:val="20"/>
              </w:rPr>
            </w:pPr>
            <w:r w:rsidRPr="00765B45">
              <w:rPr>
                <w:b/>
                <w:bCs/>
                <w:color w:val="000000" w:themeColor="text1"/>
                <w:sz w:val="20"/>
                <w:szCs w:val="20"/>
              </w:rPr>
              <w:t>Përshkrimi</w:t>
            </w:r>
          </w:p>
        </w:tc>
      </w:tr>
      <w:tr w:rsidR="00765B45" w:rsidRPr="00362727" w14:paraId="4819795A" w14:textId="77777777">
        <w:tc>
          <w:tcPr>
            <w:tcW w:w="1412" w:type="pct"/>
          </w:tcPr>
          <w:p w14:paraId="3FBC0D96" w14:textId="7396B587" w:rsidR="00272EBE" w:rsidRPr="00765B45" w:rsidRDefault="006E0477">
            <w:pPr>
              <w:pStyle w:val="p1"/>
              <w:rPr>
                <w:color w:val="000000" w:themeColor="text1"/>
                <w:sz w:val="20"/>
                <w:szCs w:val="20"/>
              </w:rPr>
            </w:pPr>
            <w:r w:rsidRPr="00765B45">
              <w:rPr>
                <w:b/>
                <w:bCs/>
                <w:color w:val="000000" w:themeColor="text1"/>
                <w:sz w:val="20"/>
                <w:szCs w:val="20"/>
              </w:rPr>
              <w:t xml:space="preserve">1.1.1 –  Udhërrëfyesit e Tranzicionit të </w:t>
            </w:r>
            <w:r w:rsidR="00B7298C" w:rsidRPr="00765B45">
              <w:rPr>
                <w:b/>
                <w:bCs/>
                <w:color w:val="000000" w:themeColor="text1"/>
                <w:sz w:val="20"/>
                <w:szCs w:val="20"/>
              </w:rPr>
              <w:t>sektor</w:t>
            </w:r>
            <w:r w:rsidR="00360F91" w:rsidRPr="00765B45">
              <w:rPr>
                <w:b/>
                <w:bCs/>
                <w:color w:val="000000" w:themeColor="text1"/>
                <w:sz w:val="20"/>
                <w:szCs w:val="20"/>
              </w:rPr>
              <w:t>ë</w:t>
            </w:r>
            <w:r w:rsidR="00B7298C" w:rsidRPr="00765B45">
              <w:rPr>
                <w:b/>
                <w:bCs/>
                <w:color w:val="000000" w:themeColor="text1"/>
                <w:sz w:val="20"/>
                <w:szCs w:val="20"/>
              </w:rPr>
              <w:t xml:space="preserve">ve </w:t>
            </w:r>
            <w:r w:rsidRPr="00765B45">
              <w:rPr>
                <w:b/>
                <w:bCs/>
                <w:color w:val="000000" w:themeColor="text1"/>
                <w:sz w:val="20"/>
                <w:szCs w:val="20"/>
              </w:rPr>
              <w:t xml:space="preserve">hartohen në bashkëpunim </w:t>
            </w:r>
            <w:r w:rsidR="005B4A45" w:rsidRPr="00765B45">
              <w:rPr>
                <w:b/>
                <w:bCs/>
                <w:color w:val="000000" w:themeColor="text1"/>
                <w:sz w:val="20"/>
                <w:szCs w:val="20"/>
              </w:rPr>
              <w:t xml:space="preserve">me </w:t>
            </w:r>
            <w:r w:rsidRPr="00765B45">
              <w:rPr>
                <w:b/>
                <w:bCs/>
                <w:color w:val="000000" w:themeColor="text1"/>
                <w:sz w:val="20"/>
                <w:szCs w:val="20"/>
              </w:rPr>
              <w:t xml:space="preserve">sektorin privat, bazuar në procese </w:t>
            </w:r>
            <w:r w:rsidR="00B7298C" w:rsidRPr="00765B45">
              <w:rPr>
                <w:b/>
                <w:bCs/>
                <w:color w:val="000000" w:themeColor="text1"/>
                <w:sz w:val="20"/>
                <w:szCs w:val="20"/>
              </w:rPr>
              <w:t>bashkëpunimi</w:t>
            </w:r>
          </w:p>
        </w:tc>
        <w:tc>
          <w:tcPr>
            <w:tcW w:w="3588" w:type="pct"/>
          </w:tcPr>
          <w:p w14:paraId="11F4A4A4" w14:textId="77777777" w:rsidR="00272EBE" w:rsidRPr="00362727" w:rsidRDefault="006E0477">
            <w:pPr>
              <w:spacing w:before="100" w:beforeAutospacing="1" w:after="100" w:afterAutospacing="1"/>
              <w:rPr>
                <w:rFonts w:eastAsia="Times New Roman"/>
                <w:color w:val="000000" w:themeColor="text1"/>
                <w:sz w:val="20"/>
                <w:szCs w:val="20"/>
                <w:lang w:val="pt-PT" w:eastAsia="en-GB"/>
              </w:rPr>
            </w:pPr>
            <w:r w:rsidRPr="00765B45">
              <w:rPr>
                <w:rFonts w:eastAsia="Times New Roman"/>
                <w:color w:val="000000" w:themeColor="text1"/>
                <w:sz w:val="20"/>
                <w:szCs w:val="20"/>
                <w:lang w:eastAsia="en-GB"/>
              </w:rPr>
              <w:t xml:space="preserve">Për secilin </w:t>
            </w:r>
            <w:r w:rsidR="00B7298C" w:rsidRPr="00765B45">
              <w:rPr>
                <w:rFonts w:eastAsia="Times New Roman"/>
                <w:color w:val="000000" w:themeColor="text1"/>
                <w:sz w:val="20"/>
                <w:szCs w:val="20"/>
                <w:lang w:eastAsia="en-GB"/>
              </w:rPr>
              <w:t xml:space="preserve">sektor </w:t>
            </w:r>
            <w:r w:rsidRPr="00765B45">
              <w:rPr>
                <w:rFonts w:eastAsia="Times New Roman"/>
                <w:color w:val="000000" w:themeColor="text1"/>
                <w:sz w:val="20"/>
                <w:szCs w:val="20"/>
                <w:lang w:eastAsia="en-GB"/>
              </w:rPr>
              <w:t xml:space="preserve">të përzgjedhur, (energji, turizëm, bujqësi, industri përpunuese, lëndët e para kritike dhe strategjike (kromi, nikeli, bakri) / Akti për Lëndët e Para Kritike / S3 (Strategjia e Specializimit Inteligjent)), MEI në bashkërendim me ministritë e linjës dhe Përfaqsuesit e Biznesit, harton udhërrëfyes të detajuar të tranzicionit. Këta udhërrëfyes të përditësuar periodikisht identifikojnë nevojat për përmirësim teknologjik, trajektoret e dekarbonizimit, prioritetet e digjitalizimit, kërkesat për fuqi punëtore dhe aftësi, boshllëqet në investime (novatore), mundësitë e tregut dhe kufizimet rregullatore. </w:t>
            </w:r>
            <w:r w:rsidRPr="00362727">
              <w:rPr>
                <w:rFonts w:eastAsia="Times New Roman"/>
                <w:color w:val="000000" w:themeColor="text1"/>
                <w:sz w:val="20"/>
                <w:szCs w:val="20"/>
                <w:lang w:val="pt-PT" w:eastAsia="en-GB"/>
              </w:rPr>
              <w:t>Ata shërbejnë si instrumenti kryesor operacional për harmonizimin e investimeve publike dhe private me objektivat e tranzicionit industrial.</w:t>
            </w:r>
          </w:p>
          <w:p w14:paraId="2C6209AA" w14:textId="65B58F6E" w:rsidR="00573D22" w:rsidRPr="00362727" w:rsidRDefault="00573D22">
            <w:pPr>
              <w:spacing w:before="100" w:beforeAutospacing="1" w:after="100" w:afterAutospacing="1"/>
              <w:rPr>
                <w:rFonts w:eastAsia="Times New Roman"/>
                <w:color w:val="000000" w:themeColor="text1"/>
                <w:sz w:val="20"/>
                <w:szCs w:val="20"/>
                <w:lang w:val="pt-PT" w:eastAsia="en-GB"/>
              </w:rPr>
            </w:pPr>
            <w:r w:rsidRPr="00362727">
              <w:rPr>
                <w:rFonts w:eastAsia="Times New Roman"/>
                <w:color w:val="000000" w:themeColor="text1"/>
                <w:sz w:val="21"/>
                <w:szCs w:val="21"/>
                <w:lang w:val="pt-PT" w:eastAsia="en-GB"/>
              </w:rPr>
              <w:t>Në rastin e ekosistemit të lëndëve të para kritike dhe atyre dytësore, trajektoret e tranzicionit do të marrin në konsideratë lidhjen ndërmjet valorizimit të materialeve të rikuperuara, kërkesave të ekonomisë qarkulluese dhe mundësive për integrim gradual në zinxhirët industrialë rajonalë dhe evropianë të vlerës, në koordinim me SKZHSM 2026–2040.</w:t>
            </w:r>
          </w:p>
        </w:tc>
      </w:tr>
      <w:tr w:rsidR="00765B45" w:rsidRPr="00844AC4" w14:paraId="50B11A09" w14:textId="77777777">
        <w:tc>
          <w:tcPr>
            <w:tcW w:w="1412" w:type="pct"/>
          </w:tcPr>
          <w:p w14:paraId="1BA6B570" w14:textId="77777777" w:rsidR="00272EBE" w:rsidRPr="00362727" w:rsidRDefault="006E0477">
            <w:pPr>
              <w:pStyle w:val="ds-markdown-paragraph"/>
              <w:shd w:val="clear" w:color="auto" w:fill="FFFFFF"/>
              <w:spacing w:before="240" w:beforeAutospacing="0" w:after="240" w:afterAutospacing="0"/>
              <w:rPr>
                <w:b/>
                <w:bCs/>
                <w:color w:val="000000" w:themeColor="text1"/>
                <w:sz w:val="20"/>
                <w:szCs w:val="20"/>
                <w:lang w:val="pt-PT" w:eastAsia="en-GB"/>
              </w:rPr>
            </w:pPr>
            <w:r w:rsidRPr="00362727">
              <w:rPr>
                <w:b/>
                <w:bCs/>
                <w:color w:val="000000" w:themeColor="text1"/>
                <w:sz w:val="20"/>
                <w:szCs w:val="20"/>
                <w:lang w:val="pt-PT"/>
              </w:rPr>
              <w:t>1.1.</w:t>
            </w:r>
            <w:r w:rsidRPr="00362727">
              <w:rPr>
                <w:b/>
                <w:bCs/>
                <w:color w:val="000000" w:themeColor="text1"/>
                <w:sz w:val="20"/>
                <w:szCs w:val="20"/>
                <w:lang w:val="pt-PT" w:eastAsia="en-GB"/>
              </w:rPr>
              <w:t xml:space="preserve">2 </w:t>
            </w:r>
            <w:r w:rsidRPr="00362727">
              <w:rPr>
                <w:b/>
                <w:color w:val="000000" w:themeColor="text1"/>
                <w:sz w:val="20"/>
                <w:szCs w:val="20"/>
                <w:lang w:val="pt-PT" w:eastAsia="en-GB"/>
              </w:rPr>
              <w:t>– Programi Kombëtar për Tranzicionin Industrial dhe Platformat Shumëpalëshe (modeli katërfish spirale)</w:t>
            </w:r>
          </w:p>
          <w:p w14:paraId="14514D30" w14:textId="77777777" w:rsidR="00272EBE" w:rsidRPr="00362727" w:rsidRDefault="00272EBE">
            <w:pPr>
              <w:pStyle w:val="p1"/>
              <w:rPr>
                <w:color w:val="000000" w:themeColor="text1"/>
                <w:sz w:val="20"/>
                <w:szCs w:val="20"/>
                <w:lang w:val="pt-PT"/>
              </w:rPr>
            </w:pPr>
          </w:p>
        </w:tc>
        <w:tc>
          <w:tcPr>
            <w:tcW w:w="3588" w:type="pct"/>
          </w:tcPr>
          <w:p w14:paraId="0E0AD599" w14:textId="06A91B9F" w:rsidR="00272EBE" w:rsidRPr="00362727" w:rsidRDefault="006E0477">
            <w:pPr>
              <w:spacing w:before="100" w:beforeAutospacing="1" w:after="100" w:afterAutospacing="1"/>
              <w:rPr>
                <w:color w:val="000000" w:themeColor="text1"/>
                <w:sz w:val="20"/>
                <w:szCs w:val="20"/>
                <w:lang w:val="pt-PT" w:eastAsia="en-GB"/>
              </w:rPr>
            </w:pPr>
            <w:r w:rsidRPr="00362727">
              <w:rPr>
                <w:color w:val="000000" w:themeColor="text1"/>
                <w:sz w:val="20"/>
                <w:szCs w:val="20"/>
                <w:lang w:val="pt-PT" w:eastAsia="en-GB"/>
              </w:rPr>
              <w:t xml:space="preserve">MEI krijon një program kombëtar për trajektoret e tranzicionit industrial në </w:t>
            </w:r>
            <w:r w:rsidR="00B7298C" w:rsidRPr="00362727">
              <w:rPr>
                <w:color w:val="000000" w:themeColor="text1"/>
                <w:sz w:val="20"/>
                <w:szCs w:val="20"/>
                <w:lang w:val="pt-PT" w:eastAsia="en-GB"/>
              </w:rPr>
              <w:t>sektor</w:t>
            </w:r>
            <w:r w:rsidR="00360F91" w:rsidRPr="00362727">
              <w:rPr>
                <w:color w:val="000000" w:themeColor="text1"/>
                <w:sz w:val="20"/>
                <w:szCs w:val="20"/>
                <w:lang w:val="pt-PT" w:eastAsia="en-GB"/>
              </w:rPr>
              <w:t>ë</w:t>
            </w:r>
            <w:r w:rsidR="00B7298C" w:rsidRPr="00362727">
              <w:rPr>
                <w:color w:val="000000" w:themeColor="text1"/>
                <w:sz w:val="20"/>
                <w:szCs w:val="20"/>
                <w:lang w:val="pt-PT" w:eastAsia="en-GB"/>
              </w:rPr>
              <w:t xml:space="preserve">t </w:t>
            </w:r>
            <w:r w:rsidRPr="00362727">
              <w:rPr>
                <w:color w:val="000000" w:themeColor="text1"/>
                <w:sz w:val="20"/>
                <w:szCs w:val="20"/>
                <w:lang w:val="pt-PT" w:eastAsia="en-GB"/>
              </w:rPr>
              <w:t>prioritar (energji, turizëm, bujqësi, industri përpunuese, lëndët e para kritike dhe strategjike (kromi, nikeli, bakri) / Akti për Lëndët e Para Kritike / S3 (Strategjia e Specializimit Inteligjent)). Programi (et) përcakton prioritetet për përmirësim teknologjik, dekarbonizim, digjitalizim, aftësi, investime, tregje dhe rregullim, duke synyar parimin e autonomisë strategjike. Ai zbatohet përmes platformave të strukturuara shumëpalëshe për secilin ekosistem, të cilat bashkojnë katër helix-et: qeverinë (ministritë, autoritetet vendore), biznesin (ndërmarrjet, shoqatat), dijen (trajnimi, kërkimi) dhe shoqërinë civile (OJQ, konsumatorë, sindikata). Këto platforma lehtësojnë koordinimin, zgjidhjen e përbashkët të problemeve dhe feedback-un e vazhdueshëm, duke siguruar që tranzicioni të jetë i balancuar në aspekte ekonomike sociale dhe mjedisore.</w:t>
            </w:r>
          </w:p>
        </w:tc>
      </w:tr>
      <w:tr w:rsidR="00765B45" w:rsidRPr="00765B45" w14:paraId="38FF3EC7" w14:textId="77777777">
        <w:trPr>
          <w:trHeight w:val="1403"/>
        </w:trPr>
        <w:tc>
          <w:tcPr>
            <w:tcW w:w="1412" w:type="pct"/>
          </w:tcPr>
          <w:p w14:paraId="3540A1BD" w14:textId="77777777" w:rsidR="00272EBE" w:rsidRPr="00765B45" w:rsidRDefault="006E0477">
            <w:pPr>
              <w:spacing w:before="100" w:beforeAutospacing="1" w:after="100" w:afterAutospacing="1"/>
              <w:rPr>
                <w:b/>
                <w:color w:val="000000" w:themeColor="text1"/>
                <w:sz w:val="20"/>
                <w:szCs w:val="20"/>
              </w:rPr>
            </w:pPr>
            <w:r w:rsidRPr="00765B45">
              <w:rPr>
                <w:b/>
                <w:color w:val="000000" w:themeColor="text1"/>
                <w:sz w:val="20"/>
                <w:szCs w:val="20"/>
                <w:lang w:eastAsia="en-GB"/>
              </w:rPr>
              <w:t>1.1.3 Platformat e Ekosistemeve Industriale</w:t>
            </w:r>
          </w:p>
        </w:tc>
        <w:tc>
          <w:tcPr>
            <w:tcW w:w="3588" w:type="pct"/>
          </w:tcPr>
          <w:p w14:paraId="0B899AAB" w14:textId="77777777" w:rsidR="00272EBE" w:rsidRPr="00765B45" w:rsidRDefault="006E0477">
            <w:pPr>
              <w:spacing w:before="100" w:beforeAutospacing="1" w:after="100" w:afterAutospacing="1"/>
              <w:rPr>
                <w:rFonts w:eastAsia="Times New Roman"/>
                <w:color w:val="000000" w:themeColor="text1"/>
                <w:lang w:val="sq-AL" w:eastAsia="en-GB"/>
              </w:rPr>
            </w:pPr>
            <w:r w:rsidRPr="00765B45">
              <w:rPr>
                <w:color w:val="000000" w:themeColor="text1"/>
                <w:sz w:val="20"/>
                <w:szCs w:val="20"/>
                <w:lang w:eastAsia="en-GB"/>
              </w:rPr>
              <w:t>Krijohen platforma të strukturuara shumëpalëshe për secilin ekosistem prioritar, duke përfshirë ministritë përkatëse, ndërmarrjet, shoqatat e biznesit, institucionet e trajnimit, organizatat kërkimore, aktorët financiarë dhe autoritetet vendore. Këto platforma lehtësojnë koordinimin, zgjidhjen e përbashkët të problemeve dhe sigurimin e feedback-ut të vazhdueshëm mbi sfidat dhe mundësitë e zbatimit.</w:t>
            </w:r>
          </w:p>
        </w:tc>
      </w:tr>
      <w:tr w:rsidR="00765B45" w:rsidRPr="00844AC4" w14:paraId="1DD3C46C" w14:textId="77777777">
        <w:trPr>
          <w:trHeight w:val="1403"/>
        </w:trPr>
        <w:tc>
          <w:tcPr>
            <w:tcW w:w="1412" w:type="pct"/>
          </w:tcPr>
          <w:p w14:paraId="65D550B8" w14:textId="06733972" w:rsidR="00272EBE" w:rsidRPr="00765B45" w:rsidRDefault="006E0477">
            <w:pPr>
              <w:pStyle w:val="ds-markdown-paragraph"/>
              <w:shd w:val="clear" w:color="auto" w:fill="FFFFFF"/>
              <w:spacing w:before="240" w:beforeAutospacing="0" w:after="240" w:afterAutospacing="0"/>
              <w:rPr>
                <w:color w:val="000000" w:themeColor="text1"/>
                <w:sz w:val="20"/>
                <w:szCs w:val="20"/>
                <w:lang w:val="it-IT"/>
              </w:rPr>
            </w:pPr>
            <w:r w:rsidRPr="00765B45">
              <w:rPr>
                <w:b/>
                <w:bCs/>
                <w:color w:val="000000" w:themeColor="text1"/>
                <w:sz w:val="20"/>
                <w:szCs w:val="20"/>
                <w:lang w:val="it-IT"/>
              </w:rPr>
              <w:t>1.1.4 Hartimi dhe miratimi i Ligjit për Zhvillimin</w:t>
            </w:r>
            <w:r w:rsidR="00B7298C" w:rsidRPr="00765B45">
              <w:rPr>
                <w:b/>
                <w:bCs/>
                <w:color w:val="000000" w:themeColor="text1"/>
                <w:sz w:val="20"/>
                <w:szCs w:val="20"/>
                <w:lang w:val="it-IT"/>
              </w:rPr>
              <w:t xml:space="preserve"> e Politikave</w:t>
            </w:r>
            <w:r w:rsidRPr="00765B45">
              <w:rPr>
                <w:b/>
                <w:bCs/>
                <w:color w:val="000000" w:themeColor="text1"/>
                <w:sz w:val="20"/>
                <w:szCs w:val="20"/>
                <w:lang w:val="it-IT"/>
              </w:rPr>
              <w:t xml:space="preserve"> Industrial</w:t>
            </w:r>
            <w:r w:rsidR="00B7298C" w:rsidRPr="00765B45">
              <w:rPr>
                <w:b/>
                <w:bCs/>
                <w:color w:val="000000" w:themeColor="text1"/>
                <w:sz w:val="20"/>
                <w:szCs w:val="20"/>
                <w:lang w:val="it-IT"/>
              </w:rPr>
              <w:t>e</w:t>
            </w:r>
          </w:p>
        </w:tc>
        <w:tc>
          <w:tcPr>
            <w:tcW w:w="3588" w:type="pct"/>
          </w:tcPr>
          <w:p w14:paraId="43869A21" w14:textId="20954B00" w:rsidR="00272EBE" w:rsidRPr="00765B45" w:rsidRDefault="006E0477">
            <w:pPr>
              <w:pStyle w:val="p1"/>
              <w:rPr>
                <w:color w:val="000000" w:themeColor="text1"/>
                <w:sz w:val="20"/>
                <w:szCs w:val="20"/>
                <w:lang w:val="it-IT"/>
              </w:rPr>
            </w:pPr>
            <w:r w:rsidRPr="00765B45">
              <w:rPr>
                <w:color w:val="000000" w:themeColor="text1"/>
                <w:sz w:val="20"/>
                <w:szCs w:val="20"/>
                <w:lang w:val="it-IT"/>
              </w:rPr>
              <w:t xml:space="preserve">MEI, duke u mbështetur në “Industrial Accelerator Act” të BE, drafton ligjin për “Zhvillimin </w:t>
            </w:r>
            <w:r w:rsidR="00B7298C" w:rsidRPr="00765B45">
              <w:rPr>
                <w:color w:val="000000" w:themeColor="text1"/>
                <w:sz w:val="20"/>
                <w:szCs w:val="20"/>
                <w:lang w:val="it-IT"/>
              </w:rPr>
              <w:t xml:space="preserve">e Politikave </w:t>
            </w:r>
            <w:r w:rsidRPr="00765B45">
              <w:rPr>
                <w:color w:val="000000" w:themeColor="text1"/>
                <w:sz w:val="20"/>
                <w:szCs w:val="20"/>
                <w:lang w:val="it-IT"/>
              </w:rPr>
              <w:t>Industrial</w:t>
            </w:r>
            <w:r w:rsidR="00B7298C" w:rsidRPr="00765B45">
              <w:rPr>
                <w:color w:val="000000" w:themeColor="text1"/>
                <w:sz w:val="20"/>
                <w:szCs w:val="20"/>
                <w:lang w:val="it-IT"/>
              </w:rPr>
              <w:t>e</w:t>
            </w:r>
            <w:r w:rsidRPr="00765B45">
              <w:rPr>
                <w:color w:val="000000" w:themeColor="text1"/>
                <w:sz w:val="20"/>
                <w:szCs w:val="20"/>
                <w:lang w:val="it-IT"/>
              </w:rPr>
              <w:t xml:space="preserve">”. Ligji përcakton kornizën për projektimin dhe zbatimin e instrumenteve të politikës industriale në Shqipëri. Ligji bazohet në instrumentet e integruara financiare, shërbimet mbështetëse për biznesin, përdorimi </w:t>
            </w:r>
            <w:r w:rsidR="00B7298C" w:rsidRPr="00765B45">
              <w:rPr>
                <w:color w:val="000000" w:themeColor="text1"/>
                <w:sz w:val="20"/>
                <w:szCs w:val="20"/>
                <w:lang w:val="it-IT"/>
              </w:rPr>
              <w:t>i</w:t>
            </w:r>
            <w:r w:rsidRPr="00765B45">
              <w:rPr>
                <w:color w:val="000000" w:themeColor="text1"/>
                <w:sz w:val="20"/>
                <w:szCs w:val="20"/>
                <w:lang w:val="it-IT"/>
              </w:rPr>
              <w:t xml:space="preserve"> prokurimeve publike si instrument industrial, mekanizma për orientimin e IHD-ve, si dhe koordinimin Institucional. </w:t>
            </w:r>
          </w:p>
        </w:tc>
      </w:tr>
    </w:tbl>
    <w:p w14:paraId="6E66981A" w14:textId="77777777" w:rsidR="00272EBE" w:rsidRPr="00362727" w:rsidRDefault="006E0477">
      <w:pPr>
        <w:pStyle w:val="p1"/>
        <w:rPr>
          <w:color w:val="000000" w:themeColor="text1"/>
          <w:lang w:val="pt-PT"/>
        </w:rPr>
      </w:pPr>
      <w:r w:rsidRPr="00362727">
        <w:rPr>
          <w:color w:val="000000" w:themeColor="text1"/>
          <w:lang w:val="pt-PT"/>
        </w:rPr>
        <w:t>Detajimi i plotë i masave jepet në planin e veprimit IPSIS.</w:t>
      </w:r>
    </w:p>
    <w:p w14:paraId="493E0272" w14:textId="77777777" w:rsidR="00272EBE" w:rsidRPr="00362727" w:rsidRDefault="006E0477">
      <w:pPr>
        <w:pStyle w:val="Heading3"/>
        <w:rPr>
          <w:color w:val="000000" w:themeColor="text1"/>
          <w:lang w:val="pt-PT"/>
        </w:rPr>
      </w:pPr>
      <w:bookmarkStart w:id="20" w:name="_Toc231306089"/>
      <w:r w:rsidRPr="00362727">
        <w:rPr>
          <w:color w:val="000000" w:themeColor="text1"/>
          <w:lang w:val="pt-PT"/>
        </w:rPr>
        <w:lastRenderedPageBreak/>
        <w:t>Objektivi Specifik 1.2 – Produktiviteti i burimeve, dekarbonizimi dhe praktikat qarkulluese të prodhimit</w:t>
      </w:r>
      <w:bookmarkEnd w:id="20"/>
    </w:p>
    <w:tbl>
      <w:tblPr>
        <w:tblStyle w:val="TableGrid"/>
        <w:tblW w:w="0" w:type="auto"/>
        <w:tblLook w:val="04A0" w:firstRow="1" w:lastRow="0" w:firstColumn="1" w:lastColumn="0" w:noHBand="0" w:noVBand="1"/>
      </w:tblPr>
      <w:tblGrid>
        <w:gridCol w:w="2806"/>
        <w:gridCol w:w="6210"/>
      </w:tblGrid>
      <w:tr w:rsidR="00765B45" w:rsidRPr="00844AC4" w14:paraId="21280D4E" w14:textId="77777777">
        <w:tc>
          <w:tcPr>
            <w:tcW w:w="0" w:type="auto"/>
          </w:tcPr>
          <w:p w14:paraId="527B0184" w14:textId="77777777" w:rsidR="00272EBE" w:rsidRPr="00362727" w:rsidRDefault="006E0477">
            <w:pPr>
              <w:rPr>
                <w:rFonts w:eastAsia="Times New Roman"/>
                <w:color w:val="000000" w:themeColor="text1"/>
                <w:sz w:val="22"/>
                <w:szCs w:val="22"/>
                <w:lang w:val="pt-PT"/>
              </w:rPr>
            </w:pPr>
            <w:r w:rsidRPr="00362727">
              <w:rPr>
                <w:rFonts w:eastAsia="Times New Roman"/>
                <w:b/>
                <w:bCs/>
                <w:color w:val="000000" w:themeColor="text1"/>
                <w:sz w:val="22"/>
                <w:szCs w:val="22"/>
                <w:lang w:val="pt-PT"/>
              </w:rPr>
              <w:t>Objektivi Specifik 1.2 – Produktiviteti i burimeve, dekarbonizimi dhe praktikat qarkulluese të prodhimit</w:t>
            </w:r>
          </w:p>
        </w:tc>
        <w:tc>
          <w:tcPr>
            <w:tcW w:w="0" w:type="auto"/>
          </w:tcPr>
          <w:p w14:paraId="53F60B9B" w14:textId="77777777" w:rsidR="00272EBE" w:rsidRPr="00765B45" w:rsidRDefault="006E0477">
            <w:pPr>
              <w:rPr>
                <w:rFonts w:eastAsia="Times New Roman"/>
                <w:color w:val="000000" w:themeColor="text1"/>
                <w:sz w:val="22"/>
                <w:szCs w:val="22"/>
                <w:lang w:val="sq-AL"/>
              </w:rPr>
            </w:pPr>
            <w:r w:rsidRPr="00765B45">
              <w:rPr>
                <w:color w:val="000000" w:themeColor="text1"/>
                <w:sz w:val="22"/>
                <w:szCs w:val="22"/>
                <w:lang w:val="sq-AL" w:eastAsia="en-GB"/>
              </w:rPr>
              <w:t>Gjatë periudhës 2026–2030, sektorët e prodhimit dhe përpunimit adoptojnë gradualisht praktika prodhimi me intensitet më të ulët karboni, me efiçiencë më të lartë energjie dhe burimesh, në përgjigje të kërkesave klimatike dhe mjedisore të BE-së. Sistemet e prodhimit integrojnë menaxhimin qarkullues të burimeve, përmirësimin e performancës energjetike dhe përdorimin e teknologjive më të pastra në zonat industriale dhe klasterët e prodhimit, duke forcuar qëndrueshmërinë mjedisore dhe konkurrueshmërinë e prodhimit industrial në Shqipëri. Instrumentet e politikave që mbështesin zhvillimin e parqeve eko-industriale, efiçiencën energjetike industriale dhe menaxhimin qarkullues të burimeve mbështesin këtë tranzicion. Progresi reflektohet në përmirësimin e efiçiencës energjetike industriale, në përhapjen e praktikave të prodhimit qarkullues, në uljen e intensitetit të karbonit në prodhimin industrial dhe në përmirësimin e performancës mjedisore në zonat industriale dhe klasterët e prodhimit.</w:t>
            </w:r>
          </w:p>
        </w:tc>
      </w:tr>
    </w:tbl>
    <w:p w14:paraId="740DB068" w14:textId="77777777" w:rsidR="00272EBE" w:rsidRPr="00765B45" w:rsidRDefault="00272EBE">
      <w:pPr>
        <w:rPr>
          <w:color w:val="000000" w:themeColor="text1"/>
          <w:lang w:val="sq-AL" w:eastAsia="en-GB"/>
        </w:rPr>
      </w:pPr>
    </w:p>
    <w:p w14:paraId="518C8342" w14:textId="77777777" w:rsidR="00272EBE" w:rsidRPr="00765B45" w:rsidRDefault="006E0477">
      <w:pPr>
        <w:spacing w:after="240"/>
        <w:jc w:val="both"/>
        <w:rPr>
          <w:color w:val="000000" w:themeColor="text1"/>
          <w:lang w:val="sq-AL"/>
        </w:rPr>
      </w:pPr>
      <w:r w:rsidRPr="00765B45">
        <w:rPr>
          <w:color w:val="000000" w:themeColor="text1"/>
          <w:lang w:val="sq-AL"/>
        </w:rPr>
        <w:t>Ky objektiv synon të vendosë një qasje të strukturuar për transformimin e sektorëve industrialë drejt një modeli prodhimi me emetime të ulëta dhe efikasitet të lartë të burimeve, përmes zhvillimit dhe zbatimit të një pakete të integruar masash. Në këtë kuadër, skema për dekarbonizimin dhe efiçiencën energjetike, korniza rregullatore për ekonominë qarkulluese, sistemi digjital për flukset e materialeve, skema e stimujve për praktikat qarkulluese, programi për parqet eko-industriale, si dhe sistemi MRV dhe certifikimi në përputhje me CBAM, përkufizojnë drejtimet strategjike të modernizimit industrial, duke integruar dimensionet e qëndrueshmërisë mjedisore, efiçiencës së burimeve dhe konkurrueshmërisë në një kornizë të vetme ndërhyrjeje. Ai adreson fragmentimin ekzistues të politikave dhe mungesën e kapaciteteve për ekonominë qarkulluese dhe monitorimin e emetimeve, duke krijuar një mekanizëm të koordinuar që lidh prioritetet e dekarbonizimit me instrumentet e financimit, mbështetjes teknike dhe zhvillimit të aftësive. Këto masa shërbejnë si bazë për orientimin e investimeve publike dhe private drejt teknologjive të pastra, si dhe për zhvillimin e zinxhirëve të vlerës qarkulluese në sektorët prioritarë.</w:t>
      </w:r>
    </w:p>
    <w:p w14:paraId="45242E9A" w14:textId="77777777" w:rsidR="00272EBE" w:rsidRPr="00765B45" w:rsidRDefault="006E0477">
      <w:pPr>
        <w:spacing w:after="240"/>
        <w:jc w:val="both"/>
        <w:rPr>
          <w:color w:val="000000" w:themeColor="text1"/>
          <w:lang w:val="sq-AL"/>
        </w:rPr>
      </w:pPr>
      <w:r w:rsidRPr="00765B45">
        <w:rPr>
          <w:color w:val="000000" w:themeColor="text1"/>
          <w:lang w:val="sq-AL"/>
        </w:rPr>
        <w:t>Në përputhje me prioritetet e Bashkimit Evropian për tranzicionin e gjelbër, dekarbonizimin dhe ekonominë qarkulluese, ky objektiv kontribuon në rritjen e konkurrueshmërisë industriale dhe forcimin e reziliencës mjedisore të sistemeve të prodhimit, duke mundësuar një integrim më të thellë në zinxhirët evropianë të vlerës dhe një reduktim gradual të varësive strukturore nga lëndët e para primare, si dhe përgatitjen e industrisë shqiptare për kërkesat e Mekanizmit të Rregullimit të Karbonit në Kufi (CBAM).</w:t>
      </w:r>
    </w:p>
    <w:p w14:paraId="3AA506B0" w14:textId="77777777" w:rsidR="00272EBE" w:rsidRPr="00765B45" w:rsidRDefault="006E0477">
      <w:pPr>
        <w:pStyle w:val="Heading4"/>
        <w:rPr>
          <w:color w:val="000000" w:themeColor="text1"/>
        </w:rPr>
      </w:pPr>
      <w:r w:rsidRPr="00765B45">
        <w:rPr>
          <w:color w:val="000000" w:themeColor="text1"/>
        </w:rPr>
        <w:t xml:space="preserve">Korniza e Objektivit Specifik 1.2 </w:t>
      </w:r>
    </w:p>
    <w:p w14:paraId="6678FFD5" w14:textId="133CA73A" w:rsidR="00272EBE" w:rsidRPr="00765B45" w:rsidRDefault="006E0477">
      <w:pPr>
        <w:pStyle w:val="Caption"/>
        <w:keepNext/>
        <w:spacing w:before="240"/>
        <w:rPr>
          <w:color w:val="000000" w:themeColor="text1"/>
        </w:rPr>
      </w:pPr>
      <w:r w:rsidRPr="00765B45">
        <w:rPr>
          <w:color w:val="000000" w:themeColor="text1"/>
        </w:rPr>
        <w:t xml:space="preserve">Table </w:t>
      </w:r>
      <w:r w:rsidRPr="00765B45">
        <w:rPr>
          <w:color w:val="000000" w:themeColor="text1"/>
        </w:rPr>
        <w:fldChar w:fldCharType="begin"/>
      </w:r>
      <w:r w:rsidRPr="00765B45">
        <w:rPr>
          <w:color w:val="000000" w:themeColor="text1"/>
        </w:rPr>
        <w:instrText xml:space="preserve"> SEQ Table \* ARABIC </w:instrText>
      </w:r>
      <w:r w:rsidRPr="00765B45">
        <w:rPr>
          <w:color w:val="000000" w:themeColor="text1"/>
        </w:rPr>
        <w:fldChar w:fldCharType="separate"/>
      </w:r>
      <w:r w:rsidR="00844AC4">
        <w:rPr>
          <w:noProof/>
          <w:color w:val="000000" w:themeColor="text1"/>
        </w:rPr>
        <w:t>11</w:t>
      </w:r>
      <w:r w:rsidRPr="00765B45">
        <w:rPr>
          <w:color w:val="000000" w:themeColor="text1"/>
        </w:rPr>
        <w:fldChar w:fldCharType="end"/>
      </w:r>
      <w:r w:rsidRPr="00765B45">
        <w:rPr>
          <w:color w:val="000000" w:themeColor="text1"/>
        </w:rPr>
        <w:t>: Korniza e Objektivit Specifik 1.2</w:t>
      </w:r>
    </w:p>
    <w:tbl>
      <w:tblPr>
        <w:tblStyle w:val="TableGridLight1"/>
        <w:tblW w:w="0" w:type="auto"/>
        <w:tblLook w:val="04A0" w:firstRow="1" w:lastRow="0" w:firstColumn="1" w:lastColumn="0" w:noHBand="0" w:noVBand="1"/>
      </w:tblPr>
      <w:tblGrid>
        <w:gridCol w:w="1703"/>
        <w:gridCol w:w="7313"/>
      </w:tblGrid>
      <w:tr w:rsidR="00765B45" w:rsidRPr="00765B45" w14:paraId="7F19FA58" w14:textId="77777777">
        <w:tc>
          <w:tcPr>
            <w:tcW w:w="0" w:type="auto"/>
          </w:tcPr>
          <w:p w14:paraId="2C4C834A" w14:textId="77777777" w:rsidR="00272EBE" w:rsidRPr="00765B45" w:rsidRDefault="006E0477">
            <w:pPr>
              <w:pStyle w:val="p1"/>
              <w:spacing w:before="0" w:beforeAutospacing="0" w:after="0" w:afterAutospacing="0"/>
              <w:jc w:val="center"/>
              <w:rPr>
                <w:b/>
                <w:bCs/>
                <w:color w:val="000000" w:themeColor="text1"/>
                <w:sz w:val="21"/>
                <w:szCs w:val="21"/>
              </w:rPr>
            </w:pPr>
            <w:r w:rsidRPr="00765B45">
              <w:rPr>
                <w:b/>
                <w:bCs/>
                <w:color w:val="000000" w:themeColor="text1"/>
                <w:sz w:val="21"/>
                <w:szCs w:val="21"/>
              </w:rPr>
              <w:t>Elementi</w:t>
            </w:r>
          </w:p>
        </w:tc>
        <w:tc>
          <w:tcPr>
            <w:tcW w:w="0" w:type="auto"/>
          </w:tcPr>
          <w:p w14:paraId="0E557298" w14:textId="77777777" w:rsidR="00272EBE" w:rsidRPr="00765B45" w:rsidRDefault="006E0477">
            <w:pPr>
              <w:pStyle w:val="p1"/>
              <w:spacing w:before="0" w:beforeAutospacing="0" w:after="0" w:afterAutospacing="0"/>
              <w:jc w:val="center"/>
              <w:rPr>
                <w:b/>
                <w:bCs/>
                <w:color w:val="000000" w:themeColor="text1"/>
                <w:sz w:val="21"/>
                <w:szCs w:val="21"/>
              </w:rPr>
            </w:pPr>
            <w:r w:rsidRPr="00765B45">
              <w:rPr>
                <w:b/>
                <w:bCs/>
                <w:color w:val="000000" w:themeColor="text1"/>
                <w:sz w:val="21"/>
                <w:szCs w:val="21"/>
              </w:rPr>
              <w:t>Përmbajtja</w:t>
            </w:r>
          </w:p>
        </w:tc>
      </w:tr>
      <w:tr w:rsidR="00765B45" w:rsidRPr="00844AC4" w14:paraId="1C392D8D" w14:textId="77777777">
        <w:tc>
          <w:tcPr>
            <w:tcW w:w="0" w:type="auto"/>
          </w:tcPr>
          <w:p w14:paraId="22A60CF6" w14:textId="77777777" w:rsidR="00272EBE" w:rsidRPr="00362727" w:rsidRDefault="006E0477">
            <w:pPr>
              <w:pStyle w:val="p1"/>
              <w:spacing w:before="0" w:beforeAutospacing="0" w:after="0" w:afterAutospacing="0"/>
              <w:rPr>
                <w:color w:val="000000" w:themeColor="text1"/>
                <w:sz w:val="21"/>
                <w:szCs w:val="21"/>
                <w:lang w:val="pt-PT"/>
              </w:rPr>
            </w:pPr>
            <w:r w:rsidRPr="00362727">
              <w:rPr>
                <w:b/>
                <w:bCs/>
                <w:color w:val="000000" w:themeColor="text1"/>
                <w:sz w:val="21"/>
                <w:szCs w:val="21"/>
                <w:lang w:val="pt-PT"/>
              </w:rPr>
              <w:t>Analiza e Situatës dhe Sfidat</w:t>
            </w:r>
          </w:p>
        </w:tc>
        <w:tc>
          <w:tcPr>
            <w:tcW w:w="0" w:type="auto"/>
          </w:tcPr>
          <w:p w14:paraId="51E0A8CC" w14:textId="77777777" w:rsidR="00272EBE" w:rsidRPr="00362727" w:rsidRDefault="006E0477">
            <w:pPr>
              <w:pStyle w:val="ds-markdown-paragraph"/>
              <w:shd w:val="clear" w:color="auto" w:fill="FFFFFF"/>
              <w:spacing w:before="0" w:beforeAutospacing="0" w:after="0" w:afterAutospacing="0"/>
              <w:rPr>
                <w:color w:val="000000" w:themeColor="text1"/>
                <w:sz w:val="21"/>
                <w:szCs w:val="21"/>
                <w:lang w:val="pt-PT"/>
              </w:rPr>
            </w:pPr>
            <w:r w:rsidRPr="00362727">
              <w:rPr>
                <w:color w:val="000000" w:themeColor="text1"/>
                <w:sz w:val="21"/>
                <w:szCs w:val="21"/>
                <w:lang w:val="pt-PT"/>
              </w:rPr>
              <w:t xml:space="preserve">Transformimi drejt një modeli prodhimi me efikasitet të lartë burimesh dhe emetime të ulëta mbetet një domosdoshmëri strukturore për industrinë shqiptare, si për rritjen e konkurrueshmërisë ashtu edhe për përmbushjen e kërkesave të BE-së. Megjithëse Shqipëria prodhon energji elektrike pa varësi nga qymyri (0%, krahasuar me 48.66% në rajon), intensiteti i karbonit në prodhimin industrial mbetet i lartë për shkak të teknologjive të vjetruara. Nuk ekziston një kornizë rregullatore funksionale për ekonominë qarkulluese dhe simbiozën industriale, ndërsa sistemet </w:t>
            </w:r>
            <w:r w:rsidRPr="00362727">
              <w:rPr>
                <w:color w:val="000000" w:themeColor="text1"/>
                <w:sz w:val="21"/>
                <w:szCs w:val="21"/>
                <w:lang w:val="pt-PT"/>
              </w:rPr>
              <w:lastRenderedPageBreak/>
              <w:t>digjitale për inventarizimin e flukseve të materialeve mungojnë. Mungojnë skemat e stimujve për praktikat qarkulluese dhe programet për zhvillimin e parqeve eko-industriale, dhe kapacitetet për monitorimin, raportimin dhe verifikimin (MRV) të emetimeve në kuadër të CBAM janë të kufizuara.</w:t>
            </w:r>
          </w:p>
          <w:p w14:paraId="32B8852F" w14:textId="77777777" w:rsidR="00272EBE" w:rsidRPr="00362727" w:rsidRDefault="006E0477">
            <w:pPr>
              <w:pStyle w:val="ds-markdown-paragraph"/>
              <w:numPr>
                <w:ilvl w:val="0"/>
                <w:numId w:val="8"/>
              </w:numPr>
              <w:shd w:val="clear" w:color="auto" w:fill="FFFFFF"/>
              <w:spacing w:before="0" w:beforeAutospacing="0" w:after="0" w:afterAutospacing="0"/>
              <w:rPr>
                <w:color w:val="000000" w:themeColor="text1"/>
                <w:sz w:val="21"/>
                <w:szCs w:val="21"/>
                <w:lang w:val="pt-PT"/>
              </w:rPr>
            </w:pPr>
            <w:r w:rsidRPr="00362727">
              <w:rPr>
                <w:color w:val="000000" w:themeColor="text1"/>
                <w:sz w:val="21"/>
                <w:szCs w:val="21"/>
                <w:lang w:val="pt-PT"/>
              </w:rPr>
              <w:t>Intensiteti i CO₂ në prodhimin industrial në Shqipëri është 1.03 kg për njësi vlere (USD 2015), dukshëm më i lartë se mesatarja rajonale (0.66) dhe shumë më i lartë se BE-ja (0.13), duke reflektuar mungesë investimesh në teknologji të pastra dhe eficiencë energjetike. Ky intensitet i lartë rrezikon eksportet shqiptare përballë Mekanizmit të Rregullimit të Karbonit në Kufi (CBAM).</w:t>
            </w:r>
          </w:p>
          <w:p w14:paraId="6BDA2534" w14:textId="1A6B073C" w:rsidR="00272EBE" w:rsidRPr="00362727" w:rsidRDefault="006E0477">
            <w:pPr>
              <w:pStyle w:val="ds-markdown-paragraph"/>
              <w:numPr>
                <w:ilvl w:val="0"/>
                <w:numId w:val="8"/>
              </w:numPr>
              <w:shd w:val="clear" w:color="auto" w:fill="FFFFFF"/>
              <w:spacing w:before="0" w:beforeAutospacing="0" w:after="0" w:afterAutospacing="0"/>
              <w:rPr>
                <w:color w:val="000000" w:themeColor="text1"/>
                <w:sz w:val="21"/>
                <w:szCs w:val="21"/>
                <w:lang w:val="pt-PT"/>
              </w:rPr>
            </w:pPr>
            <w:r w:rsidRPr="00362727">
              <w:rPr>
                <w:color w:val="000000" w:themeColor="text1"/>
                <w:sz w:val="21"/>
                <w:szCs w:val="21"/>
                <w:lang w:val="pt-PT"/>
              </w:rPr>
              <w:t>Kapacitetet për ekonominë qarkulluese janë të kufizuara; mungojnë sistemet funksionale për përpunimin dhe ripërdorimin e mbetjeve industriale, si dhe për simbiozën industriale dhe konceptin "end-of-</w:t>
            </w:r>
            <w:r w:rsidR="00360F91" w:rsidRPr="00362727">
              <w:rPr>
                <w:color w:val="000000" w:themeColor="text1"/>
                <w:sz w:val="21"/>
                <w:szCs w:val="21"/>
                <w:lang w:val="pt-PT"/>
              </w:rPr>
              <w:t>ë</w:t>
            </w:r>
            <w:r w:rsidRPr="00362727">
              <w:rPr>
                <w:color w:val="000000" w:themeColor="text1"/>
                <w:sz w:val="21"/>
                <w:szCs w:val="21"/>
                <w:lang w:val="pt-PT"/>
              </w:rPr>
              <w:t>aste". Nuk ekziston një kornizë rregullatore që përcakton rregullat, standardet dhe procedurat për zbatimin e praktikave qarkulluese në industri.</w:t>
            </w:r>
          </w:p>
          <w:p w14:paraId="2AD22085" w14:textId="77777777" w:rsidR="00272EBE" w:rsidRPr="00362727" w:rsidRDefault="006E0477">
            <w:pPr>
              <w:pStyle w:val="ds-markdown-paragraph"/>
              <w:numPr>
                <w:ilvl w:val="0"/>
                <w:numId w:val="8"/>
              </w:numPr>
              <w:shd w:val="clear" w:color="auto" w:fill="FFFFFF"/>
              <w:spacing w:before="0" w:beforeAutospacing="0" w:after="0" w:afterAutospacing="0"/>
              <w:rPr>
                <w:color w:val="000000" w:themeColor="text1"/>
                <w:sz w:val="21"/>
                <w:szCs w:val="21"/>
                <w:lang w:val="pt-PT"/>
              </w:rPr>
            </w:pPr>
            <w:r w:rsidRPr="00362727">
              <w:rPr>
                <w:color w:val="000000" w:themeColor="text1"/>
                <w:sz w:val="21"/>
                <w:szCs w:val="21"/>
                <w:lang w:val="pt-PT"/>
              </w:rPr>
              <w:t>Mungon një sistem kombëtar digjital për identifikimin, inventarizimin dhe shkëmbimin e të dhënave mbi flukset e materialeve industriale, nënproduktet dhe burimet sekondare, duke kufizuar transparencën dhe aksesin e ndërmarrjeve në materiale të ripërdorshme.</w:t>
            </w:r>
          </w:p>
          <w:p w14:paraId="5A36660E" w14:textId="77777777" w:rsidR="00272EBE" w:rsidRPr="00362727" w:rsidRDefault="006E0477">
            <w:pPr>
              <w:pStyle w:val="ds-markdown-paragraph"/>
              <w:numPr>
                <w:ilvl w:val="0"/>
                <w:numId w:val="8"/>
              </w:numPr>
              <w:shd w:val="clear" w:color="auto" w:fill="FFFFFF"/>
              <w:spacing w:before="0" w:beforeAutospacing="0" w:after="0" w:afterAutospacing="0"/>
              <w:rPr>
                <w:color w:val="000000" w:themeColor="text1"/>
                <w:sz w:val="21"/>
                <w:szCs w:val="21"/>
                <w:lang w:val="pt-PT"/>
              </w:rPr>
            </w:pPr>
            <w:r w:rsidRPr="00362727">
              <w:rPr>
                <w:color w:val="000000" w:themeColor="text1"/>
                <w:sz w:val="21"/>
                <w:szCs w:val="21"/>
                <w:lang w:val="pt-PT"/>
              </w:rPr>
              <w:t>Nuk ekzistojnë skema financiare të dedikuara për mbështetjen e ndërmarrjeve në adoptimin e praktikave të ekonomisë qarkulluese, përfshirë përdorimin e burimeve sekondare dhe investimet në procese prodhimi me ndikim të reduktuar mjedisor.</w:t>
            </w:r>
          </w:p>
          <w:p w14:paraId="73F61BD2" w14:textId="77777777" w:rsidR="00272EBE" w:rsidRPr="00362727" w:rsidRDefault="006E0477">
            <w:pPr>
              <w:pStyle w:val="ds-markdown-paragraph"/>
              <w:numPr>
                <w:ilvl w:val="0"/>
                <w:numId w:val="8"/>
              </w:numPr>
              <w:shd w:val="clear" w:color="auto" w:fill="FFFFFF"/>
              <w:spacing w:before="0" w:beforeAutospacing="0" w:after="0" w:afterAutospacing="0"/>
              <w:rPr>
                <w:color w:val="000000" w:themeColor="text1"/>
                <w:sz w:val="21"/>
                <w:szCs w:val="21"/>
                <w:lang w:val="pt-PT"/>
              </w:rPr>
            </w:pPr>
            <w:r w:rsidRPr="00362727">
              <w:rPr>
                <w:color w:val="000000" w:themeColor="text1"/>
                <w:sz w:val="21"/>
                <w:szCs w:val="21"/>
                <w:lang w:val="pt-PT"/>
              </w:rPr>
              <w:t>Mungon një program kombëtar për zhvillimin e parqeve eko-industriale dhe infrastrukturës së përbashkët (sisteme energjetike, trajtim mbetjesh, ripërdorim uji), duke kufizuar mundësitë për praktika kolektive dhe integrim territorial të ekonomisë qarkulluese.</w:t>
            </w:r>
          </w:p>
          <w:p w14:paraId="43964757" w14:textId="77777777" w:rsidR="00272EBE" w:rsidRPr="00362727" w:rsidRDefault="006E0477">
            <w:pPr>
              <w:pStyle w:val="ds-markdown-paragraph"/>
              <w:numPr>
                <w:ilvl w:val="0"/>
                <w:numId w:val="8"/>
              </w:numPr>
              <w:shd w:val="clear" w:color="auto" w:fill="FFFFFF"/>
              <w:spacing w:before="0" w:beforeAutospacing="0" w:after="0" w:afterAutospacing="0"/>
              <w:rPr>
                <w:color w:val="000000" w:themeColor="text1"/>
                <w:sz w:val="21"/>
                <w:szCs w:val="21"/>
                <w:lang w:val="pt-PT"/>
              </w:rPr>
            </w:pPr>
            <w:r w:rsidRPr="00362727">
              <w:rPr>
                <w:color w:val="000000" w:themeColor="text1"/>
                <w:sz w:val="21"/>
                <w:szCs w:val="21"/>
                <w:lang w:val="pt-PT"/>
              </w:rPr>
              <w:t>Korniza institucionale për monitorimin, raportimin dhe verifikimin (MRV) të emetimeve industriale mbetet e fragmentuar; nuk ekziston një sistem i integruar MRV i lidhur me një skemë certifikimi për dekarbonizimin industrial në përputhje me kërkesat e CBAM. Ndërmarrjet nuk janë të përgatitura për raportimin e gjurmës së karbonit të produkteve.</w:t>
            </w:r>
          </w:p>
          <w:p w14:paraId="773BBEC7" w14:textId="77777777" w:rsidR="00272EBE" w:rsidRPr="00765B45" w:rsidRDefault="006E0477">
            <w:pPr>
              <w:pStyle w:val="ds-markdown-paragraph"/>
              <w:shd w:val="clear" w:color="auto" w:fill="FFFFFF"/>
              <w:spacing w:before="0" w:beforeAutospacing="0" w:after="0" w:afterAutospacing="0"/>
              <w:rPr>
                <w:color w:val="000000" w:themeColor="text1"/>
                <w:sz w:val="21"/>
                <w:szCs w:val="21"/>
              </w:rPr>
            </w:pPr>
            <w:r w:rsidRPr="00765B45">
              <w:rPr>
                <w:rStyle w:val="Strong"/>
                <w:color w:val="000000" w:themeColor="text1"/>
                <w:sz w:val="21"/>
                <w:szCs w:val="21"/>
              </w:rPr>
              <w:t>SFIDAT</w:t>
            </w:r>
          </w:p>
          <w:p w14:paraId="4A12C0E4" w14:textId="77777777" w:rsidR="00272EBE" w:rsidRPr="00765B45" w:rsidRDefault="006E0477">
            <w:pPr>
              <w:pStyle w:val="ds-markdown-paragraph"/>
              <w:numPr>
                <w:ilvl w:val="0"/>
                <w:numId w:val="9"/>
              </w:numPr>
              <w:shd w:val="clear" w:color="auto" w:fill="FFFFFF"/>
              <w:spacing w:before="0" w:beforeAutospacing="0" w:after="0" w:afterAutospacing="0"/>
              <w:rPr>
                <w:color w:val="000000" w:themeColor="text1"/>
                <w:sz w:val="21"/>
                <w:szCs w:val="21"/>
              </w:rPr>
            </w:pPr>
            <w:r w:rsidRPr="00765B45">
              <w:rPr>
                <w:color w:val="000000" w:themeColor="text1"/>
                <w:sz w:val="21"/>
                <w:szCs w:val="21"/>
              </w:rPr>
              <w:t>Intensiteti i lartë i karbonit në prodhimin industrial (1.03 kg/$) dhe rreziku i humbjes së konkurrueshmërisë nga CBAM</w:t>
            </w:r>
          </w:p>
          <w:p w14:paraId="4C7EDA8C" w14:textId="77777777" w:rsidR="00272EBE" w:rsidRPr="00765B45" w:rsidRDefault="006E0477">
            <w:pPr>
              <w:pStyle w:val="ds-markdown-paragraph"/>
              <w:numPr>
                <w:ilvl w:val="0"/>
                <w:numId w:val="9"/>
              </w:numPr>
              <w:shd w:val="clear" w:color="auto" w:fill="FFFFFF"/>
              <w:spacing w:before="0" w:beforeAutospacing="0" w:after="0" w:afterAutospacing="0"/>
              <w:rPr>
                <w:color w:val="000000" w:themeColor="text1"/>
                <w:sz w:val="21"/>
                <w:szCs w:val="21"/>
                <w:lang w:val="it-IT"/>
              </w:rPr>
            </w:pPr>
            <w:r w:rsidRPr="00765B45">
              <w:rPr>
                <w:color w:val="000000" w:themeColor="text1"/>
                <w:sz w:val="21"/>
                <w:szCs w:val="21"/>
                <w:lang w:val="it-IT"/>
              </w:rPr>
              <w:t>Mungesa e një kornize rregullatore për ekonominë qarkulluese dhe simbiozën industriale</w:t>
            </w:r>
          </w:p>
          <w:p w14:paraId="39930008" w14:textId="77777777" w:rsidR="00272EBE" w:rsidRPr="00765B45" w:rsidRDefault="006E0477">
            <w:pPr>
              <w:pStyle w:val="ds-markdown-paragraph"/>
              <w:numPr>
                <w:ilvl w:val="0"/>
                <w:numId w:val="9"/>
              </w:numPr>
              <w:shd w:val="clear" w:color="auto" w:fill="FFFFFF"/>
              <w:spacing w:before="0" w:beforeAutospacing="0" w:after="0" w:afterAutospacing="0"/>
              <w:rPr>
                <w:color w:val="000000" w:themeColor="text1"/>
                <w:sz w:val="21"/>
                <w:szCs w:val="21"/>
              </w:rPr>
            </w:pPr>
            <w:r w:rsidRPr="00765B45">
              <w:rPr>
                <w:color w:val="000000" w:themeColor="text1"/>
                <w:sz w:val="21"/>
                <w:szCs w:val="21"/>
              </w:rPr>
              <w:t>Mungesa e sistemit kombëtar digjital për flukset e materialeve dhe burimet sekondare</w:t>
            </w:r>
          </w:p>
          <w:p w14:paraId="5774FE35" w14:textId="77777777" w:rsidR="00272EBE" w:rsidRPr="00765B45" w:rsidRDefault="006E0477">
            <w:pPr>
              <w:pStyle w:val="ds-markdown-paragraph"/>
              <w:numPr>
                <w:ilvl w:val="0"/>
                <w:numId w:val="9"/>
              </w:numPr>
              <w:shd w:val="clear" w:color="auto" w:fill="FFFFFF"/>
              <w:spacing w:before="0" w:beforeAutospacing="0" w:after="0" w:afterAutospacing="0"/>
              <w:rPr>
                <w:color w:val="000000" w:themeColor="text1"/>
                <w:sz w:val="21"/>
                <w:szCs w:val="21"/>
              </w:rPr>
            </w:pPr>
            <w:r w:rsidRPr="00765B45">
              <w:rPr>
                <w:color w:val="000000" w:themeColor="text1"/>
                <w:sz w:val="21"/>
                <w:szCs w:val="21"/>
              </w:rPr>
              <w:t>Mungesa e skemave të stimujve financiarë për praktikat qarkulluese dhe efikasitetin e burimeve</w:t>
            </w:r>
          </w:p>
          <w:p w14:paraId="3E492626" w14:textId="77777777" w:rsidR="00272EBE" w:rsidRPr="00765B45" w:rsidRDefault="006E0477">
            <w:pPr>
              <w:pStyle w:val="ds-markdown-paragraph"/>
              <w:numPr>
                <w:ilvl w:val="0"/>
                <w:numId w:val="9"/>
              </w:numPr>
              <w:shd w:val="clear" w:color="auto" w:fill="FFFFFF"/>
              <w:spacing w:before="0" w:beforeAutospacing="0" w:after="0" w:afterAutospacing="0"/>
              <w:rPr>
                <w:color w:val="000000" w:themeColor="text1"/>
                <w:sz w:val="21"/>
                <w:szCs w:val="21"/>
                <w:lang w:val="it-IT"/>
              </w:rPr>
            </w:pPr>
            <w:r w:rsidRPr="00765B45">
              <w:rPr>
                <w:color w:val="000000" w:themeColor="text1"/>
                <w:sz w:val="21"/>
                <w:szCs w:val="21"/>
                <w:lang w:val="it-IT"/>
              </w:rPr>
              <w:t>Mungesa e programeve për zhvillimin e parqeve eko-industriale dhe infrastrukturës së përbashkët</w:t>
            </w:r>
          </w:p>
          <w:p w14:paraId="1749530E" w14:textId="77777777" w:rsidR="00272EBE" w:rsidRPr="00765B45" w:rsidRDefault="006E0477">
            <w:pPr>
              <w:pStyle w:val="ds-markdown-paragraph"/>
              <w:numPr>
                <w:ilvl w:val="0"/>
                <w:numId w:val="9"/>
              </w:numPr>
              <w:shd w:val="clear" w:color="auto" w:fill="FFFFFF"/>
              <w:spacing w:before="0" w:beforeAutospacing="0" w:after="0" w:afterAutospacing="0"/>
              <w:rPr>
                <w:color w:val="000000" w:themeColor="text1"/>
                <w:sz w:val="21"/>
                <w:szCs w:val="21"/>
                <w:lang w:val="it-IT"/>
              </w:rPr>
            </w:pPr>
            <w:r w:rsidRPr="00765B45">
              <w:rPr>
                <w:color w:val="000000" w:themeColor="text1"/>
                <w:sz w:val="21"/>
                <w:szCs w:val="21"/>
                <w:lang w:val="it-IT"/>
              </w:rPr>
              <w:t>Mungesa e sistemit MRV dhe certifikimit për dekarbonizimin industrial në përputhje me CBAM</w:t>
            </w:r>
          </w:p>
          <w:p w14:paraId="7303EBFE" w14:textId="77777777" w:rsidR="00272EBE" w:rsidRPr="00765B45" w:rsidRDefault="006E0477">
            <w:pPr>
              <w:pStyle w:val="ds-markdown-paragraph"/>
              <w:numPr>
                <w:ilvl w:val="0"/>
                <w:numId w:val="9"/>
              </w:numPr>
              <w:shd w:val="clear" w:color="auto" w:fill="FFFFFF"/>
              <w:spacing w:before="0" w:beforeAutospacing="0" w:after="0" w:afterAutospacing="0"/>
              <w:rPr>
                <w:color w:val="000000" w:themeColor="text1"/>
                <w:sz w:val="21"/>
                <w:szCs w:val="21"/>
                <w:lang w:val="it-IT"/>
              </w:rPr>
            </w:pPr>
            <w:r w:rsidRPr="00765B45">
              <w:rPr>
                <w:color w:val="000000" w:themeColor="text1"/>
                <w:sz w:val="21"/>
                <w:szCs w:val="21"/>
                <w:lang w:val="it-IT"/>
              </w:rPr>
              <w:t>Kapacitetet e kufizuara institucionale dhe teknike për përgatitjen e ndërmarrjeve ndaj kërkesave të reja mjedisore të BE-së</w:t>
            </w:r>
          </w:p>
          <w:p w14:paraId="574C111B" w14:textId="77777777" w:rsidR="00272EBE" w:rsidRPr="00765B45" w:rsidRDefault="006E0477">
            <w:pPr>
              <w:pStyle w:val="p2"/>
              <w:spacing w:before="0" w:beforeAutospacing="0" w:after="0" w:afterAutospacing="0"/>
              <w:rPr>
                <w:color w:val="000000" w:themeColor="text1"/>
                <w:sz w:val="21"/>
                <w:szCs w:val="21"/>
                <w:lang w:val="it-IT"/>
              </w:rPr>
            </w:pPr>
            <w:r w:rsidRPr="00765B45">
              <w:rPr>
                <w:color w:val="000000" w:themeColor="text1"/>
                <w:sz w:val="21"/>
                <w:szCs w:val="21"/>
                <w:lang w:val="it-IT"/>
              </w:rPr>
              <w:t xml:space="preserve"> </w:t>
            </w:r>
          </w:p>
        </w:tc>
      </w:tr>
      <w:tr w:rsidR="00765B45" w:rsidRPr="00844AC4" w14:paraId="40B2C1A3" w14:textId="77777777">
        <w:tc>
          <w:tcPr>
            <w:tcW w:w="0" w:type="auto"/>
          </w:tcPr>
          <w:p w14:paraId="58952D8C" w14:textId="77777777" w:rsidR="00272EBE" w:rsidRPr="00765B45" w:rsidRDefault="006E0477">
            <w:pPr>
              <w:pStyle w:val="p1"/>
              <w:spacing w:before="0" w:beforeAutospacing="0" w:after="0" w:afterAutospacing="0"/>
              <w:rPr>
                <w:color w:val="000000" w:themeColor="text1"/>
                <w:sz w:val="21"/>
                <w:szCs w:val="21"/>
              </w:rPr>
            </w:pPr>
            <w:r w:rsidRPr="00765B45">
              <w:rPr>
                <w:b/>
                <w:bCs/>
                <w:color w:val="000000" w:themeColor="text1"/>
                <w:sz w:val="21"/>
                <w:szCs w:val="21"/>
              </w:rPr>
              <w:lastRenderedPageBreak/>
              <w:t>Institucionet Drejtuese</w:t>
            </w:r>
          </w:p>
        </w:tc>
        <w:tc>
          <w:tcPr>
            <w:tcW w:w="0" w:type="auto"/>
          </w:tcPr>
          <w:p w14:paraId="6E013DF5" w14:textId="1701402C" w:rsidR="00272EBE" w:rsidRPr="00362727" w:rsidRDefault="006E0477">
            <w:pPr>
              <w:pStyle w:val="p1"/>
              <w:spacing w:before="0" w:beforeAutospacing="0" w:after="0" w:afterAutospacing="0"/>
              <w:rPr>
                <w:color w:val="000000" w:themeColor="text1"/>
                <w:sz w:val="21"/>
                <w:szCs w:val="21"/>
                <w:lang w:val="pt-PT"/>
              </w:rPr>
            </w:pPr>
            <w:r w:rsidRPr="00362727">
              <w:rPr>
                <w:color w:val="000000" w:themeColor="text1"/>
                <w:sz w:val="21"/>
                <w:szCs w:val="21"/>
                <w:lang w:val="pt-PT"/>
              </w:rPr>
              <w:t>Ministria e Infrastrukturës dhe Energjisë (MIE); Ministria e Mjedisit</w:t>
            </w:r>
            <w:r w:rsidR="00A103F8" w:rsidRPr="00362727">
              <w:rPr>
                <w:color w:val="000000" w:themeColor="text1"/>
                <w:sz w:val="21"/>
                <w:szCs w:val="21"/>
                <w:lang w:val="pt-PT"/>
              </w:rPr>
              <w:t> ; Ministria përgjegjëse për Ekonomisë (MEI);</w:t>
            </w:r>
          </w:p>
        </w:tc>
      </w:tr>
      <w:tr w:rsidR="00765B45" w:rsidRPr="00DC42A7" w14:paraId="4D2A9BCC" w14:textId="77777777">
        <w:tc>
          <w:tcPr>
            <w:tcW w:w="0" w:type="auto"/>
          </w:tcPr>
          <w:p w14:paraId="24BB57C5" w14:textId="77777777" w:rsidR="00272EBE" w:rsidRPr="00765B45" w:rsidRDefault="006E0477">
            <w:pPr>
              <w:pStyle w:val="p1"/>
              <w:spacing w:before="0" w:beforeAutospacing="0" w:after="0" w:afterAutospacing="0"/>
              <w:rPr>
                <w:color w:val="000000" w:themeColor="text1"/>
                <w:sz w:val="21"/>
                <w:szCs w:val="21"/>
              </w:rPr>
            </w:pPr>
            <w:r w:rsidRPr="00765B45">
              <w:rPr>
                <w:b/>
                <w:bCs/>
                <w:color w:val="000000" w:themeColor="text1"/>
                <w:sz w:val="21"/>
                <w:szCs w:val="21"/>
              </w:rPr>
              <w:t>Institucionet Pjesëmarrëse</w:t>
            </w:r>
          </w:p>
        </w:tc>
        <w:tc>
          <w:tcPr>
            <w:tcW w:w="0" w:type="auto"/>
          </w:tcPr>
          <w:p w14:paraId="4222D3F8" w14:textId="77777777" w:rsidR="00272EBE" w:rsidRPr="00765B45" w:rsidRDefault="006E0477">
            <w:pPr>
              <w:pStyle w:val="p1"/>
              <w:spacing w:before="0" w:beforeAutospacing="0" w:after="0" w:afterAutospacing="0"/>
              <w:rPr>
                <w:color w:val="000000" w:themeColor="text1"/>
                <w:sz w:val="21"/>
                <w:szCs w:val="21"/>
                <w:lang w:val="it-IT"/>
              </w:rPr>
            </w:pPr>
            <w:r w:rsidRPr="00765B45">
              <w:rPr>
                <w:color w:val="000000" w:themeColor="text1"/>
                <w:sz w:val="21"/>
                <w:szCs w:val="21"/>
                <w:lang w:val="it-IT"/>
              </w:rPr>
              <w:t>AKM, AKBN, AIDA, AKSHI, INSTAT, Ministria e Financave, Operatorët e energjisë, Bashkitë, sektori privat</w:t>
            </w:r>
          </w:p>
        </w:tc>
      </w:tr>
      <w:tr w:rsidR="00272EBE" w:rsidRPr="00765B45" w14:paraId="2A530163" w14:textId="77777777">
        <w:tc>
          <w:tcPr>
            <w:tcW w:w="0" w:type="auto"/>
          </w:tcPr>
          <w:p w14:paraId="76A7BE9E" w14:textId="77777777" w:rsidR="00272EBE" w:rsidRPr="00765B45" w:rsidRDefault="006E0477">
            <w:pPr>
              <w:pStyle w:val="p1"/>
              <w:spacing w:before="0" w:beforeAutospacing="0" w:after="0" w:afterAutospacing="0"/>
              <w:rPr>
                <w:color w:val="000000" w:themeColor="text1"/>
                <w:sz w:val="21"/>
                <w:szCs w:val="21"/>
              </w:rPr>
            </w:pPr>
            <w:r w:rsidRPr="00765B45">
              <w:rPr>
                <w:b/>
                <w:bCs/>
                <w:color w:val="000000" w:themeColor="text1"/>
                <w:sz w:val="21"/>
                <w:szCs w:val="21"/>
              </w:rPr>
              <w:t>Lidhja me MSA / acquis të BE-së</w:t>
            </w:r>
          </w:p>
        </w:tc>
        <w:tc>
          <w:tcPr>
            <w:tcW w:w="0" w:type="auto"/>
          </w:tcPr>
          <w:p w14:paraId="1C48A79D" w14:textId="77777777" w:rsidR="00272EBE" w:rsidRPr="00765B45" w:rsidRDefault="006E0477">
            <w:pPr>
              <w:pStyle w:val="p1"/>
              <w:spacing w:before="0" w:beforeAutospacing="0" w:after="0" w:afterAutospacing="0"/>
              <w:rPr>
                <w:color w:val="000000" w:themeColor="text1"/>
                <w:sz w:val="21"/>
                <w:szCs w:val="21"/>
              </w:rPr>
            </w:pPr>
            <w:r w:rsidRPr="00765B45">
              <w:rPr>
                <w:color w:val="000000" w:themeColor="text1"/>
                <w:sz w:val="21"/>
                <w:szCs w:val="21"/>
                <w:shd w:val="clear" w:color="auto" w:fill="FFFFFF"/>
              </w:rPr>
              <w:t xml:space="preserve">Ky objektiv lidhet drejtpërdrejt me kërkesat e Kapitullit 27 ("Mjedisi dhe Ndryshimet Klimatike") dhe Kapitullit 20 ("Politika Industriale dhe Ndërmarrjet") të acquis të BE-së, duke kontribuar në përafrimin me standardet evropiane për dekarbonizimin, efikasitetin energjetik dhe ekonominë qarkulluese. Ai lidhet gjithashtu me Mekanizmin e Rregullimit të Karbonit në Kufi (CBAM) – Rregullorja (BE) 2023/956, me Aktin e Industrisë Neto-Zero (NZIA) – Rregullorja (BE) </w:t>
            </w:r>
            <w:r w:rsidRPr="00765B45">
              <w:rPr>
                <w:color w:val="000000" w:themeColor="text1"/>
                <w:sz w:val="21"/>
                <w:szCs w:val="21"/>
                <w:shd w:val="clear" w:color="auto" w:fill="FFFFFF"/>
              </w:rPr>
              <w:lastRenderedPageBreak/>
              <w:t>2024/1735, dhe me Direktivën e Energjisë së Rinovueshme (RED III). Në kuadër të MSA-së, ai lidhet me </w:t>
            </w:r>
            <w:r w:rsidRPr="00765B45">
              <w:rPr>
                <w:rStyle w:val="Strong"/>
                <w:color w:val="000000" w:themeColor="text1"/>
                <w:sz w:val="21"/>
                <w:szCs w:val="21"/>
                <w:shd w:val="clear" w:color="auto" w:fill="FFFFFF"/>
              </w:rPr>
              <w:t>Titullin V (Lëvizja e lirë e mallrave)</w:t>
            </w:r>
            <w:r w:rsidRPr="00765B45">
              <w:rPr>
                <w:color w:val="000000" w:themeColor="text1"/>
                <w:sz w:val="21"/>
                <w:szCs w:val="21"/>
                <w:shd w:val="clear" w:color="auto" w:fill="FFFFFF"/>
              </w:rPr>
              <w:t> përmes përmbushjes së standardeve mjedisore dhe të produktit, </w:t>
            </w:r>
            <w:r w:rsidRPr="00765B45">
              <w:rPr>
                <w:rStyle w:val="Strong"/>
                <w:color w:val="000000" w:themeColor="text1"/>
                <w:sz w:val="21"/>
                <w:szCs w:val="21"/>
                <w:shd w:val="clear" w:color="auto" w:fill="FFFFFF"/>
              </w:rPr>
              <w:t>Titullin VI (Përafrimi i legjislacionit dhe rregullat e konkurrencës)</w:t>
            </w:r>
            <w:r w:rsidRPr="00765B45">
              <w:rPr>
                <w:color w:val="000000" w:themeColor="text1"/>
                <w:sz w:val="21"/>
                <w:szCs w:val="21"/>
                <w:shd w:val="clear" w:color="auto" w:fill="FFFFFF"/>
              </w:rPr>
              <w:t> përmes harmonizimit me acquis-in mjedisor dhe klimatik, si dhe </w:t>
            </w:r>
            <w:r w:rsidRPr="00765B45">
              <w:rPr>
                <w:rStyle w:val="Strong"/>
                <w:color w:val="000000" w:themeColor="text1"/>
                <w:sz w:val="21"/>
                <w:szCs w:val="21"/>
                <w:shd w:val="clear" w:color="auto" w:fill="FFFFFF"/>
              </w:rPr>
              <w:t>Titullin VIII (Politikat e bashkëpunimit)</w:t>
            </w:r>
            <w:r w:rsidRPr="00765B45">
              <w:rPr>
                <w:color w:val="000000" w:themeColor="text1"/>
                <w:sz w:val="21"/>
                <w:szCs w:val="21"/>
                <w:shd w:val="clear" w:color="auto" w:fill="FFFFFF"/>
              </w:rPr>
              <w:t> në fushën e mjedisit, energjisë dhe industrisë. Objektivi kontribuon në prioritetet e PKIE/NSDEI për tranzicionin e gjelbër dhe në </w:t>
            </w:r>
            <w:r w:rsidRPr="00765B45">
              <w:rPr>
                <w:rStyle w:val="Strong"/>
                <w:color w:val="000000" w:themeColor="text1"/>
                <w:sz w:val="21"/>
                <w:szCs w:val="21"/>
                <w:shd w:val="clear" w:color="auto" w:fill="FFFFFF"/>
              </w:rPr>
              <w:t>OZHQ 9 (Industri, Inovacion dhe Infrastrukturë)</w:t>
            </w:r>
            <w:r w:rsidRPr="00765B45">
              <w:rPr>
                <w:color w:val="000000" w:themeColor="text1"/>
                <w:sz w:val="21"/>
                <w:szCs w:val="21"/>
                <w:shd w:val="clear" w:color="auto" w:fill="FFFFFF"/>
              </w:rPr>
              <w:t> dhe </w:t>
            </w:r>
            <w:r w:rsidRPr="00765B45">
              <w:rPr>
                <w:rStyle w:val="Strong"/>
                <w:color w:val="000000" w:themeColor="text1"/>
                <w:sz w:val="21"/>
                <w:szCs w:val="21"/>
                <w:shd w:val="clear" w:color="auto" w:fill="FFFFFF"/>
              </w:rPr>
              <w:t>OZHQ 12 (Konsum dhe Prodhim i Qëndrueshëm)</w:t>
            </w:r>
            <w:r w:rsidRPr="00765B45">
              <w:rPr>
                <w:color w:val="000000" w:themeColor="text1"/>
                <w:sz w:val="21"/>
                <w:szCs w:val="21"/>
                <w:shd w:val="clear" w:color="auto" w:fill="FFFFFF"/>
              </w:rPr>
              <w:t>.</w:t>
            </w:r>
          </w:p>
        </w:tc>
      </w:tr>
    </w:tbl>
    <w:p w14:paraId="4D68F427" w14:textId="77777777" w:rsidR="00272EBE" w:rsidRPr="00765B45" w:rsidRDefault="00272EBE">
      <w:pPr>
        <w:rPr>
          <w:rStyle w:val="s1"/>
          <w:color w:val="000000" w:themeColor="text1"/>
        </w:rPr>
      </w:pPr>
    </w:p>
    <w:p w14:paraId="4E6B570E" w14:textId="77777777" w:rsidR="00272EBE" w:rsidRPr="00765B45" w:rsidRDefault="006E0477">
      <w:pPr>
        <w:pStyle w:val="Heading4"/>
        <w:rPr>
          <w:color w:val="000000" w:themeColor="text1"/>
        </w:rPr>
      </w:pPr>
      <w:r w:rsidRPr="00765B45">
        <w:rPr>
          <w:color w:val="000000" w:themeColor="text1"/>
        </w:rPr>
        <w:t>Treguesit kryesorë të rezultateve (plotesohet nga Eksperti perkates)</w:t>
      </w:r>
    </w:p>
    <w:p w14:paraId="04D94B9E" w14:textId="77777777" w:rsidR="00272EBE" w:rsidRPr="00765B45" w:rsidRDefault="00272EBE">
      <w:pPr>
        <w:rPr>
          <w:color w:val="000000" w:themeColor="text1"/>
        </w:rPr>
      </w:pPr>
    </w:p>
    <w:p w14:paraId="109500C2" w14:textId="77777777" w:rsidR="00272EBE" w:rsidRPr="00765B45" w:rsidRDefault="006E0477">
      <w:pPr>
        <w:pStyle w:val="Heading4"/>
        <w:rPr>
          <w:color w:val="000000" w:themeColor="text1"/>
        </w:rPr>
      </w:pPr>
      <w:r w:rsidRPr="00765B45">
        <w:rPr>
          <w:color w:val="000000" w:themeColor="text1"/>
        </w:rPr>
        <w:t>Lista e masave</w:t>
      </w:r>
    </w:p>
    <w:p w14:paraId="4C3B8740" w14:textId="2FC0F325" w:rsidR="00272EBE" w:rsidRPr="00765B45" w:rsidRDefault="006E0477">
      <w:pPr>
        <w:pStyle w:val="Caption"/>
        <w:keepNext/>
        <w:spacing w:before="240"/>
        <w:rPr>
          <w:color w:val="000000" w:themeColor="text1"/>
          <w:lang w:val="it-IT"/>
        </w:rPr>
      </w:pPr>
      <w:r w:rsidRPr="00765B45">
        <w:rPr>
          <w:color w:val="000000" w:themeColor="text1"/>
          <w:lang w:val="it-IT"/>
        </w:rPr>
        <w:t xml:space="preserve">Table </w:t>
      </w:r>
      <w:r w:rsidRPr="00765B45">
        <w:rPr>
          <w:color w:val="000000" w:themeColor="text1"/>
        </w:rPr>
        <w:fldChar w:fldCharType="begin"/>
      </w:r>
      <w:r w:rsidRPr="00765B45">
        <w:rPr>
          <w:color w:val="000000" w:themeColor="text1"/>
          <w:lang w:val="it-IT"/>
        </w:rPr>
        <w:instrText xml:space="preserve"> SEQ Table \* ARABIC </w:instrText>
      </w:r>
      <w:r w:rsidRPr="00765B45">
        <w:rPr>
          <w:color w:val="000000" w:themeColor="text1"/>
        </w:rPr>
        <w:fldChar w:fldCharType="separate"/>
      </w:r>
      <w:r w:rsidR="00844AC4">
        <w:rPr>
          <w:noProof/>
          <w:color w:val="000000" w:themeColor="text1"/>
          <w:lang w:val="it-IT"/>
        </w:rPr>
        <w:t>12</w:t>
      </w:r>
      <w:r w:rsidRPr="00765B45">
        <w:rPr>
          <w:color w:val="000000" w:themeColor="text1"/>
        </w:rPr>
        <w:fldChar w:fldCharType="end"/>
      </w:r>
      <w:r w:rsidRPr="00765B45">
        <w:rPr>
          <w:color w:val="000000" w:themeColor="text1"/>
          <w:lang w:val="it-IT"/>
        </w:rPr>
        <w:t>: Lista e Masave për OS1.2</w:t>
      </w:r>
    </w:p>
    <w:tbl>
      <w:tblPr>
        <w:tblStyle w:val="TableGridLight1"/>
        <w:tblW w:w="5000" w:type="pct"/>
        <w:tblLook w:val="04A0" w:firstRow="1" w:lastRow="0" w:firstColumn="1" w:lastColumn="0" w:noHBand="0" w:noVBand="1"/>
      </w:tblPr>
      <w:tblGrid>
        <w:gridCol w:w="2829"/>
        <w:gridCol w:w="6187"/>
      </w:tblGrid>
      <w:tr w:rsidR="00765B45" w:rsidRPr="00765B45" w14:paraId="7FD3057B" w14:textId="77777777">
        <w:tc>
          <w:tcPr>
            <w:tcW w:w="1569" w:type="pct"/>
          </w:tcPr>
          <w:p w14:paraId="092332FF" w14:textId="77777777" w:rsidR="00272EBE" w:rsidRPr="00765B45" w:rsidRDefault="006E0477">
            <w:pPr>
              <w:pStyle w:val="p1"/>
              <w:spacing w:before="0" w:beforeAutospacing="0" w:after="0" w:afterAutospacing="0"/>
              <w:rPr>
                <w:b/>
                <w:bCs/>
                <w:color w:val="000000" w:themeColor="text1"/>
                <w:sz w:val="21"/>
                <w:szCs w:val="21"/>
              </w:rPr>
            </w:pPr>
            <w:r w:rsidRPr="00765B45">
              <w:rPr>
                <w:b/>
                <w:bCs/>
                <w:color w:val="000000" w:themeColor="text1"/>
                <w:sz w:val="21"/>
                <w:szCs w:val="21"/>
              </w:rPr>
              <w:t>Nr. &amp; Titulli i Masës</w:t>
            </w:r>
          </w:p>
        </w:tc>
        <w:tc>
          <w:tcPr>
            <w:tcW w:w="3431" w:type="pct"/>
          </w:tcPr>
          <w:p w14:paraId="266806A1" w14:textId="77777777" w:rsidR="00272EBE" w:rsidRPr="00765B45" w:rsidRDefault="006E0477">
            <w:pPr>
              <w:pStyle w:val="p1"/>
              <w:spacing w:before="0" w:beforeAutospacing="0" w:after="0" w:afterAutospacing="0"/>
              <w:rPr>
                <w:b/>
                <w:bCs/>
                <w:color w:val="000000" w:themeColor="text1"/>
                <w:sz w:val="21"/>
                <w:szCs w:val="21"/>
              </w:rPr>
            </w:pPr>
            <w:r w:rsidRPr="00765B45">
              <w:rPr>
                <w:b/>
                <w:bCs/>
                <w:color w:val="000000" w:themeColor="text1"/>
                <w:sz w:val="21"/>
                <w:szCs w:val="21"/>
              </w:rPr>
              <w:t>Përshkrimi</w:t>
            </w:r>
          </w:p>
        </w:tc>
      </w:tr>
      <w:tr w:rsidR="00765B45" w:rsidRPr="00765B45" w14:paraId="7C6FD6D2" w14:textId="77777777">
        <w:tc>
          <w:tcPr>
            <w:tcW w:w="1569" w:type="pct"/>
          </w:tcPr>
          <w:p w14:paraId="5D864C53" w14:textId="77777777" w:rsidR="00272EBE" w:rsidRPr="00765B45" w:rsidRDefault="006E0477">
            <w:pPr>
              <w:pStyle w:val="p1"/>
              <w:spacing w:before="0" w:beforeAutospacing="0" w:after="0" w:afterAutospacing="0"/>
              <w:rPr>
                <w:b/>
                <w:color w:val="000000" w:themeColor="text1"/>
                <w:sz w:val="20"/>
                <w:szCs w:val="20"/>
              </w:rPr>
            </w:pPr>
            <w:r w:rsidRPr="00765B45">
              <w:rPr>
                <w:b/>
                <w:bCs/>
                <w:color w:val="000000" w:themeColor="text1"/>
                <w:sz w:val="20"/>
                <w:szCs w:val="20"/>
              </w:rPr>
              <w:t xml:space="preserve">1.2.1 </w:t>
            </w:r>
            <w:r w:rsidRPr="00765B45">
              <w:rPr>
                <w:b/>
                <w:color w:val="000000" w:themeColor="text1"/>
                <w:sz w:val="20"/>
                <w:szCs w:val="20"/>
              </w:rPr>
              <w:t>Skema për Dekarbonizimin dhe Efiçiencën Energjetike në Industri</w:t>
            </w:r>
          </w:p>
        </w:tc>
        <w:tc>
          <w:tcPr>
            <w:tcW w:w="3431" w:type="pct"/>
          </w:tcPr>
          <w:p w14:paraId="042AE3BF" w14:textId="77777777" w:rsidR="00272EBE" w:rsidRPr="00765B45" w:rsidRDefault="006E0477">
            <w:pPr>
              <w:pStyle w:val="NormalWeb"/>
              <w:rPr>
                <w:color w:val="000000" w:themeColor="text1"/>
                <w:sz w:val="20"/>
                <w:szCs w:val="20"/>
              </w:rPr>
            </w:pPr>
            <w:r w:rsidRPr="00765B45">
              <w:rPr>
                <w:color w:val="000000" w:themeColor="text1"/>
                <w:sz w:val="20"/>
                <w:szCs w:val="20"/>
              </w:rPr>
              <w:t>Krijohet një skemë e integruar mbështetëse për ndërmarrjet industriale që synon reduktimin e intensitetit energjetik dhe emetimeve të karbonit, përmes mbështetjes financiare dhe teknike për modernizimin e proceseve prodhuese, rritjen e efiçiencës së energjisë dhe përdorimin e burimeve të rinovueshme. Skema targeton sektorët me intensitet të lartë energjie dhe ekspozim ndaj tregjeve ndërkombëtare.</w:t>
            </w:r>
          </w:p>
        </w:tc>
      </w:tr>
      <w:tr w:rsidR="00765B45" w:rsidRPr="00844AC4" w14:paraId="11CCE7DE" w14:textId="77777777">
        <w:tc>
          <w:tcPr>
            <w:tcW w:w="1569" w:type="pct"/>
          </w:tcPr>
          <w:p w14:paraId="69913E95" w14:textId="77777777" w:rsidR="00272EBE" w:rsidRPr="00765B45" w:rsidRDefault="006E0477">
            <w:pPr>
              <w:pStyle w:val="p1"/>
              <w:spacing w:before="0" w:beforeAutospacing="0" w:after="0" w:afterAutospacing="0"/>
              <w:rPr>
                <w:b/>
                <w:color w:val="000000" w:themeColor="text1"/>
                <w:sz w:val="20"/>
                <w:szCs w:val="20"/>
                <w:lang w:val="it-IT"/>
              </w:rPr>
            </w:pPr>
            <w:r w:rsidRPr="00765B45">
              <w:rPr>
                <w:b/>
                <w:bCs/>
                <w:color w:val="000000" w:themeColor="text1"/>
                <w:sz w:val="20"/>
                <w:szCs w:val="20"/>
                <w:lang w:val="it-IT"/>
              </w:rPr>
              <w:t xml:space="preserve">1.2.2 </w:t>
            </w:r>
            <w:r w:rsidRPr="00765B45">
              <w:rPr>
                <w:b/>
                <w:color w:val="000000" w:themeColor="text1"/>
                <w:sz w:val="20"/>
                <w:szCs w:val="20"/>
                <w:lang w:val="it-IT"/>
              </w:rPr>
              <w:t>Korniza Rregullatore për Ekonominë Qarkulluese dhe Simbiozën Industriale</w:t>
            </w:r>
          </w:p>
        </w:tc>
        <w:tc>
          <w:tcPr>
            <w:tcW w:w="3431" w:type="pct"/>
          </w:tcPr>
          <w:p w14:paraId="53EEBEC3" w14:textId="26079461" w:rsidR="00272EBE" w:rsidRPr="00765B45" w:rsidRDefault="006E0477">
            <w:pPr>
              <w:rPr>
                <w:color w:val="000000" w:themeColor="text1"/>
                <w:sz w:val="20"/>
                <w:szCs w:val="20"/>
                <w:lang w:val="it-IT"/>
              </w:rPr>
            </w:pPr>
            <w:r w:rsidRPr="00765B45">
              <w:rPr>
                <w:color w:val="000000" w:themeColor="text1"/>
                <w:sz w:val="20"/>
                <w:szCs w:val="20"/>
                <w:lang w:val="it-IT"/>
              </w:rPr>
              <w:t>Vendoset një kornizë rregullatore që përcakton rregullat, standardet dhe procedurat për zbatimin e praktikave të ekonomisë qarkulluese në industri, përfshirë simbiozën industriale dhe klasifikimin e materialeve sipas parimit “end-of-</w:t>
            </w:r>
            <w:r w:rsidR="00360F91" w:rsidRPr="00765B45">
              <w:rPr>
                <w:color w:val="000000" w:themeColor="text1"/>
                <w:sz w:val="20"/>
                <w:szCs w:val="20"/>
                <w:lang w:val="it-IT"/>
              </w:rPr>
              <w:t>ë</w:t>
            </w:r>
            <w:r w:rsidRPr="00765B45">
              <w:rPr>
                <w:color w:val="000000" w:themeColor="text1"/>
                <w:sz w:val="20"/>
                <w:szCs w:val="20"/>
                <w:lang w:val="it-IT"/>
              </w:rPr>
              <w:t>aste”.</w:t>
            </w:r>
          </w:p>
          <w:p w14:paraId="7B8FB2A7" w14:textId="77777777" w:rsidR="00272EBE" w:rsidRPr="00765B45" w:rsidRDefault="006E0477">
            <w:pPr>
              <w:rPr>
                <w:color w:val="000000" w:themeColor="text1"/>
                <w:sz w:val="20"/>
                <w:szCs w:val="20"/>
                <w:lang w:val="it-IT"/>
              </w:rPr>
            </w:pPr>
            <w:r w:rsidRPr="00765B45">
              <w:rPr>
                <w:color w:val="000000" w:themeColor="text1"/>
                <w:sz w:val="20"/>
                <w:szCs w:val="20"/>
                <w:lang w:val="it-IT"/>
              </w:rPr>
              <w:t>Korniza mundëson përdorimin e sigurt dhe të standardizuar të nënprodukteve dhe materialeve sekondare në proceset industriale.</w:t>
            </w:r>
          </w:p>
          <w:p w14:paraId="041AC38F" w14:textId="7EAC784F" w:rsidR="00573D22" w:rsidRPr="00765B45" w:rsidRDefault="00573D22">
            <w:pPr>
              <w:rPr>
                <w:color w:val="000000" w:themeColor="text1"/>
                <w:sz w:val="20"/>
                <w:szCs w:val="20"/>
                <w:lang w:val="it-IT"/>
              </w:rPr>
            </w:pPr>
            <w:r w:rsidRPr="00765B45">
              <w:rPr>
                <w:color w:val="000000" w:themeColor="text1"/>
                <w:sz w:val="21"/>
                <w:szCs w:val="21"/>
                <w:lang w:val="it-IT"/>
              </w:rPr>
              <w:t>Në këtë kuadër, korniza adreson edhe klasifikimin dhe përdorimin e materialeve të rikuperuara nga mbetjet minerare dhe nënproduktet metalurgjike si materiale sekondare, në përputhje me parimin “end-of-waste” dhe standardet përkatëse të BE, duke mbështetur integrimin gradual të tyre në proceset industriale dhe praktikat e ekonomisë qarkulluese.</w:t>
            </w:r>
          </w:p>
        </w:tc>
      </w:tr>
      <w:tr w:rsidR="00765B45" w:rsidRPr="00765B45" w14:paraId="563900EB" w14:textId="77777777">
        <w:tc>
          <w:tcPr>
            <w:tcW w:w="1569" w:type="pct"/>
          </w:tcPr>
          <w:p w14:paraId="7CE7FBD9" w14:textId="58D07D51" w:rsidR="00272EBE" w:rsidRPr="00765B45" w:rsidRDefault="006E0477">
            <w:pPr>
              <w:pStyle w:val="p1"/>
              <w:spacing w:before="0" w:beforeAutospacing="0" w:after="0" w:afterAutospacing="0"/>
              <w:rPr>
                <w:b/>
                <w:color w:val="000000" w:themeColor="text1"/>
                <w:sz w:val="20"/>
                <w:szCs w:val="20"/>
              </w:rPr>
            </w:pPr>
            <w:r w:rsidRPr="00765B45">
              <w:rPr>
                <w:b/>
                <w:bCs/>
                <w:color w:val="000000" w:themeColor="text1"/>
                <w:sz w:val="20"/>
                <w:szCs w:val="20"/>
              </w:rPr>
              <w:t xml:space="preserve">1.2.3 </w:t>
            </w:r>
            <w:r w:rsidRPr="00765B45">
              <w:rPr>
                <w:b/>
                <w:color w:val="000000" w:themeColor="text1"/>
                <w:sz w:val="20"/>
                <w:szCs w:val="20"/>
              </w:rPr>
              <w:t>Sistemi Kombëtar Digjital për Flukset e Materialeve dhe Burimet Sekondare</w:t>
            </w:r>
            <w:r w:rsidR="00691047" w:rsidRPr="00765B45">
              <w:rPr>
                <w:b/>
                <w:color w:val="000000" w:themeColor="text1"/>
                <w:sz w:val="20"/>
                <w:szCs w:val="20"/>
              </w:rPr>
              <w:t>/Dyt`sore</w:t>
            </w:r>
          </w:p>
        </w:tc>
        <w:tc>
          <w:tcPr>
            <w:tcW w:w="3431" w:type="pct"/>
          </w:tcPr>
          <w:p w14:paraId="774B147E" w14:textId="77777777" w:rsidR="00272EBE" w:rsidRPr="00765B45" w:rsidRDefault="006E0477">
            <w:pPr>
              <w:pStyle w:val="NormalWeb"/>
              <w:spacing w:before="0" w:beforeAutospacing="0" w:after="0" w:afterAutospacing="0"/>
              <w:rPr>
                <w:color w:val="000000" w:themeColor="text1"/>
                <w:sz w:val="20"/>
                <w:szCs w:val="20"/>
              </w:rPr>
            </w:pPr>
            <w:r w:rsidRPr="00765B45">
              <w:rPr>
                <w:color w:val="000000" w:themeColor="text1"/>
                <w:sz w:val="20"/>
                <w:szCs w:val="20"/>
              </w:rPr>
              <w:t>Krijohet një sistem kombëtar digjital për identifikimin, inventarizimin dhe shkëmbimin e të dhënave mbi flukset e materialeve industriale, nënproduktet dhe burimet sekondare.</w:t>
            </w:r>
          </w:p>
          <w:p w14:paraId="6AB5A99E" w14:textId="77777777" w:rsidR="00272EBE" w:rsidRPr="00765B45" w:rsidRDefault="006E0477">
            <w:pPr>
              <w:pStyle w:val="NormalWeb"/>
              <w:spacing w:before="0" w:beforeAutospacing="0" w:after="0" w:afterAutospacing="0"/>
              <w:rPr>
                <w:color w:val="000000" w:themeColor="text1"/>
                <w:sz w:val="20"/>
                <w:szCs w:val="20"/>
              </w:rPr>
            </w:pPr>
            <w:r w:rsidRPr="00765B45">
              <w:rPr>
                <w:color w:val="000000" w:themeColor="text1"/>
                <w:sz w:val="20"/>
                <w:szCs w:val="20"/>
              </w:rPr>
              <w:t>Sistemi mbështet transparencën e informacionit dhe aksesin e ndërmarrjeve në të dhëna mbi disponueshmërinë e materialeve të ripërdorshme.</w:t>
            </w:r>
          </w:p>
        </w:tc>
      </w:tr>
      <w:tr w:rsidR="00765B45" w:rsidRPr="00844AC4" w14:paraId="10986FE7" w14:textId="77777777">
        <w:tc>
          <w:tcPr>
            <w:tcW w:w="1569" w:type="pct"/>
          </w:tcPr>
          <w:p w14:paraId="09DECCC0" w14:textId="77777777" w:rsidR="00272EBE" w:rsidRPr="00765B45" w:rsidRDefault="006E0477">
            <w:pPr>
              <w:pStyle w:val="p1"/>
              <w:spacing w:before="0" w:beforeAutospacing="0" w:after="0" w:afterAutospacing="0"/>
              <w:rPr>
                <w:b/>
                <w:bCs/>
                <w:color w:val="000000" w:themeColor="text1"/>
                <w:sz w:val="20"/>
                <w:szCs w:val="20"/>
                <w:lang w:val="it-IT"/>
              </w:rPr>
            </w:pPr>
            <w:r w:rsidRPr="00765B45">
              <w:rPr>
                <w:b/>
                <w:color w:val="000000" w:themeColor="text1"/>
                <w:sz w:val="20"/>
                <w:szCs w:val="20"/>
                <w:lang w:val="it-IT"/>
              </w:rPr>
              <w:t>Masa 1.2.4 – Programi për Demonstrimin dhe Validimin e Modeleve të Ekonomisë Qarkulluese</w:t>
            </w:r>
          </w:p>
        </w:tc>
        <w:tc>
          <w:tcPr>
            <w:tcW w:w="3431" w:type="pct"/>
          </w:tcPr>
          <w:p w14:paraId="43618E2F" w14:textId="77777777" w:rsidR="00272EBE" w:rsidRPr="00765B45" w:rsidRDefault="006E0477">
            <w:pPr>
              <w:pStyle w:val="NormalWeb"/>
              <w:spacing w:before="0" w:beforeAutospacing="0" w:after="0" w:afterAutospacing="0"/>
              <w:rPr>
                <w:color w:val="000000" w:themeColor="text1"/>
                <w:sz w:val="20"/>
                <w:szCs w:val="20"/>
                <w:lang w:val="it-IT"/>
              </w:rPr>
            </w:pPr>
            <w:r w:rsidRPr="00765B45">
              <w:rPr>
                <w:color w:val="000000" w:themeColor="text1"/>
                <w:sz w:val="20"/>
                <w:szCs w:val="20"/>
                <w:lang w:val="it-IT"/>
              </w:rPr>
              <w:t>Zhvillohet një program për demonstrimin dhe validimin e modeleve të ekonomisë qarkulluese dhe simbiozës industriale në sektorë prioritarë, përmes projekteve pilot, bashkëpunimit ndërmjet ndërmarrjeve dhe asistencës teknike.</w:t>
            </w:r>
            <w:r w:rsidRPr="00765B45">
              <w:rPr>
                <w:color w:val="000000" w:themeColor="text1"/>
                <w:sz w:val="20"/>
                <w:szCs w:val="20"/>
                <w:lang w:val="it-IT"/>
              </w:rPr>
              <w:br/>
              <w:t>Programi synon testimin në kushte reale të zgjidhjeve të replikueshme dhe përshpejtimin e adoptimit të tyre në industri, në funksion të përmirësimit të efiçiencës së burimeve dhe përputhshmërisë me standardet e BE-së.</w:t>
            </w:r>
          </w:p>
        </w:tc>
      </w:tr>
      <w:tr w:rsidR="00765B45" w:rsidRPr="00844AC4" w14:paraId="10FEE749" w14:textId="77777777">
        <w:tc>
          <w:tcPr>
            <w:tcW w:w="1569" w:type="pct"/>
          </w:tcPr>
          <w:p w14:paraId="09C1A0A8" w14:textId="77777777" w:rsidR="00272EBE" w:rsidRPr="00765B45" w:rsidRDefault="006E0477">
            <w:pPr>
              <w:pStyle w:val="p1"/>
              <w:spacing w:before="0" w:beforeAutospacing="0" w:after="0" w:afterAutospacing="0"/>
              <w:rPr>
                <w:b/>
                <w:color w:val="000000" w:themeColor="text1"/>
                <w:sz w:val="20"/>
                <w:szCs w:val="20"/>
                <w:lang w:val="it-IT"/>
              </w:rPr>
            </w:pPr>
            <w:r w:rsidRPr="00765B45">
              <w:rPr>
                <w:b/>
                <w:bCs/>
                <w:color w:val="000000" w:themeColor="text1"/>
                <w:sz w:val="20"/>
                <w:szCs w:val="20"/>
                <w:lang w:val="it-IT"/>
              </w:rPr>
              <w:t xml:space="preserve">1.2.5 </w:t>
            </w:r>
            <w:r w:rsidRPr="00765B45">
              <w:rPr>
                <w:b/>
                <w:color w:val="000000" w:themeColor="text1"/>
                <w:sz w:val="20"/>
                <w:szCs w:val="20"/>
                <w:lang w:val="it-IT"/>
              </w:rPr>
              <w:t>Skema e Stimujve për Praktikat Qarkulluese dhe Efiçiencën e Burimeve</w:t>
            </w:r>
          </w:p>
        </w:tc>
        <w:tc>
          <w:tcPr>
            <w:tcW w:w="3431" w:type="pct"/>
          </w:tcPr>
          <w:p w14:paraId="1636301B" w14:textId="77777777" w:rsidR="00272EBE" w:rsidRPr="00765B45" w:rsidRDefault="006E0477">
            <w:pPr>
              <w:pStyle w:val="NormalWeb"/>
              <w:spacing w:before="0" w:beforeAutospacing="0" w:after="0" w:afterAutospacing="0"/>
              <w:rPr>
                <w:color w:val="000000" w:themeColor="text1"/>
                <w:sz w:val="20"/>
                <w:szCs w:val="20"/>
                <w:lang w:val="it-IT"/>
              </w:rPr>
            </w:pPr>
            <w:r w:rsidRPr="00765B45">
              <w:rPr>
                <w:color w:val="000000" w:themeColor="text1"/>
                <w:sz w:val="20"/>
                <w:szCs w:val="20"/>
                <w:lang w:val="it-IT"/>
              </w:rPr>
              <w:t>Krijohet një skemë financiare për mbështetjen e ndërmarrjeve në adoptimin e praktikave të ekonomisë qarkulluese, përfshirë përdorimin e burimeve sekondare, përmirësimin e efiçiencës së materialeve dhe investimet në procese prodhimi me ndikim të reduktuar mjedisor.</w:t>
            </w:r>
          </w:p>
          <w:p w14:paraId="643CF138" w14:textId="77777777" w:rsidR="00272EBE" w:rsidRPr="00765B45" w:rsidRDefault="006E0477">
            <w:pPr>
              <w:pStyle w:val="NormalWeb"/>
              <w:spacing w:before="0" w:beforeAutospacing="0" w:after="0" w:afterAutospacing="0"/>
              <w:rPr>
                <w:color w:val="000000" w:themeColor="text1"/>
                <w:sz w:val="20"/>
                <w:szCs w:val="20"/>
                <w:lang w:val="it-IT"/>
              </w:rPr>
            </w:pPr>
            <w:r w:rsidRPr="00765B45">
              <w:rPr>
                <w:color w:val="000000" w:themeColor="text1"/>
                <w:sz w:val="20"/>
                <w:szCs w:val="20"/>
                <w:lang w:val="it-IT"/>
              </w:rPr>
              <w:t>Skema targeton ndërmarrjet që integrojnë modele prodhimi qarkullues dhe bashkëpunim ndër-industrial.</w:t>
            </w:r>
          </w:p>
        </w:tc>
      </w:tr>
      <w:tr w:rsidR="00765B45" w:rsidRPr="00844AC4" w14:paraId="609DD142" w14:textId="77777777">
        <w:tc>
          <w:tcPr>
            <w:tcW w:w="1569" w:type="pct"/>
          </w:tcPr>
          <w:p w14:paraId="1C3B11F9" w14:textId="77777777" w:rsidR="00272EBE" w:rsidRPr="00765B45" w:rsidRDefault="006E0477">
            <w:pPr>
              <w:pStyle w:val="p1"/>
              <w:spacing w:before="0" w:beforeAutospacing="0" w:after="0" w:afterAutospacing="0"/>
              <w:rPr>
                <w:b/>
                <w:color w:val="000000" w:themeColor="text1"/>
                <w:sz w:val="20"/>
                <w:szCs w:val="20"/>
                <w:lang w:val="fr-FR"/>
              </w:rPr>
            </w:pPr>
            <w:r w:rsidRPr="00765B45">
              <w:rPr>
                <w:b/>
                <w:bCs/>
                <w:color w:val="000000" w:themeColor="text1"/>
                <w:sz w:val="20"/>
                <w:szCs w:val="20"/>
                <w:lang w:val="fr-FR"/>
              </w:rPr>
              <w:t xml:space="preserve">1.2.6 </w:t>
            </w:r>
            <w:r w:rsidRPr="00765B45">
              <w:rPr>
                <w:b/>
                <w:color w:val="000000" w:themeColor="text1"/>
                <w:sz w:val="20"/>
                <w:szCs w:val="20"/>
                <w:lang w:val="fr-FR"/>
              </w:rPr>
              <w:t>Programi për Zhvillimin e Parqeve Eko-Industriale dhe Infrastrukturës së Përbashkët</w:t>
            </w:r>
          </w:p>
        </w:tc>
        <w:tc>
          <w:tcPr>
            <w:tcW w:w="3431" w:type="pct"/>
          </w:tcPr>
          <w:p w14:paraId="228D3B82" w14:textId="77777777" w:rsidR="00272EBE" w:rsidRPr="00765B45" w:rsidRDefault="006E0477">
            <w:pPr>
              <w:pStyle w:val="NormalWeb"/>
              <w:spacing w:before="0" w:beforeAutospacing="0" w:after="0" w:afterAutospacing="0"/>
              <w:rPr>
                <w:color w:val="000000" w:themeColor="text1"/>
                <w:sz w:val="20"/>
                <w:szCs w:val="20"/>
                <w:lang w:val="fr-FR"/>
              </w:rPr>
            </w:pPr>
            <w:r w:rsidRPr="00765B45">
              <w:rPr>
                <w:color w:val="000000" w:themeColor="text1"/>
                <w:sz w:val="20"/>
                <w:szCs w:val="20"/>
                <w:lang w:val="fr-FR"/>
              </w:rPr>
              <w:t>Zbatohet një program për zhvillimin e parqeve eko-industriale dhe infrastrukturës së përbashkët mbështetëse për industrinë, përfshirë sistemet energjetike, trajtimin e mbetjeve, ripërdorimin e ujit dhe zgjidhjet për menaxhimin e burimeve.</w:t>
            </w:r>
          </w:p>
          <w:p w14:paraId="212D4431" w14:textId="77777777" w:rsidR="00272EBE" w:rsidRPr="00765B45" w:rsidRDefault="006E0477">
            <w:pPr>
              <w:pStyle w:val="NormalWeb"/>
              <w:spacing w:before="0" w:beforeAutospacing="0" w:after="0" w:afterAutospacing="0"/>
              <w:rPr>
                <w:color w:val="000000" w:themeColor="text1"/>
                <w:sz w:val="20"/>
                <w:szCs w:val="20"/>
                <w:lang w:val="fr-FR"/>
              </w:rPr>
            </w:pPr>
            <w:r w:rsidRPr="00765B45">
              <w:rPr>
                <w:color w:val="000000" w:themeColor="text1"/>
                <w:sz w:val="20"/>
                <w:szCs w:val="20"/>
                <w:lang w:val="fr-FR"/>
              </w:rPr>
              <w:lastRenderedPageBreak/>
              <w:t>Programi mbështet zhvillimin e kapaciteteve kolektive dhe integrimin e praktikave qarkulluese në nivel territorial.</w:t>
            </w:r>
          </w:p>
        </w:tc>
      </w:tr>
      <w:tr w:rsidR="00765B45" w:rsidRPr="00844AC4" w14:paraId="4E01CAD2" w14:textId="77777777">
        <w:tc>
          <w:tcPr>
            <w:tcW w:w="1569" w:type="pct"/>
          </w:tcPr>
          <w:p w14:paraId="2F2D6B46" w14:textId="77777777" w:rsidR="00272EBE" w:rsidRPr="00765B45" w:rsidRDefault="006E0477">
            <w:pPr>
              <w:pStyle w:val="p1"/>
              <w:spacing w:before="0" w:beforeAutospacing="0" w:after="0" w:afterAutospacing="0"/>
              <w:rPr>
                <w:b/>
                <w:color w:val="000000" w:themeColor="text1"/>
                <w:sz w:val="20"/>
                <w:szCs w:val="20"/>
                <w:lang w:val="it-IT"/>
              </w:rPr>
            </w:pPr>
            <w:r w:rsidRPr="00765B45">
              <w:rPr>
                <w:b/>
                <w:bCs/>
                <w:color w:val="000000" w:themeColor="text1"/>
                <w:sz w:val="20"/>
                <w:szCs w:val="20"/>
                <w:lang w:val="it-IT"/>
              </w:rPr>
              <w:lastRenderedPageBreak/>
              <w:t xml:space="preserve">1.2.7 </w:t>
            </w:r>
            <w:r w:rsidRPr="00765B45">
              <w:rPr>
                <w:b/>
                <w:color w:val="000000" w:themeColor="text1"/>
                <w:sz w:val="20"/>
                <w:szCs w:val="20"/>
                <w:lang w:val="it-IT"/>
              </w:rPr>
              <w:t>Sistemi për Monitorimin, Raportimin dhe Verifikimin (MRV) dhe Certifikimin për Dekarbonizimin Industrial (CBAM)</w:t>
            </w:r>
          </w:p>
        </w:tc>
        <w:tc>
          <w:tcPr>
            <w:tcW w:w="3431" w:type="pct"/>
          </w:tcPr>
          <w:p w14:paraId="45E5682F" w14:textId="77777777" w:rsidR="00272EBE" w:rsidRPr="00765B45" w:rsidRDefault="006E0477">
            <w:pPr>
              <w:pStyle w:val="NormalWeb"/>
              <w:spacing w:before="0" w:beforeAutospacing="0" w:after="0" w:afterAutospacing="0"/>
              <w:rPr>
                <w:color w:val="000000" w:themeColor="text1"/>
                <w:sz w:val="20"/>
                <w:szCs w:val="20"/>
                <w:lang w:val="it-IT"/>
              </w:rPr>
            </w:pPr>
            <w:r w:rsidRPr="00765B45">
              <w:rPr>
                <w:color w:val="000000" w:themeColor="text1"/>
                <w:sz w:val="20"/>
                <w:szCs w:val="20"/>
                <w:lang w:val="it-IT"/>
              </w:rPr>
              <w:t>Krijohet një sistem për monitorimin, raportimin dhe verifikimin (MRV) të emetimeve industriale, i integruar me një skemë certifikimi për dekarbonizimin industrial në përputhje me kërkesat e CBAM.</w:t>
            </w:r>
          </w:p>
          <w:p w14:paraId="7C79215C" w14:textId="77777777" w:rsidR="00272EBE" w:rsidRPr="00765B45" w:rsidRDefault="006E0477">
            <w:pPr>
              <w:pStyle w:val="NormalWeb"/>
              <w:spacing w:before="0" w:beforeAutospacing="0" w:after="0" w:afterAutospacing="0"/>
              <w:rPr>
                <w:color w:val="000000" w:themeColor="text1"/>
                <w:sz w:val="20"/>
                <w:szCs w:val="20"/>
                <w:lang w:val="it-IT"/>
              </w:rPr>
            </w:pPr>
            <w:r w:rsidRPr="00765B45">
              <w:rPr>
                <w:color w:val="000000" w:themeColor="text1"/>
                <w:sz w:val="20"/>
                <w:szCs w:val="20"/>
                <w:lang w:val="it-IT"/>
              </w:rPr>
              <w:t>Sistemi siguron standardizimin e të dhënave mbi emetimet dhe përgatitjen e ndërmarrjeve për akses në tregjet ndërkombëtare.</w:t>
            </w:r>
          </w:p>
        </w:tc>
      </w:tr>
      <w:tr w:rsidR="00765B45" w:rsidRPr="00844AC4" w14:paraId="5ADD10E3" w14:textId="77777777" w:rsidTr="0045436B">
        <w:tc>
          <w:tcPr>
            <w:tcW w:w="1569" w:type="pct"/>
          </w:tcPr>
          <w:p w14:paraId="7A8EFC1A" w14:textId="77777777" w:rsidR="0045436B" w:rsidRPr="00D559C8" w:rsidRDefault="0045436B" w:rsidP="00B23015">
            <w:pPr>
              <w:pStyle w:val="p1"/>
              <w:spacing w:before="0" w:beforeAutospacing="0" w:after="0" w:afterAutospacing="0"/>
              <w:rPr>
                <w:b/>
                <w:bCs/>
                <w:color w:val="000000" w:themeColor="text1"/>
                <w:sz w:val="21"/>
                <w:szCs w:val="21"/>
                <w:lang w:val="it-IT"/>
              </w:rPr>
            </w:pPr>
            <w:r w:rsidRPr="00D559C8">
              <w:rPr>
                <w:b/>
                <w:bCs/>
                <w:color w:val="000000" w:themeColor="text1"/>
                <w:sz w:val="21"/>
                <w:szCs w:val="21"/>
                <w:lang w:val="it-IT"/>
              </w:rPr>
              <w:t>Masa 1.2.8 – Paketa e Integruar për Dekarbonizimin Industrial përmes Furnizimit me Energji të Rinovueshme</w:t>
            </w:r>
          </w:p>
        </w:tc>
        <w:tc>
          <w:tcPr>
            <w:tcW w:w="3431" w:type="pct"/>
          </w:tcPr>
          <w:p w14:paraId="5A6A64C2" w14:textId="77777777" w:rsidR="0045436B" w:rsidRPr="00D559C8" w:rsidRDefault="0045436B" w:rsidP="00B23015">
            <w:pPr>
              <w:pStyle w:val="NormalWeb"/>
              <w:spacing w:before="0" w:beforeAutospacing="0" w:after="0" w:afterAutospacing="0"/>
              <w:jc w:val="both"/>
              <w:rPr>
                <w:color w:val="000000" w:themeColor="text1"/>
                <w:sz w:val="21"/>
                <w:szCs w:val="21"/>
                <w:lang w:val="it-IT"/>
              </w:rPr>
            </w:pPr>
            <w:r w:rsidRPr="00D559C8">
              <w:rPr>
                <w:color w:val="000000" w:themeColor="text1"/>
                <w:sz w:val="21"/>
                <w:szCs w:val="21"/>
                <w:lang w:val="it-IT"/>
              </w:rPr>
              <w:t xml:space="preserve">Vendoset një paketë e integruar mbështetëse për sektorët industrialë të ekspozuar ndaj mekanizmit CBAM, në koordinim me sistemin e monitorimit, raportimit dhe verifikimit (MRV) dhe skemën e certifikimit </w:t>
            </w:r>
            <w:r w:rsidRPr="00D559C8">
              <w:rPr>
                <w:i/>
                <w:color w:val="000000" w:themeColor="text1"/>
                <w:sz w:val="21"/>
                <w:szCs w:val="21"/>
                <w:lang w:val="it-IT"/>
              </w:rPr>
              <w:t>(të parashikuar në Masën 1.2.7</w:t>
            </w:r>
            <w:r w:rsidRPr="00D559C8">
              <w:rPr>
                <w:color w:val="000000" w:themeColor="text1"/>
                <w:sz w:val="21"/>
                <w:szCs w:val="21"/>
                <w:lang w:val="it-IT"/>
              </w:rPr>
              <w:t>). Paketa mbështet dokumentimin e furnizimit me energji të rinovueshme, reduktimin e intensitetit të emetimeve dhe përmirësimin e konkurrueshmërisë së ndërmarrjeve industriale në zinxhirët europianë të furnizimit.</w:t>
            </w:r>
          </w:p>
          <w:p w14:paraId="3EA8554C" w14:textId="77777777" w:rsidR="0045436B" w:rsidRPr="00D559C8" w:rsidRDefault="0045436B" w:rsidP="00B23015">
            <w:pPr>
              <w:pStyle w:val="NormalWeb"/>
              <w:spacing w:before="0" w:beforeAutospacing="0" w:after="0" w:afterAutospacing="0"/>
              <w:jc w:val="both"/>
              <w:rPr>
                <w:color w:val="000000" w:themeColor="text1"/>
                <w:lang w:val="it-IT"/>
              </w:rPr>
            </w:pPr>
            <w:r w:rsidRPr="00D559C8">
              <w:rPr>
                <w:color w:val="000000" w:themeColor="text1"/>
                <w:sz w:val="21"/>
                <w:szCs w:val="21"/>
                <w:lang w:val="it-IT"/>
              </w:rPr>
              <w:t>Paketa përfshin instrumente për bashkëlokimin e kapaciteteve të reja të energjisë së rinovueshme me konsumatorët industrialë, përfshirë parqet industriale, TEDA-t dhe territoret e lidhura me zinxhirin industrial të lëndëve të para kritike, në koordinim me planifikimin e rrjetit dhe nevojat për përforcimin e infrastrukturës energjetike. Gjithashtu, mbështeten instrumente financiare për kontrata afatgjata të furnizimit me energji ndërmjet prodhuesve të energjisë së rinovueshme dhe konsumatorëve industrialë shqiptarë, përfshirë marrëveshjet e blerjes së energjisë (PPA) dhe instrumente të ngjashme të stabilizimit të çmimeve</w:t>
            </w:r>
          </w:p>
        </w:tc>
      </w:tr>
      <w:tr w:rsidR="00765B45" w:rsidRPr="00844AC4" w14:paraId="664229DF" w14:textId="77777777" w:rsidTr="0045436B">
        <w:tc>
          <w:tcPr>
            <w:tcW w:w="1569" w:type="pct"/>
          </w:tcPr>
          <w:p w14:paraId="6DDDAADB" w14:textId="77777777" w:rsidR="0045436B" w:rsidRPr="00D559C8" w:rsidRDefault="0045436B" w:rsidP="00B23015">
            <w:pPr>
              <w:pStyle w:val="p1"/>
              <w:spacing w:before="0" w:beforeAutospacing="0" w:after="0" w:afterAutospacing="0"/>
              <w:rPr>
                <w:b/>
                <w:bCs/>
                <w:color w:val="000000" w:themeColor="text1"/>
                <w:sz w:val="21"/>
                <w:szCs w:val="21"/>
                <w:lang w:val="it-IT"/>
              </w:rPr>
            </w:pPr>
            <w:r w:rsidRPr="00D559C8">
              <w:rPr>
                <w:b/>
                <w:bCs/>
                <w:color w:val="000000" w:themeColor="text1"/>
                <w:sz w:val="21"/>
                <w:szCs w:val="21"/>
                <w:lang w:val="it-IT"/>
              </w:rPr>
              <w:t>Masa 1.2.9 – Skema për Vetëprodhuesit Industrialë dhe Strukturat e Vetëkonsumit Kolektiv në Parqet Industriale</w:t>
            </w:r>
          </w:p>
        </w:tc>
        <w:tc>
          <w:tcPr>
            <w:tcW w:w="3431" w:type="pct"/>
          </w:tcPr>
          <w:p w14:paraId="6BF07DF4" w14:textId="77777777" w:rsidR="0045436B" w:rsidRPr="00D559C8" w:rsidRDefault="0045436B" w:rsidP="00B23015">
            <w:pPr>
              <w:pStyle w:val="NormalWeb"/>
              <w:spacing w:before="0" w:beforeAutospacing="0" w:after="0" w:afterAutospacing="0"/>
              <w:jc w:val="both"/>
              <w:rPr>
                <w:color w:val="000000" w:themeColor="text1"/>
                <w:sz w:val="21"/>
                <w:szCs w:val="21"/>
                <w:lang w:val="it-IT"/>
              </w:rPr>
            </w:pPr>
            <w:r w:rsidRPr="00D559C8">
              <w:rPr>
                <w:color w:val="000000" w:themeColor="text1"/>
                <w:sz w:val="21"/>
                <w:szCs w:val="21"/>
                <w:lang w:val="it-IT"/>
              </w:rPr>
              <w:t>Vendoset një skemë mbështetëse për ndërmarrjet industriale, veçanërisht NVM-të në parqe industriale, TEDA dhe klasterë prodhues, për zhvillimin e modeleve të vetëprodhimit të energjisë dhe vetëkonsumit kolektiv nga burime të rinovueshme. Skema mbështet investimet në instalime fotovoltaike, sisteme magazinimi të energjisë, infrastrukturë elektrike dhe kapacitete teknike për menaxhimin energjetik dhe raportimin e gjurmës së karbonit për qëllime të CBAM dhe zinxhirëve të furnizimit.</w:t>
            </w:r>
          </w:p>
          <w:p w14:paraId="041CF726" w14:textId="77777777" w:rsidR="0045436B" w:rsidRPr="00D559C8" w:rsidRDefault="0045436B" w:rsidP="00B23015">
            <w:pPr>
              <w:pStyle w:val="NormalWeb"/>
              <w:spacing w:before="0" w:beforeAutospacing="0" w:after="0" w:afterAutospacing="0"/>
              <w:jc w:val="both"/>
              <w:rPr>
                <w:color w:val="000000" w:themeColor="text1"/>
                <w:sz w:val="21"/>
                <w:szCs w:val="21"/>
                <w:lang w:val="it-IT"/>
              </w:rPr>
            </w:pPr>
            <w:r w:rsidRPr="00D559C8">
              <w:rPr>
                <w:color w:val="000000" w:themeColor="text1"/>
                <w:sz w:val="21"/>
                <w:szCs w:val="21"/>
                <w:lang w:val="it-IT"/>
              </w:rPr>
              <w:t>Përparësi u jepet ndërmarrjeve të përfshira në zinxhirë vlere të ekspozuar ndaj kërkesave europiane për karbonin dhe qëndrueshmërinë, si dhe ndërmarrjeve në territoret e lidhura me ekosistemin industrial të lëndëve të para kritike. Njësitë e vetëqeverisjes vendore mbështeten me asistencë teknike për aspektet rregullatore dhe organizative të strukturave kolektive të vetëkonsumit energjetik, në koordinim me instrumentet e qeverisjes territoriale dhe industriale.</w:t>
            </w:r>
          </w:p>
        </w:tc>
      </w:tr>
    </w:tbl>
    <w:p w14:paraId="6163D4D5" w14:textId="77777777" w:rsidR="00272EBE" w:rsidRPr="00765B45" w:rsidRDefault="006E0477">
      <w:pPr>
        <w:pStyle w:val="Heading3"/>
        <w:rPr>
          <w:color w:val="000000" w:themeColor="text1"/>
          <w:lang w:val="it-IT"/>
        </w:rPr>
      </w:pPr>
      <w:bookmarkStart w:id="21" w:name="_Toc231306090"/>
      <w:r w:rsidRPr="00765B45">
        <w:rPr>
          <w:color w:val="000000" w:themeColor="text1"/>
          <w:lang w:val="it-IT"/>
        </w:rPr>
        <w:t>Objektivi Specifik 1.3 – Digjitalizimi i sistemeve të prodhimit industrial</w:t>
      </w:r>
      <w:bookmarkEnd w:id="21"/>
    </w:p>
    <w:tbl>
      <w:tblPr>
        <w:tblStyle w:val="TableGrid"/>
        <w:tblW w:w="0" w:type="auto"/>
        <w:tblLook w:val="04A0" w:firstRow="1" w:lastRow="0" w:firstColumn="1" w:lastColumn="0" w:noHBand="0" w:noVBand="1"/>
      </w:tblPr>
      <w:tblGrid>
        <w:gridCol w:w="2324"/>
        <w:gridCol w:w="6692"/>
      </w:tblGrid>
      <w:tr w:rsidR="00765B45" w:rsidRPr="00844AC4" w14:paraId="70B5ABF6" w14:textId="77777777">
        <w:tc>
          <w:tcPr>
            <w:tcW w:w="0" w:type="auto"/>
          </w:tcPr>
          <w:p w14:paraId="5966A170" w14:textId="77777777" w:rsidR="00272EBE" w:rsidRPr="00765B45" w:rsidRDefault="006E0477">
            <w:pPr>
              <w:rPr>
                <w:rFonts w:eastAsia="Times New Roman"/>
                <w:color w:val="000000" w:themeColor="text1"/>
                <w:sz w:val="22"/>
                <w:szCs w:val="22"/>
                <w:lang w:val="it-IT"/>
              </w:rPr>
            </w:pPr>
            <w:r w:rsidRPr="00765B45">
              <w:rPr>
                <w:rFonts w:eastAsia="Times New Roman"/>
                <w:b/>
                <w:bCs/>
                <w:color w:val="000000" w:themeColor="text1"/>
                <w:sz w:val="22"/>
                <w:szCs w:val="22"/>
                <w:lang w:val="it-IT"/>
              </w:rPr>
              <w:t>Objektivi Specifik 1.3 – Digjitalizimi i sistemeve të prodhimit industrial</w:t>
            </w:r>
          </w:p>
        </w:tc>
        <w:tc>
          <w:tcPr>
            <w:tcW w:w="0" w:type="auto"/>
          </w:tcPr>
          <w:p w14:paraId="514C21B3" w14:textId="77777777" w:rsidR="00272EBE" w:rsidRPr="00765B45" w:rsidRDefault="006E0477">
            <w:pPr>
              <w:rPr>
                <w:color w:val="000000" w:themeColor="text1"/>
                <w:lang w:val="sq-AL" w:eastAsia="en-GB"/>
              </w:rPr>
            </w:pPr>
            <w:r w:rsidRPr="00765B45">
              <w:rPr>
                <w:color w:val="000000" w:themeColor="text1"/>
                <w:lang w:val="sq-AL" w:eastAsia="en-GB"/>
              </w:rPr>
              <w:t>Gjatë periudhës së strategjisë, teknologjitë digjitale dhe aplikimet e Industrisë 4.0 mbështesin në mënyrë progresive modernizimin e sistemeve të prodhimit industrial në Shqipëri. Programet për digjitalizimin e ndërmarrjeve dhe instrumentet e targetuara për modernizim nxisin adoptimin e automatizimit, menaxhimit digjital të proceseve dhe praktikave të prodhimit inteligjent, aty ku është ekonomikisht e realizueshme. Progresi reflektohet në rritjen e nivelit të adoptimit të teknologjive digjitale nga ndërmarrjet industriale dhe në përmirësimin e efiçiencës operacionale në aktivitetet e përzgjedhura të prodhimit.</w:t>
            </w:r>
          </w:p>
        </w:tc>
      </w:tr>
    </w:tbl>
    <w:p w14:paraId="2A4FFB40" w14:textId="77777777" w:rsidR="00272EBE" w:rsidRPr="00765B45" w:rsidRDefault="00272EBE">
      <w:pPr>
        <w:jc w:val="both"/>
        <w:rPr>
          <w:color w:val="000000" w:themeColor="text1"/>
          <w:lang w:val="sq-AL"/>
        </w:rPr>
      </w:pPr>
    </w:p>
    <w:p w14:paraId="2CEC8A1B" w14:textId="77777777" w:rsidR="00272EBE" w:rsidRPr="00765B45" w:rsidRDefault="006E0477">
      <w:pPr>
        <w:pStyle w:val="ds-markdown-paragraph"/>
        <w:shd w:val="clear" w:color="auto" w:fill="FFFFFF"/>
        <w:spacing w:before="120" w:beforeAutospacing="0" w:after="120" w:afterAutospacing="0"/>
        <w:jc w:val="both"/>
        <w:rPr>
          <w:color w:val="000000" w:themeColor="text1"/>
          <w:lang w:val="sq-AL"/>
        </w:rPr>
      </w:pPr>
      <w:r w:rsidRPr="00765B45">
        <w:rPr>
          <w:color w:val="000000" w:themeColor="text1"/>
          <w:lang w:val="sq-AL"/>
        </w:rPr>
        <w:t xml:space="preserve">Ky objektiv synon të vendosë një qasje të strukturuar për transformimin digjital të sistemeve të prodhimit industrial, përmes zhvillimit dhe zbatimit të një pakete të integruar masash. Në këtë kuadër, Rrjeti Kombëtar i Qendrave të Inovacionit Digjital (DIH) dhe shërbimeve të </w:t>
      </w:r>
      <w:r w:rsidRPr="00765B45">
        <w:rPr>
          <w:color w:val="000000" w:themeColor="text1"/>
          <w:lang w:val="sq-AL"/>
        </w:rPr>
        <w:lastRenderedPageBreak/>
        <w:t>zgjerimit industrial, skema për digjitalizimin dhe automatizimin industrial, sistemi i infrastrukturës së të dhënave industriale (DataHub), si dhe skema mbështetëse për sigurinë kibernetike dhe elasticitetin e sistemeve industriale, përkufizojnë drejtimet strategjike të modernizimit digjital, duke integruar dimensionet e automatizimit, analizës së të dhënave, ndërveprueshmërisë dhe sigurisë kibernetike në një kornizë të vetme ndërhyrjeje. Ai adreson fragmentimin ekzistues, nivelin e ulët të digjitalizimit të proceseve prodhuese, mungesën e instrumenteve të integruara për adoptimin e teknologjive Industry 4.0, hendekun në aftësitë digjitale dhe mospërputhjen strukturore të kapitalit njerëzor, si dhe kapacitetet e kufizuara për përdorimin e të dhënave industriale dhe sigurinë kibernetike. Duke krijuar një mekanizëm të koordinuar që lidh prioritetet e transformimit digjital me instrumentet e financimit, mbështetjes teknike, zhvillimit të aftësive dhe infrastrukturës digjitale, këto masa shërbejnë si bazë për orientimin e investimeve publike dhe private drejt teknologjive të Industrisë 4.0, si dhe për zhvillimin e zinxhirëve të vlerës digjitale në sektorët prioritarë.</w:t>
      </w:r>
    </w:p>
    <w:p w14:paraId="7A04113E" w14:textId="77777777" w:rsidR="00272EBE" w:rsidRPr="00765B45" w:rsidRDefault="006E0477">
      <w:pPr>
        <w:pStyle w:val="ds-markdown-paragraph"/>
        <w:shd w:val="clear" w:color="auto" w:fill="FFFFFF"/>
        <w:spacing w:before="240" w:beforeAutospacing="0" w:after="240" w:afterAutospacing="0"/>
        <w:jc w:val="both"/>
        <w:rPr>
          <w:color w:val="000000" w:themeColor="text1"/>
          <w:lang w:val="sq-AL"/>
        </w:rPr>
      </w:pPr>
      <w:r w:rsidRPr="00765B45">
        <w:rPr>
          <w:color w:val="000000" w:themeColor="text1"/>
          <w:lang w:val="sq-AL"/>
        </w:rPr>
        <w:t>Në përputhje me prioritetet e Bashkimit Evropian për transformimin digjital dhe shoqërinë e informacionit, ky objektiv kontribuon në rritjen e konkurrueshmërisë industriale dhe forcimin e elasticitetit operacional të sistemeve të prodhimit, duke mundësuar një integrim më të thellë në zinxhirët evropianë të vlerës dhe një rritje të vlerës së shtuar përmes modernizimit teknologjik, inovacionit dhe zhvillimit të industrisë inteligjente, si dhe reduktimin e varësive strukturore nga teknologjitë e jashtme.</w:t>
      </w:r>
    </w:p>
    <w:p w14:paraId="4DE8D030" w14:textId="77777777" w:rsidR="00272EBE" w:rsidRPr="00765B45" w:rsidRDefault="006E0477">
      <w:pPr>
        <w:pStyle w:val="Heading4"/>
        <w:rPr>
          <w:color w:val="000000" w:themeColor="text1"/>
        </w:rPr>
      </w:pPr>
      <w:r w:rsidRPr="00765B45">
        <w:rPr>
          <w:color w:val="000000" w:themeColor="text1"/>
        </w:rPr>
        <w:t>Korniza e Objektivit Specifik 1.3</w:t>
      </w:r>
    </w:p>
    <w:p w14:paraId="44D710E7" w14:textId="6E0F87E6" w:rsidR="00272EBE" w:rsidRPr="00765B45" w:rsidRDefault="006E0477">
      <w:pPr>
        <w:pStyle w:val="Caption"/>
        <w:keepNext/>
        <w:spacing w:before="240"/>
        <w:rPr>
          <w:color w:val="000000" w:themeColor="text1"/>
        </w:rPr>
      </w:pPr>
      <w:r w:rsidRPr="00765B45">
        <w:rPr>
          <w:color w:val="000000" w:themeColor="text1"/>
        </w:rPr>
        <w:t xml:space="preserve">Table </w:t>
      </w:r>
      <w:r w:rsidRPr="00765B45">
        <w:rPr>
          <w:color w:val="000000" w:themeColor="text1"/>
        </w:rPr>
        <w:fldChar w:fldCharType="begin"/>
      </w:r>
      <w:r w:rsidRPr="00765B45">
        <w:rPr>
          <w:color w:val="000000" w:themeColor="text1"/>
        </w:rPr>
        <w:instrText xml:space="preserve"> SEQ Table \* ARABIC </w:instrText>
      </w:r>
      <w:r w:rsidRPr="00765B45">
        <w:rPr>
          <w:color w:val="000000" w:themeColor="text1"/>
        </w:rPr>
        <w:fldChar w:fldCharType="separate"/>
      </w:r>
      <w:r w:rsidR="00844AC4">
        <w:rPr>
          <w:noProof/>
          <w:color w:val="000000" w:themeColor="text1"/>
        </w:rPr>
        <w:t>13</w:t>
      </w:r>
      <w:r w:rsidRPr="00765B45">
        <w:rPr>
          <w:color w:val="000000" w:themeColor="text1"/>
        </w:rPr>
        <w:fldChar w:fldCharType="end"/>
      </w:r>
      <w:r w:rsidRPr="00765B45">
        <w:rPr>
          <w:color w:val="000000" w:themeColor="text1"/>
        </w:rPr>
        <w:t>:Korniza e Objektivit Specifik 1.3</w:t>
      </w:r>
    </w:p>
    <w:tbl>
      <w:tblPr>
        <w:tblStyle w:val="TableGridLight1"/>
        <w:tblW w:w="0" w:type="auto"/>
        <w:tblLook w:val="04A0" w:firstRow="1" w:lastRow="0" w:firstColumn="1" w:lastColumn="0" w:noHBand="0" w:noVBand="1"/>
      </w:tblPr>
      <w:tblGrid>
        <w:gridCol w:w="1739"/>
        <w:gridCol w:w="7277"/>
      </w:tblGrid>
      <w:tr w:rsidR="00765B45" w:rsidRPr="00765B45" w14:paraId="64CE0C8D" w14:textId="77777777">
        <w:tc>
          <w:tcPr>
            <w:tcW w:w="0" w:type="auto"/>
          </w:tcPr>
          <w:p w14:paraId="77878EFC"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Elementi</w:t>
            </w:r>
          </w:p>
        </w:tc>
        <w:tc>
          <w:tcPr>
            <w:tcW w:w="0" w:type="auto"/>
          </w:tcPr>
          <w:p w14:paraId="268559AD"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Përmbajtja</w:t>
            </w:r>
          </w:p>
        </w:tc>
      </w:tr>
      <w:tr w:rsidR="00765B45" w:rsidRPr="00844AC4" w14:paraId="4BADFD14" w14:textId="77777777">
        <w:tc>
          <w:tcPr>
            <w:tcW w:w="0" w:type="auto"/>
          </w:tcPr>
          <w:p w14:paraId="4FC45ABC" w14:textId="77777777" w:rsidR="00272EBE" w:rsidRPr="00362727" w:rsidRDefault="006E0477">
            <w:pPr>
              <w:pStyle w:val="p1"/>
              <w:spacing w:before="0" w:beforeAutospacing="0" w:after="0" w:afterAutospacing="0"/>
              <w:rPr>
                <w:color w:val="000000" w:themeColor="text1"/>
                <w:sz w:val="21"/>
                <w:szCs w:val="21"/>
                <w:lang w:val="pt-PT"/>
              </w:rPr>
            </w:pPr>
            <w:r w:rsidRPr="00362727">
              <w:rPr>
                <w:b/>
                <w:bCs/>
                <w:color w:val="000000" w:themeColor="text1"/>
                <w:sz w:val="21"/>
                <w:szCs w:val="21"/>
                <w:lang w:val="pt-PT"/>
              </w:rPr>
              <w:t>Analiza e Situatës dhe Sfidat</w:t>
            </w:r>
          </w:p>
        </w:tc>
        <w:tc>
          <w:tcPr>
            <w:tcW w:w="0" w:type="auto"/>
          </w:tcPr>
          <w:p w14:paraId="76893D85" w14:textId="77777777" w:rsidR="00272EBE" w:rsidRPr="00362727" w:rsidRDefault="006E0477">
            <w:pPr>
              <w:pStyle w:val="p1"/>
              <w:spacing w:before="0" w:beforeAutospacing="0" w:after="240" w:afterAutospacing="0"/>
              <w:rPr>
                <w:color w:val="000000" w:themeColor="text1"/>
                <w:sz w:val="21"/>
                <w:szCs w:val="21"/>
                <w:lang w:val="pt-PT"/>
              </w:rPr>
            </w:pPr>
            <w:r w:rsidRPr="00362727">
              <w:rPr>
                <w:color w:val="000000" w:themeColor="text1"/>
                <w:sz w:val="21"/>
                <w:szCs w:val="21"/>
                <w:lang w:val="pt-PT"/>
              </w:rPr>
              <w:t>Niveli i digjitalizimit të sistemeve të prodhimit industrial në Shqipëri mbetet i ulët dhe i fragmentuar, duke kufizuar rritjen e produktivitetit dhe integrimin në zinxhirët ndërkombëtarë të vlerës.</w:t>
            </w:r>
          </w:p>
          <w:p w14:paraId="3D71FAE1" w14:textId="77777777" w:rsidR="00272EBE" w:rsidRPr="00362727" w:rsidRDefault="006E0477">
            <w:pPr>
              <w:pStyle w:val="p1"/>
              <w:numPr>
                <w:ilvl w:val="0"/>
                <w:numId w:val="10"/>
              </w:numPr>
              <w:spacing w:before="0" w:beforeAutospacing="0" w:after="0" w:afterAutospacing="0"/>
              <w:rPr>
                <w:color w:val="000000" w:themeColor="text1"/>
                <w:sz w:val="21"/>
                <w:szCs w:val="21"/>
                <w:lang w:val="pt-PT"/>
              </w:rPr>
            </w:pPr>
            <w:r w:rsidRPr="00362727">
              <w:rPr>
                <w:color w:val="000000" w:themeColor="text1"/>
                <w:sz w:val="21"/>
                <w:szCs w:val="21"/>
                <w:lang w:val="pt-PT"/>
              </w:rPr>
              <w:t>Pjesa më e madhe e ndërmarrjeve operojnë me procese tradicionale, me përdorim minimal të automatizimit, analizës së të dhënave dhe sistemeve të menaxhimit digjital.</w:t>
            </w:r>
          </w:p>
          <w:p w14:paraId="58B25411" w14:textId="77777777" w:rsidR="00272EBE" w:rsidRPr="00362727" w:rsidRDefault="006E0477">
            <w:pPr>
              <w:pStyle w:val="p1"/>
              <w:numPr>
                <w:ilvl w:val="0"/>
                <w:numId w:val="10"/>
              </w:numPr>
              <w:spacing w:before="0" w:beforeAutospacing="0" w:after="0" w:afterAutospacing="0"/>
              <w:rPr>
                <w:color w:val="000000" w:themeColor="text1"/>
                <w:sz w:val="21"/>
                <w:szCs w:val="21"/>
                <w:lang w:val="pt-PT"/>
              </w:rPr>
            </w:pPr>
            <w:r w:rsidRPr="00362727">
              <w:rPr>
                <w:color w:val="000000" w:themeColor="text1"/>
                <w:sz w:val="21"/>
                <w:szCs w:val="21"/>
                <w:lang w:val="pt-PT"/>
              </w:rPr>
              <w:t>Eksportet e mallrave ICT përfaqësojnë vetëm 0.01% të eksporteve totale, ndërsa shërbimet ICT 2.98% të eksporteve në shërbime, duke reflektuar integrim të kufizuar të teknologjisë në prodhim.</w:t>
            </w:r>
          </w:p>
          <w:p w14:paraId="4C4FF135" w14:textId="77777777" w:rsidR="00272EBE" w:rsidRPr="00362727" w:rsidRDefault="006E0477">
            <w:pPr>
              <w:pStyle w:val="p1"/>
              <w:numPr>
                <w:ilvl w:val="0"/>
                <w:numId w:val="10"/>
              </w:numPr>
              <w:spacing w:before="0" w:beforeAutospacing="0" w:after="0" w:afterAutospacing="0"/>
              <w:rPr>
                <w:color w:val="000000" w:themeColor="text1"/>
                <w:sz w:val="21"/>
                <w:szCs w:val="21"/>
                <w:lang w:val="pt-PT"/>
              </w:rPr>
            </w:pPr>
            <w:r w:rsidRPr="00362727">
              <w:rPr>
                <w:color w:val="000000" w:themeColor="text1"/>
                <w:sz w:val="21"/>
                <w:szCs w:val="21"/>
                <w:lang w:val="pt-PT"/>
              </w:rPr>
              <w:t>Vetëm 23% e popullsisë zotëron aftësi bazë digjitale, ndërsa shpenzimet për kërkim dhe zhvillim janë rreth 0.30% e PBB-së.</w:t>
            </w:r>
          </w:p>
          <w:p w14:paraId="31E560B6" w14:textId="77777777" w:rsidR="00272EBE" w:rsidRPr="00362727" w:rsidRDefault="006E0477">
            <w:pPr>
              <w:pStyle w:val="p1"/>
              <w:numPr>
                <w:ilvl w:val="0"/>
                <w:numId w:val="10"/>
              </w:numPr>
              <w:spacing w:before="0" w:beforeAutospacing="0" w:after="0" w:afterAutospacing="0"/>
              <w:rPr>
                <w:color w:val="000000" w:themeColor="text1"/>
                <w:sz w:val="21"/>
                <w:szCs w:val="21"/>
                <w:lang w:val="pt-PT"/>
              </w:rPr>
            </w:pPr>
            <w:r w:rsidRPr="00362727">
              <w:rPr>
                <w:color w:val="000000" w:themeColor="text1"/>
                <w:sz w:val="21"/>
                <w:szCs w:val="21"/>
                <w:lang w:val="pt-PT"/>
              </w:rPr>
              <w:t>Ekziston një mospërputhje strukturore në kapitalin njerëzor: 8% e të diplomuarve janë në ICT, por vetëm 1% e të punësuarve janë specialistë ICT.</w:t>
            </w:r>
          </w:p>
          <w:p w14:paraId="47BBF385" w14:textId="77777777" w:rsidR="00272EBE" w:rsidRPr="00765B45" w:rsidRDefault="006E0477">
            <w:pPr>
              <w:pStyle w:val="p1"/>
              <w:numPr>
                <w:ilvl w:val="0"/>
                <w:numId w:val="10"/>
              </w:numPr>
              <w:spacing w:before="0" w:beforeAutospacing="0" w:after="0" w:afterAutospacing="0"/>
              <w:rPr>
                <w:color w:val="000000" w:themeColor="text1"/>
                <w:sz w:val="21"/>
                <w:szCs w:val="21"/>
                <w:lang w:val="it-IT"/>
              </w:rPr>
            </w:pPr>
            <w:r w:rsidRPr="00765B45">
              <w:rPr>
                <w:color w:val="000000" w:themeColor="text1"/>
                <w:sz w:val="21"/>
                <w:szCs w:val="21"/>
                <w:lang w:val="it-IT"/>
              </w:rPr>
              <w:t>Digjitalizimi i sektorit publik ka avancuar, por sektori privat dhe industria mbeten prapa.</w:t>
            </w:r>
          </w:p>
          <w:p w14:paraId="107A0126" w14:textId="77777777" w:rsidR="00272EBE" w:rsidRPr="00765B45" w:rsidRDefault="006E0477">
            <w:pPr>
              <w:pStyle w:val="p1"/>
              <w:numPr>
                <w:ilvl w:val="0"/>
                <w:numId w:val="10"/>
              </w:numPr>
              <w:spacing w:before="0" w:beforeAutospacing="0" w:after="0" w:afterAutospacing="0"/>
              <w:rPr>
                <w:color w:val="000000" w:themeColor="text1"/>
                <w:sz w:val="21"/>
                <w:szCs w:val="21"/>
                <w:lang w:val="it-IT"/>
              </w:rPr>
            </w:pPr>
            <w:r w:rsidRPr="00765B45">
              <w:rPr>
                <w:color w:val="000000" w:themeColor="text1"/>
                <w:sz w:val="21"/>
                <w:szCs w:val="21"/>
                <w:lang w:val="it-IT"/>
              </w:rPr>
              <w:t>Mungojnë instrumente të integruara për adoptimin e teknologjive Industry 4.0, kapacitete për përdorimin e të dhënave industriale dhe mekanizma për sigurinë kibernetike.</w:t>
            </w:r>
          </w:p>
          <w:p w14:paraId="338ABB63" w14:textId="77777777" w:rsidR="00272EBE" w:rsidRPr="00765B45" w:rsidRDefault="00272EBE">
            <w:pPr>
              <w:pStyle w:val="p2"/>
              <w:spacing w:before="0" w:beforeAutospacing="0" w:after="0" w:afterAutospacing="0"/>
              <w:rPr>
                <w:color w:val="000000" w:themeColor="text1"/>
                <w:sz w:val="21"/>
                <w:szCs w:val="21"/>
                <w:lang w:val="it-IT"/>
              </w:rPr>
            </w:pPr>
          </w:p>
          <w:p w14:paraId="6C43A1B9" w14:textId="77777777" w:rsidR="00272EBE" w:rsidRPr="00765B45" w:rsidRDefault="006E0477">
            <w:pPr>
              <w:pStyle w:val="p1"/>
              <w:spacing w:before="0" w:beforeAutospacing="0" w:after="0" w:afterAutospacing="0"/>
              <w:rPr>
                <w:color w:val="000000" w:themeColor="text1"/>
                <w:sz w:val="21"/>
                <w:szCs w:val="21"/>
                <w:lang w:val="it-IT"/>
              </w:rPr>
            </w:pPr>
            <w:r w:rsidRPr="00765B45">
              <w:rPr>
                <w:color w:val="000000" w:themeColor="text1"/>
                <w:sz w:val="21"/>
                <w:szCs w:val="21"/>
                <w:lang w:val="it-IT"/>
              </w:rPr>
              <w:t>Ky konfigurim kufizon modernizimin e proceseve prodhuese, pengon rritjen e vlerës së shtuar dhe dobëson aftësinë e industrisë për t’u integruar në ekosistemet dhe zinxhirët evropianë të vlerës.</w:t>
            </w:r>
          </w:p>
          <w:p w14:paraId="79A03176" w14:textId="77777777" w:rsidR="00272EBE" w:rsidRPr="00765B45" w:rsidRDefault="00272EBE">
            <w:pPr>
              <w:rPr>
                <w:rStyle w:val="s1"/>
                <w:b/>
                <w:color w:val="000000" w:themeColor="text1"/>
                <w:sz w:val="21"/>
                <w:szCs w:val="21"/>
                <w:lang w:val="it-IT"/>
              </w:rPr>
            </w:pPr>
          </w:p>
          <w:p w14:paraId="1196746E" w14:textId="77777777" w:rsidR="00272EBE" w:rsidRPr="00765B45" w:rsidRDefault="006E0477">
            <w:pPr>
              <w:pStyle w:val="p1"/>
              <w:spacing w:before="0" w:beforeAutospacing="0" w:after="0" w:afterAutospacing="0"/>
              <w:rPr>
                <w:rFonts w:eastAsiaTheme="majorEastAsia"/>
                <w:b/>
                <w:color w:val="000000" w:themeColor="text1"/>
                <w:sz w:val="21"/>
                <w:szCs w:val="21"/>
              </w:rPr>
            </w:pPr>
            <w:r w:rsidRPr="00765B45">
              <w:rPr>
                <w:b/>
                <w:color w:val="000000" w:themeColor="text1"/>
                <w:sz w:val="21"/>
                <w:szCs w:val="21"/>
              </w:rPr>
              <w:t>SFIDAT</w:t>
            </w:r>
          </w:p>
          <w:p w14:paraId="39F7F008" w14:textId="77777777" w:rsidR="00272EBE" w:rsidRPr="00765B45" w:rsidRDefault="006E0477">
            <w:pPr>
              <w:pStyle w:val="p1"/>
              <w:numPr>
                <w:ilvl w:val="0"/>
                <w:numId w:val="10"/>
              </w:numPr>
              <w:spacing w:before="0" w:beforeAutospacing="0" w:after="0" w:afterAutospacing="0"/>
              <w:rPr>
                <w:color w:val="000000" w:themeColor="text1"/>
                <w:sz w:val="21"/>
                <w:szCs w:val="21"/>
                <w:lang w:val="it-IT"/>
              </w:rPr>
            </w:pPr>
            <w:r w:rsidRPr="00765B45">
              <w:rPr>
                <w:color w:val="000000" w:themeColor="text1"/>
                <w:sz w:val="21"/>
                <w:szCs w:val="21"/>
                <w:lang w:val="it-IT"/>
              </w:rPr>
              <w:t>Digjitalizimi i proceseve prodhuese dhe adoptimi i Industry 4.0</w:t>
            </w:r>
          </w:p>
          <w:p w14:paraId="77C02D28" w14:textId="77777777" w:rsidR="00272EBE" w:rsidRPr="00765B45" w:rsidRDefault="006E0477">
            <w:pPr>
              <w:pStyle w:val="p1"/>
              <w:numPr>
                <w:ilvl w:val="0"/>
                <w:numId w:val="10"/>
              </w:numPr>
              <w:spacing w:before="0" w:beforeAutospacing="0" w:after="0" w:afterAutospacing="0"/>
              <w:rPr>
                <w:color w:val="000000" w:themeColor="text1"/>
                <w:sz w:val="21"/>
                <w:szCs w:val="21"/>
                <w:lang w:val="it-IT"/>
              </w:rPr>
            </w:pPr>
            <w:r w:rsidRPr="00765B45">
              <w:rPr>
                <w:color w:val="000000" w:themeColor="text1"/>
                <w:sz w:val="21"/>
                <w:szCs w:val="21"/>
                <w:lang w:val="it-IT"/>
              </w:rPr>
              <w:t>Hendeku në aftësitë digjitale dhe mospërputhja e tregut të punës</w:t>
            </w:r>
          </w:p>
          <w:p w14:paraId="229157F6" w14:textId="77777777" w:rsidR="00272EBE" w:rsidRPr="00765B45" w:rsidRDefault="006E0477">
            <w:pPr>
              <w:pStyle w:val="p1"/>
              <w:numPr>
                <w:ilvl w:val="0"/>
                <w:numId w:val="10"/>
              </w:numPr>
              <w:spacing w:before="0" w:beforeAutospacing="0" w:after="0" w:afterAutospacing="0"/>
              <w:rPr>
                <w:color w:val="000000" w:themeColor="text1"/>
                <w:sz w:val="21"/>
                <w:szCs w:val="21"/>
              </w:rPr>
            </w:pPr>
            <w:r w:rsidRPr="00765B45">
              <w:rPr>
                <w:color w:val="000000" w:themeColor="text1"/>
                <w:sz w:val="21"/>
                <w:szCs w:val="21"/>
              </w:rPr>
              <w:t>Investimet në teknologji dhe kërkim-zhvillim</w:t>
            </w:r>
          </w:p>
          <w:p w14:paraId="3CE83895" w14:textId="77777777" w:rsidR="00272EBE" w:rsidRPr="00765B45" w:rsidRDefault="006E0477">
            <w:pPr>
              <w:pStyle w:val="p1"/>
              <w:numPr>
                <w:ilvl w:val="0"/>
                <w:numId w:val="10"/>
              </w:numPr>
              <w:spacing w:before="0" w:beforeAutospacing="0" w:after="0" w:afterAutospacing="0"/>
              <w:rPr>
                <w:color w:val="000000" w:themeColor="text1"/>
                <w:sz w:val="21"/>
                <w:szCs w:val="21"/>
                <w:lang w:val="it-IT"/>
              </w:rPr>
            </w:pPr>
            <w:r w:rsidRPr="00765B45">
              <w:rPr>
                <w:color w:val="000000" w:themeColor="text1"/>
                <w:sz w:val="21"/>
                <w:szCs w:val="21"/>
                <w:lang w:val="it-IT"/>
              </w:rPr>
              <w:lastRenderedPageBreak/>
              <w:t>Integrimi i ICT në aktivitetet prodhuese dhe eksportet</w:t>
            </w:r>
          </w:p>
          <w:p w14:paraId="33CF7928" w14:textId="77777777" w:rsidR="00272EBE" w:rsidRPr="00765B45" w:rsidRDefault="006E0477">
            <w:pPr>
              <w:pStyle w:val="p1"/>
              <w:numPr>
                <w:ilvl w:val="0"/>
                <w:numId w:val="10"/>
              </w:numPr>
              <w:spacing w:before="0" w:beforeAutospacing="0" w:after="0" w:afterAutospacing="0"/>
              <w:rPr>
                <w:color w:val="000000" w:themeColor="text1"/>
                <w:sz w:val="21"/>
                <w:szCs w:val="21"/>
              </w:rPr>
            </w:pPr>
            <w:r w:rsidRPr="00765B45">
              <w:rPr>
                <w:color w:val="000000" w:themeColor="text1"/>
                <w:sz w:val="21"/>
                <w:szCs w:val="21"/>
              </w:rPr>
              <w:t>Kapacitetet për të dhënat industriale dhe sigurinë kibernetike</w:t>
            </w:r>
          </w:p>
          <w:p w14:paraId="3967C2E2" w14:textId="77777777" w:rsidR="00272EBE" w:rsidRPr="00765B45" w:rsidRDefault="006E0477">
            <w:pPr>
              <w:pStyle w:val="p1"/>
              <w:numPr>
                <w:ilvl w:val="0"/>
                <w:numId w:val="10"/>
              </w:numPr>
              <w:spacing w:before="0" w:beforeAutospacing="0" w:after="0" w:afterAutospacing="0"/>
              <w:rPr>
                <w:color w:val="000000" w:themeColor="text1"/>
                <w:sz w:val="21"/>
                <w:szCs w:val="21"/>
                <w:lang w:val="fr-FR"/>
              </w:rPr>
            </w:pPr>
            <w:r w:rsidRPr="00765B45">
              <w:rPr>
                <w:color w:val="000000" w:themeColor="text1"/>
                <w:sz w:val="21"/>
                <w:szCs w:val="21"/>
                <w:lang w:val="fr-FR"/>
              </w:rPr>
              <w:t>Mbështetja institucionale për transformimin digjital të industrisë</w:t>
            </w:r>
          </w:p>
          <w:p w14:paraId="3AD9AC26" w14:textId="77777777" w:rsidR="00272EBE" w:rsidRPr="00765B45" w:rsidRDefault="00272EBE">
            <w:pPr>
              <w:pStyle w:val="p1"/>
              <w:spacing w:before="0" w:beforeAutospacing="0" w:after="0" w:afterAutospacing="0"/>
              <w:rPr>
                <w:color w:val="000000" w:themeColor="text1"/>
                <w:sz w:val="21"/>
                <w:szCs w:val="21"/>
                <w:lang w:val="fr-FR"/>
              </w:rPr>
            </w:pPr>
          </w:p>
        </w:tc>
      </w:tr>
      <w:tr w:rsidR="00765B45" w:rsidRPr="00DC42A7" w14:paraId="7E831D3B" w14:textId="77777777">
        <w:tc>
          <w:tcPr>
            <w:tcW w:w="0" w:type="auto"/>
          </w:tcPr>
          <w:p w14:paraId="6CD2C8D9" w14:textId="77777777" w:rsidR="00272EBE" w:rsidRPr="00765B45" w:rsidRDefault="006E0477">
            <w:pPr>
              <w:pStyle w:val="p1"/>
              <w:rPr>
                <w:color w:val="000000" w:themeColor="text1"/>
                <w:sz w:val="21"/>
                <w:szCs w:val="21"/>
              </w:rPr>
            </w:pPr>
            <w:r w:rsidRPr="00765B45">
              <w:rPr>
                <w:b/>
                <w:bCs/>
                <w:color w:val="000000" w:themeColor="text1"/>
                <w:sz w:val="21"/>
                <w:szCs w:val="21"/>
              </w:rPr>
              <w:lastRenderedPageBreak/>
              <w:t>Institucionet Drejtuese</w:t>
            </w:r>
          </w:p>
        </w:tc>
        <w:tc>
          <w:tcPr>
            <w:tcW w:w="0" w:type="auto"/>
          </w:tcPr>
          <w:p w14:paraId="6D700BD7" w14:textId="77777777" w:rsidR="00272EBE" w:rsidRPr="00765B45" w:rsidRDefault="006E0477">
            <w:pPr>
              <w:pStyle w:val="p1"/>
              <w:rPr>
                <w:color w:val="000000" w:themeColor="text1"/>
                <w:sz w:val="21"/>
                <w:szCs w:val="21"/>
                <w:lang w:val="it-IT"/>
              </w:rPr>
            </w:pPr>
            <w:r w:rsidRPr="00765B45">
              <w:rPr>
                <w:color w:val="000000" w:themeColor="text1"/>
                <w:sz w:val="21"/>
                <w:szCs w:val="21"/>
                <w:lang w:val="it-IT"/>
              </w:rPr>
              <w:t>Ministria përgjegjëse për Ekonominë(MEI); AKSHI</w:t>
            </w:r>
          </w:p>
        </w:tc>
      </w:tr>
      <w:tr w:rsidR="00765B45" w:rsidRPr="00DC42A7" w14:paraId="0E9C4B58" w14:textId="77777777">
        <w:tc>
          <w:tcPr>
            <w:tcW w:w="0" w:type="auto"/>
          </w:tcPr>
          <w:p w14:paraId="07055075" w14:textId="77777777" w:rsidR="00272EBE" w:rsidRPr="00765B45" w:rsidRDefault="006E0477">
            <w:pPr>
              <w:pStyle w:val="p1"/>
              <w:rPr>
                <w:color w:val="000000" w:themeColor="text1"/>
                <w:sz w:val="21"/>
                <w:szCs w:val="21"/>
              </w:rPr>
            </w:pPr>
            <w:r w:rsidRPr="00765B45">
              <w:rPr>
                <w:b/>
                <w:bCs/>
                <w:color w:val="000000" w:themeColor="text1"/>
                <w:sz w:val="21"/>
                <w:szCs w:val="21"/>
              </w:rPr>
              <w:t>Institucionet Pjesëmarrëse</w:t>
            </w:r>
          </w:p>
        </w:tc>
        <w:tc>
          <w:tcPr>
            <w:tcW w:w="0" w:type="auto"/>
          </w:tcPr>
          <w:p w14:paraId="71EC3AE5" w14:textId="77777777" w:rsidR="00272EBE" w:rsidRPr="00765B45" w:rsidRDefault="006E0477">
            <w:pPr>
              <w:pStyle w:val="p1"/>
              <w:rPr>
                <w:color w:val="000000" w:themeColor="text1"/>
                <w:sz w:val="21"/>
                <w:szCs w:val="21"/>
                <w:lang w:val="it-IT"/>
              </w:rPr>
            </w:pPr>
            <w:r w:rsidRPr="00765B45">
              <w:rPr>
                <w:color w:val="000000" w:themeColor="text1"/>
                <w:sz w:val="21"/>
                <w:szCs w:val="21"/>
                <w:lang w:val="it-IT"/>
              </w:rPr>
              <w:t>AIDA, AKKSHI, INSTAT, Ministria e Arsimit, AKCESK (siguria kibernetike), universitetet dhe sektori privat</w:t>
            </w:r>
          </w:p>
        </w:tc>
      </w:tr>
      <w:tr w:rsidR="00765B45" w:rsidRPr="00765B45" w14:paraId="5270837C" w14:textId="77777777">
        <w:tc>
          <w:tcPr>
            <w:tcW w:w="0" w:type="auto"/>
          </w:tcPr>
          <w:p w14:paraId="1D0334E1" w14:textId="77777777" w:rsidR="00272EBE" w:rsidRPr="00765B45" w:rsidRDefault="006E0477">
            <w:pPr>
              <w:pStyle w:val="p1"/>
              <w:rPr>
                <w:color w:val="000000" w:themeColor="text1"/>
                <w:sz w:val="21"/>
                <w:szCs w:val="21"/>
              </w:rPr>
            </w:pPr>
            <w:r w:rsidRPr="00765B45">
              <w:rPr>
                <w:b/>
                <w:bCs/>
                <w:color w:val="000000" w:themeColor="text1"/>
                <w:sz w:val="21"/>
                <w:szCs w:val="21"/>
              </w:rPr>
              <w:t>Lidhja me MSA / acquis të BE-së</w:t>
            </w:r>
          </w:p>
        </w:tc>
        <w:tc>
          <w:tcPr>
            <w:tcW w:w="0" w:type="auto"/>
          </w:tcPr>
          <w:p w14:paraId="1F106146" w14:textId="77777777" w:rsidR="00272EBE" w:rsidRPr="00765B45" w:rsidRDefault="006E0477">
            <w:pPr>
              <w:pStyle w:val="p1"/>
              <w:rPr>
                <w:color w:val="000000" w:themeColor="text1"/>
                <w:sz w:val="21"/>
                <w:szCs w:val="21"/>
              </w:rPr>
            </w:pPr>
            <w:r w:rsidRPr="00765B45">
              <w:rPr>
                <w:color w:val="000000" w:themeColor="text1"/>
                <w:sz w:val="21"/>
                <w:szCs w:val="21"/>
              </w:rPr>
              <w:t xml:space="preserve">Ky objektiv lidhet me Kapitullin 20 (“Politika Industriale dhe Ndërmarrjet”) dhe Kapitullin 10 (“Shoqëria e Informacionit dhe Media”) të acquis të BE-së, duke kontribuar në transformimin digjital të industrisë dhe rritjen e konkurrueshmërisë. Në kuadër të MSA-së, ai lidhet me </w:t>
            </w:r>
            <w:r w:rsidRPr="00765B45">
              <w:rPr>
                <w:rStyle w:val="Strong"/>
                <w:rFonts w:eastAsiaTheme="majorEastAsia"/>
                <w:color w:val="000000" w:themeColor="text1"/>
                <w:sz w:val="21"/>
                <w:szCs w:val="21"/>
              </w:rPr>
              <w:t>Titullin V (Lëvizja e lirë e mallrave)</w:t>
            </w:r>
            <w:r w:rsidRPr="00765B45">
              <w:rPr>
                <w:color w:val="000000" w:themeColor="text1"/>
                <w:sz w:val="21"/>
                <w:szCs w:val="21"/>
              </w:rPr>
              <w:t xml:space="preserve"> përmes përmirësimit të cilësisë dhe standardeve të prodhimit, </w:t>
            </w:r>
            <w:r w:rsidRPr="00765B45">
              <w:rPr>
                <w:rStyle w:val="Strong"/>
                <w:rFonts w:eastAsiaTheme="majorEastAsia"/>
                <w:color w:val="000000" w:themeColor="text1"/>
                <w:sz w:val="21"/>
                <w:szCs w:val="21"/>
              </w:rPr>
              <w:t>Titullin VI (Përafrimi i legjislacionit dhe konkurrenca)</w:t>
            </w:r>
            <w:r w:rsidRPr="00765B45">
              <w:rPr>
                <w:color w:val="000000" w:themeColor="text1"/>
                <w:sz w:val="21"/>
                <w:szCs w:val="21"/>
              </w:rPr>
              <w:t xml:space="preserve"> përmes adoptimit të teknologjive dhe praktikave të avancuara, si dhe </w:t>
            </w:r>
            <w:r w:rsidRPr="00765B45">
              <w:rPr>
                <w:rStyle w:val="Strong"/>
                <w:rFonts w:eastAsiaTheme="majorEastAsia"/>
                <w:color w:val="000000" w:themeColor="text1"/>
                <w:sz w:val="21"/>
                <w:szCs w:val="21"/>
              </w:rPr>
              <w:t>Titullin VIII (Politikat e bashkëpunimit)</w:t>
            </w:r>
            <w:r w:rsidRPr="00765B45">
              <w:rPr>
                <w:color w:val="000000" w:themeColor="text1"/>
                <w:sz w:val="21"/>
                <w:szCs w:val="21"/>
              </w:rPr>
              <w:t xml:space="preserve"> në fushën e industrisë, inovacionit dhe shoqërisë së informacionit. Objektivi kontribuon në prioritetet e PKIE/NSDEI për transformimin digjital dhe në </w:t>
            </w:r>
            <w:r w:rsidRPr="00765B45">
              <w:rPr>
                <w:rStyle w:val="Strong"/>
                <w:rFonts w:eastAsiaTheme="majorEastAsia"/>
                <w:color w:val="000000" w:themeColor="text1"/>
                <w:sz w:val="21"/>
                <w:szCs w:val="21"/>
              </w:rPr>
              <w:t>OZHQ 9</w:t>
            </w:r>
            <w:r w:rsidRPr="00765B45">
              <w:rPr>
                <w:color w:val="000000" w:themeColor="text1"/>
                <w:sz w:val="21"/>
                <w:szCs w:val="21"/>
              </w:rPr>
              <w:t>, duke nxitur modernizimin teknologjik, inovacionin dhe zhvillimin e industrisë inteligjente.</w:t>
            </w:r>
          </w:p>
        </w:tc>
      </w:tr>
    </w:tbl>
    <w:p w14:paraId="2C1B49E6" w14:textId="77777777" w:rsidR="00272EBE" w:rsidRPr="00765B45" w:rsidRDefault="00272EBE">
      <w:pPr>
        <w:rPr>
          <w:rStyle w:val="s1"/>
          <w:color w:val="000000" w:themeColor="text1"/>
        </w:rPr>
      </w:pPr>
    </w:p>
    <w:p w14:paraId="2DEED8B8" w14:textId="77777777" w:rsidR="00272EBE" w:rsidRPr="00765B45" w:rsidRDefault="006E0477">
      <w:pPr>
        <w:pStyle w:val="Heading4"/>
        <w:rPr>
          <w:rFonts w:cs="Times New Roman"/>
          <w:color w:val="000000" w:themeColor="text1"/>
        </w:rPr>
      </w:pPr>
      <w:r w:rsidRPr="00765B45">
        <w:rPr>
          <w:rFonts w:cs="Times New Roman"/>
          <w:color w:val="000000" w:themeColor="text1"/>
        </w:rPr>
        <w:t>Lista e masave</w:t>
      </w:r>
    </w:p>
    <w:p w14:paraId="1C03D510" w14:textId="61DCBFF6" w:rsidR="00272EBE" w:rsidRPr="00765B45" w:rsidRDefault="006E0477">
      <w:pPr>
        <w:pStyle w:val="Caption"/>
        <w:keepNext/>
        <w:spacing w:before="240"/>
        <w:rPr>
          <w:color w:val="000000" w:themeColor="text1"/>
          <w:lang w:val="it-IT"/>
        </w:rPr>
      </w:pPr>
      <w:r w:rsidRPr="00765B45">
        <w:rPr>
          <w:color w:val="000000" w:themeColor="text1"/>
          <w:lang w:val="it-IT"/>
        </w:rPr>
        <w:t xml:space="preserve">Table </w:t>
      </w:r>
      <w:r w:rsidRPr="00765B45">
        <w:rPr>
          <w:color w:val="000000" w:themeColor="text1"/>
        </w:rPr>
        <w:fldChar w:fldCharType="begin"/>
      </w:r>
      <w:r w:rsidRPr="00765B45">
        <w:rPr>
          <w:color w:val="000000" w:themeColor="text1"/>
          <w:lang w:val="it-IT"/>
        </w:rPr>
        <w:instrText xml:space="preserve"> SEQ Table \* ARABIC </w:instrText>
      </w:r>
      <w:r w:rsidRPr="00765B45">
        <w:rPr>
          <w:color w:val="000000" w:themeColor="text1"/>
        </w:rPr>
        <w:fldChar w:fldCharType="separate"/>
      </w:r>
      <w:r w:rsidR="00844AC4">
        <w:rPr>
          <w:noProof/>
          <w:color w:val="000000" w:themeColor="text1"/>
          <w:lang w:val="it-IT"/>
        </w:rPr>
        <w:t>14</w:t>
      </w:r>
      <w:r w:rsidRPr="00765B45">
        <w:rPr>
          <w:color w:val="000000" w:themeColor="text1"/>
        </w:rPr>
        <w:fldChar w:fldCharType="end"/>
      </w:r>
      <w:r w:rsidRPr="00765B45">
        <w:rPr>
          <w:color w:val="000000" w:themeColor="text1"/>
          <w:lang w:val="it-IT"/>
        </w:rPr>
        <w:t>: Lista e Masave për OS 1.3</w:t>
      </w:r>
    </w:p>
    <w:tbl>
      <w:tblPr>
        <w:tblStyle w:val="TableGridLight1"/>
        <w:tblW w:w="5000" w:type="pct"/>
        <w:tblLook w:val="04A0" w:firstRow="1" w:lastRow="0" w:firstColumn="1" w:lastColumn="0" w:noHBand="0" w:noVBand="1"/>
      </w:tblPr>
      <w:tblGrid>
        <w:gridCol w:w="2405"/>
        <w:gridCol w:w="6611"/>
      </w:tblGrid>
      <w:tr w:rsidR="00765B45" w:rsidRPr="00765B45" w14:paraId="2AD309DC" w14:textId="77777777">
        <w:tc>
          <w:tcPr>
            <w:tcW w:w="1334" w:type="pct"/>
            <w:vAlign w:val="center"/>
          </w:tcPr>
          <w:p w14:paraId="3EFCCE5B"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Nr. &amp; Titulli i Masës</w:t>
            </w:r>
          </w:p>
        </w:tc>
        <w:tc>
          <w:tcPr>
            <w:tcW w:w="3666" w:type="pct"/>
            <w:vAlign w:val="center"/>
          </w:tcPr>
          <w:p w14:paraId="038545CA"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Përshkrimi</w:t>
            </w:r>
          </w:p>
        </w:tc>
      </w:tr>
      <w:tr w:rsidR="00765B45" w:rsidRPr="00765B45" w14:paraId="7C544CF8" w14:textId="77777777">
        <w:tc>
          <w:tcPr>
            <w:tcW w:w="1334" w:type="pct"/>
            <w:vAlign w:val="center"/>
          </w:tcPr>
          <w:p w14:paraId="7D2E0E97" w14:textId="77777777" w:rsidR="00272EBE" w:rsidRPr="00765B45" w:rsidRDefault="006E0477">
            <w:pPr>
              <w:pStyle w:val="p1"/>
              <w:rPr>
                <w:b/>
                <w:color w:val="000000" w:themeColor="text1"/>
                <w:sz w:val="20"/>
                <w:szCs w:val="20"/>
              </w:rPr>
            </w:pPr>
            <w:r w:rsidRPr="00765B45">
              <w:rPr>
                <w:b/>
                <w:bCs/>
                <w:color w:val="000000" w:themeColor="text1"/>
                <w:sz w:val="20"/>
                <w:szCs w:val="20"/>
              </w:rPr>
              <w:t xml:space="preserve">1.3.1 </w:t>
            </w:r>
            <w:r w:rsidRPr="00765B45">
              <w:rPr>
                <w:b/>
                <w:color w:val="000000" w:themeColor="text1"/>
                <w:sz w:val="20"/>
                <w:szCs w:val="20"/>
              </w:rPr>
              <w:t>Rrjeti Kombëtar i Qendrave të Inovacionit Digjital (DIH) dhe Shërbimeve të Zgjerimit Industrial</w:t>
            </w:r>
          </w:p>
        </w:tc>
        <w:tc>
          <w:tcPr>
            <w:tcW w:w="3666" w:type="pct"/>
            <w:vAlign w:val="center"/>
          </w:tcPr>
          <w:p w14:paraId="6AF2B69B" w14:textId="2121AC33" w:rsidR="00272EBE" w:rsidRPr="00765B45" w:rsidRDefault="006E0477">
            <w:pPr>
              <w:pStyle w:val="p1"/>
              <w:rPr>
                <w:color w:val="000000" w:themeColor="text1"/>
                <w:sz w:val="20"/>
                <w:szCs w:val="20"/>
              </w:rPr>
            </w:pPr>
            <w:r w:rsidRPr="00765B45">
              <w:rPr>
                <w:color w:val="000000" w:themeColor="text1"/>
                <w:sz w:val="20"/>
                <w:szCs w:val="20"/>
              </w:rPr>
              <w:t xml:space="preserve">Krijohet dhe operacionalizohet një rrjet kombëtar të Qendrave të Inovacionit Digjital (DIH), që ofron për ndërmarrjet akses në </w:t>
            </w:r>
            <w:r w:rsidR="004A0D2F" w:rsidRPr="00765B45">
              <w:rPr>
                <w:color w:val="000000" w:themeColor="text1"/>
                <w:sz w:val="20"/>
                <w:szCs w:val="20"/>
              </w:rPr>
              <w:t xml:space="preserve">mekanizma </w:t>
            </w:r>
            <w:r w:rsidRPr="00765B45">
              <w:rPr>
                <w:color w:val="000000" w:themeColor="text1"/>
                <w:sz w:val="20"/>
                <w:szCs w:val="20"/>
              </w:rPr>
              <w:t>testimi, shërbime këshillimore, trajnime dhe mbështetje për adoptimin e teknologjive të Industrisë 4.0, duke mundësuar projekte transformimi digjital në nivel ndërmarrjeje dhe rritje të përdorimit të teknologjisë.</w:t>
            </w:r>
            <w:r w:rsidR="0045436B" w:rsidRPr="00765B45">
              <w:rPr>
                <w:color w:val="000000" w:themeColor="text1"/>
                <w:sz w:val="20"/>
                <w:szCs w:val="20"/>
              </w:rPr>
              <w:t xml:space="preserve"> </w:t>
            </w:r>
            <w:r w:rsidR="0045436B" w:rsidRPr="00765B45">
              <w:rPr>
                <w:color w:val="000000" w:themeColor="text1"/>
                <w:sz w:val="21"/>
                <w:szCs w:val="21"/>
              </w:rPr>
              <w:t>Qendrat e inovacionit Digjital lidhen me ekositemet e perzgjedhura.</w:t>
            </w:r>
          </w:p>
        </w:tc>
      </w:tr>
      <w:tr w:rsidR="00765B45" w:rsidRPr="00844AC4" w14:paraId="335358B2" w14:textId="77777777">
        <w:tc>
          <w:tcPr>
            <w:tcW w:w="1334" w:type="pct"/>
            <w:vAlign w:val="center"/>
          </w:tcPr>
          <w:p w14:paraId="4919BF41" w14:textId="77777777" w:rsidR="00272EBE" w:rsidRPr="00765B45" w:rsidRDefault="006E0477">
            <w:pPr>
              <w:pStyle w:val="p1"/>
              <w:rPr>
                <w:b/>
                <w:color w:val="000000" w:themeColor="text1"/>
                <w:sz w:val="20"/>
                <w:szCs w:val="20"/>
                <w:lang w:val="it-IT"/>
              </w:rPr>
            </w:pPr>
            <w:r w:rsidRPr="00765B45">
              <w:rPr>
                <w:b/>
                <w:bCs/>
                <w:color w:val="000000" w:themeColor="text1"/>
                <w:sz w:val="20"/>
                <w:szCs w:val="20"/>
                <w:lang w:val="it-IT"/>
              </w:rPr>
              <w:t xml:space="preserve">1.3.2 </w:t>
            </w:r>
            <w:r w:rsidRPr="00765B45">
              <w:rPr>
                <w:b/>
                <w:color w:val="000000" w:themeColor="text1"/>
                <w:sz w:val="20"/>
                <w:szCs w:val="20"/>
                <w:lang w:val="it-IT"/>
              </w:rPr>
              <w:t>Skema për Digjitalizimin dhe Automatizimin Industrial</w:t>
            </w:r>
          </w:p>
        </w:tc>
        <w:tc>
          <w:tcPr>
            <w:tcW w:w="3666" w:type="pct"/>
            <w:vAlign w:val="center"/>
          </w:tcPr>
          <w:p w14:paraId="7BCAEF82" w14:textId="77777777" w:rsidR="00272EBE" w:rsidRPr="00765B45" w:rsidRDefault="006E0477">
            <w:pPr>
              <w:jc w:val="both"/>
              <w:rPr>
                <w:color w:val="000000" w:themeColor="text1"/>
                <w:sz w:val="20"/>
                <w:szCs w:val="20"/>
                <w:lang w:val="it-IT"/>
              </w:rPr>
            </w:pPr>
            <w:r w:rsidRPr="00765B45">
              <w:rPr>
                <w:color w:val="000000" w:themeColor="text1"/>
                <w:sz w:val="20"/>
                <w:szCs w:val="20"/>
                <w:lang w:val="it-IT"/>
              </w:rPr>
              <w:t>Krijohet një skemë mbështetëse për ndërmarrjet për adoptimin e teknologjive digjitale dhe automatizimin e proceseve prodhuese, përfshirë instrumente financiare për bashkë-financimin e investimeve në sisteme të menaxhimit digjital, automatizim dhe zgjidhje të avancuara të prodhimit.</w:t>
            </w:r>
          </w:p>
        </w:tc>
      </w:tr>
      <w:tr w:rsidR="00765B45" w:rsidRPr="00844AC4" w14:paraId="7C949F86" w14:textId="77777777">
        <w:tc>
          <w:tcPr>
            <w:tcW w:w="1334" w:type="pct"/>
            <w:vAlign w:val="center"/>
          </w:tcPr>
          <w:p w14:paraId="1F7E71EB" w14:textId="77777777" w:rsidR="00272EBE" w:rsidRPr="00765B45" w:rsidRDefault="006E0477">
            <w:pPr>
              <w:pStyle w:val="p1"/>
              <w:rPr>
                <w:b/>
                <w:color w:val="000000" w:themeColor="text1"/>
                <w:sz w:val="20"/>
                <w:szCs w:val="20"/>
                <w:lang w:val="it-IT"/>
              </w:rPr>
            </w:pPr>
            <w:r w:rsidRPr="00765B45">
              <w:rPr>
                <w:b/>
                <w:bCs/>
                <w:color w:val="000000" w:themeColor="text1"/>
                <w:sz w:val="20"/>
                <w:szCs w:val="20"/>
                <w:lang w:val="it-IT"/>
              </w:rPr>
              <w:t>1.3.3 Sistem i Infrastrukturës së të Dhënave Industriale dhe DataHub</w:t>
            </w:r>
          </w:p>
        </w:tc>
        <w:tc>
          <w:tcPr>
            <w:tcW w:w="3666" w:type="pct"/>
            <w:vAlign w:val="center"/>
          </w:tcPr>
          <w:p w14:paraId="50E50243" w14:textId="77777777" w:rsidR="00272EBE" w:rsidRPr="00765B45" w:rsidRDefault="006E0477">
            <w:pPr>
              <w:jc w:val="both"/>
              <w:rPr>
                <w:color w:val="000000" w:themeColor="text1"/>
                <w:sz w:val="20"/>
                <w:szCs w:val="20"/>
                <w:lang w:val="it-IT"/>
              </w:rPr>
            </w:pPr>
            <w:r w:rsidRPr="00765B45">
              <w:rPr>
                <w:color w:val="000000" w:themeColor="text1"/>
                <w:sz w:val="20"/>
                <w:szCs w:val="20"/>
                <w:lang w:val="it-IT"/>
              </w:rPr>
              <w:t>Një sistem kombëtar për mbledhjen, integrimin dhe përdorimin e të dhënave industriale, përfshirë një DataHub industrial qendror, që mundëson shkëmbimin e të dhënave, ndërveprueshmërinë dhe përdorimin e tyre për vendimmarrje të bazuar në të dhëna në ekosistemet industriale.</w:t>
            </w:r>
          </w:p>
        </w:tc>
      </w:tr>
      <w:tr w:rsidR="00765B45" w:rsidRPr="00844AC4" w14:paraId="46098682" w14:textId="77777777">
        <w:tc>
          <w:tcPr>
            <w:tcW w:w="1334" w:type="pct"/>
            <w:vAlign w:val="center"/>
          </w:tcPr>
          <w:p w14:paraId="45E68506" w14:textId="77777777" w:rsidR="00272EBE" w:rsidRPr="00765B45" w:rsidRDefault="006E0477">
            <w:pPr>
              <w:pStyle w:val="p1"/>
              <w:rPr>
                <w:rFonts w:eastAsiaTheme="minorHAnsi"/>
                <w:b/>
                <w:color w:val="000000" w:themeColor="text1"/>
                <w:sz w:val="20"/>
                <w:szCs w:val="20"/>
                <w:lang w:val="it-IT" w:eastAsia="en-US"/>
              </w:rPr>
            </w:pPr>
            <w:r w:rsidRPr="00765B45">
              <w:rPr>
                <w:rFonts w:eastAsiaTheme="minorHAnsi"/>
                <w:b/>
                <w:color w:val="000000" w:themeColor="text1"/>
                <w:sz w:val="20"/>
                <w:szCs w:val="20"/>
                <w:lang w:val="it-IT" w:eastAsia="en-US"/>
              </w:rPr>
              <w:t>Masa 1.3.4 – Programi për Demonstrimin dhe Validimin e Zgjidhjeve të Digjitalizimit Industrial</w:t>
            </w:r>
          </w:p>
        </w:tc>
        <w:tc>
          <w:tcPr>
            <w:tcW w:w="3666" w:type="pct"/>
            <w:vAlign w:val="center"/>
          </w:tcPr>
          <w:p w14:paraId="378A0C60" w14:textId="77777777" w:rsidR="00272EBE" w:rsidRPr="00765B45" w:rsidRDefault="006E0477">
            <w:pPr>
              <w:jc w:val="both"/>
              <w:rPr>
                <w:color w:val="000000" w:themeColor="text1"/>
                <w:sz w:val="20"/>
                <w:szCs w:val="20"/>
                <w:lang w:val="it-IT"/>
              </w:rPr>
            </w:pPr>
            <w:r w:rsidRPr="00765B45">
              <w:rPr>
                <w:color w:val="000000" w:themeColor="text1"/>
                <w:sz w:val="20"/>
                <w:szCs w:val="20"/>
                <w:lang w:val="it-IT"/>
              </w:rPr>
              <w:t>Zhvillohet një program për demonstrimin dhe validimin e zgjidhjeve të digjitalizimit industrial në sektorë prioritarë, përmes projekteve pilot, bashkëpunimit ndërmarrje–ofrues teknologjie dhe asistencës teknike.</w:t>
            </w:r>
            <w:r w:rsidRPr="00765B45">
              <w:rPr>
                <w:color w:val="000000" w:themeColor="text1"/>
                <w:sz w:val="20"/>
                <w:szCs w:val="20"/>
                <w:lang w:val="it-IT"/>
              </w:rPr>
              <w:br/>
              <w:t>Programi synon testimin në kushte reale të teknologjive të avancuara dhe përshpejtimin e adoptimit të tyre në industri, në funksion të rritjes së produktivitetit dhe integrimit në zinxhirët e vlerës digjitale të BE-së.</w:t>
            </w:r>
          </w:p>
        </w:tc>
      </w:tr>
      <w:tr w:rsidR="00765B45" w:rsidRPr="00844AC4" w14:paraId="56296865" w14:textId="77777777">
        <w:tc>
          <w:tcPr>
            <w:tcW w:w="1334" w:type="pct"/>
            <w:vAlign w:val="center"/>
          </w:tcPr>
          <w:p w14:paraId="14D043F2" w14:textId="77777777" w:rsidR="00272EBE" w:rsidRPr="00765B45" w:rsidRDefault="006E0477">
            <w:pPr>
              <w:pStyle w:val="p1"/>
              <w:rPr>
                <w:b/>
                <w:bCs/>
                <w:color w:val="000000" w:themeColor="text1"/>
                <w:sz w:val="20"/>
                <w:szCs w:val="20"/>
                <w:lang w:val="it-IT"/>
              </w:rPr>
            </w:pPr>
            <w:r w:rsidRPr="00765B45">
              <w:rPr>
                <w:b/>
                <w:bCs/>
                <w:color w:val="000000" w:themeColor="text1"/>
                <w:sz w:val="20"/>
                <w:szCs w:val="20"/>
                <w:lang w:val="it-IT"/>
              </w:rPr>
              <w:t>1.3.5 Skemë Mbështetjeje për Sigurinë Kibernetike dhe Elasticitetin e Sistemeve Industriale</w:t>
            </w:r>
          </w:p>
        </w:tc>
        <w:tc>
          <w:tcPr>
            <w:tcW w:w="3666" w:type="pct"/>
            <w:vAlign w:val="center"/>
          </w:tcPr>
          <w:p w14:paraId="14CB4BD8" w14:textId="77777777" w:rsidR="00272EBE" w:rsidRPr="00765B45" w:rsidRDefault="006E0477">
            <w:pPr>
              <w:jc w:val="both"/>
              <w:rPr>
                <w:color w:val="000000" w:themeColor="text1"/>
                <w:sz w:val="20"/>
                <w:szCs w:val="20"/>
                <w:lang w:val="it-IT"/>
              </w:rPr>
            </w:pPr>
            <w:r w:rsidRPr="00765B45">
              <w:rPr>
                <w:color w:val="000000" w:themeColor="text1"/>
                <w:sz w:val="20"/>
                <w:szCs w:val="20"/>
                <w:lang w:val="it-IT"/>
              </w:rPr>
              <w:t>Një skemë që mbështet ndërmarrjet dhe operatorët e infrastrukturave kritike industriale në forcimin e sigurisë kibernetike përmes vlerësimeve të rrezikut, përmirësimit të sistemeve, përputhshmërisë me standardet dhe implementimit të zgjidhjeve të sigurisë, duke mundësuar mbrojtje më të lartë të sistemeve të prodhimit dhe rritje të elasticitetit operacional.</w:t>
            </w:r>
          </w:p>
        </w:tc>
      </w:tr>
    </w:tbl>
    <w:p w14:paraId="5BE0C5AD" w14:textId="77777777" w:rsidR="00272EBE" w:rsidRPr="00765B45" w:rsidRDefault="00272EBE">
      <w:pPr>
        <w:rPr>
          <w:rStyle w:val="s1"/>
          <w:color w:val="000000" w:themeColor="text1"/>
          <w:lang w:val="it-IT"/>
        </w:rPr>
      </w:pPr>
    </w:p>
    <w:p w14:paraId="5111EF78" w14:textId="77777777" w:rsidR="00272EBE" w:rsidRPr="00765B45" w:rsidRDefault="006E0477">
      <w:pPr>
        <w:rPr>
          <w:rFonts w:eastAsiaTheme="majorEastAsia"/>
          <w:color w:val="000000" w:themeColor="text1"/>
          <w:sz w:val="32"/>
          <w:szCs w:val="32"/>
          <w:lang w:val="it-IT"/>
        </w:rPr>
      </w:pPr>
      <w:r w:rsidRPr="00765B45">
        <w:rPr>
          <w:color w:val="000000" w:themeColor="text1"/>
          <w:lang w:val="it-IT"/>
        </w:rPr>
        <w:br w:type="page"/>
      </w:r>
    </w:p>
    <w:p w14:paraId="31781D3F" w14:textId="77777777" w:rsidR="00272EBE" w:rsidRPr="00765B45" w:rsidRDefault="006E0477">
      <w:pPr>
        <w:pStyle w:val="Heading2"/>
        <w:rPr>
          <w:b/>
          <w:bCs w:val="0"/>
          <w:color w:val="000000" w:themeColor="text1"/>
          <w:lang w:val="it-IT"/>
        </w:rPr>
      </w:pPr>
      <w:bookmarkStart w:id="22" w:name="_Toc231306091"/>
      <w:r w:rsidRPr="00765B45">
        <w:rPr>
          <w:b/>
          <w:bCs w:val="0"/>
          <w:color w:val="000000" w:themeColor="text1"/>
          <w:lang w:val="it-IT"/>
        </w:rPr>
        <w:lastRenderedPageBreak/>
        <w:t>Qëllimi Strategjik 2 – Integrimi në ekosistemet evropiane dhe rritja cilësore e eksporteve</w:t>
      </w:r>
      <w:bookmarkEnd w:id="22"/>
    </w:p>
    <w:p w14:paraId="081EFC3F" w14:textId="7C026D08" w:rsidR="00272EBE" w:rsidRPr="00765B45" w:rsidRDefault="006E0477">
      <w:pPr>
        <w:spacing w:before="100" w:beforeAutospacing="1" w:after="100" w:afterAutospacing="1"/>
        <w:jc w:val="both"/>
        <w:rPr>
          <w:rFonts w:eastAsia="Times New Roman"/>
          <w:bCs/>
          <w:color w:val="000000" w:themeColor="text1"/>
          <w:lang w:val="it-IT"/>
        </w:rPr>
      </w:pPr>
      <w:r w:rsidRPr="00765B45">
        <w:rPr>
          <w:rFonts w:eastAsia="Times New Roman"/>
          <w:bCs/>
          <w:color w:val="000000" w:themeColor="text1"/>
          <w:lang w:val="it-IT"/>
        </w:rPr>
        <w:t>Ky qëllim synon transformimin e modelit të integrimit ekonomik të Shqipërisë, duke kaluar nga një ekonomi e orientuar drejt tregut të brendshëm dhe aktiviteteve me vlerë të ulët të shtuar, drejt një modeli të bazuar në eksport, integrim në zinxhirët evropianë të vlerës dhe prodhim konkurrues ndërkombëtarisht. Ai adreson hendekun e ndërkombëtarizimit, ku aktualisht ndërmarrjet shqiptare – veçanërisht mikro dhe NVM – operojnë kryesisht në tregun vendas dhe mbeten të kufizuara në segmente me vlerë të ulët prodhimi. Në këtë kontekst, kërkohet një ripozicionim strategjik përmes forcimit të kapaciteteve prodhuese, përmirësimit të standardeve dhe cilësisë, si dhe ndërtimit të lidhjeve funksionale me ekosistemet industriale të BE-së. Integrimi në këto ekosisteme nënkupton jo vetëm rritjen e eksporteve, por edhe pjesëmarrjen aktive në zinxhirët e furnizimit, transferimin e teknologjisë dhe rritjen e sofistikimit të prodhimit. Një element kyç është orientimi i investimeve – përfshirë</w:t>
      </w:r>
      <w:r w:rsidR="004A0D2F" w:rsidRPr="00765B45">
        <w:rPr>
          <w:rFonts w:eastAsia="Times New Roman"/>
          <w:bCs/>
          <w:color w:val="000000" w:themeColor="text1"/>
          <w:lang w:val="it-IT"/>
        </w:rPr>
        <w:t xml:space="preserve"> investimet</w:t>
      </w:r>
      <w:r w:rsidRPr="00765B45">
        <w:rPr>
          <w:rFonts w:eastAsia="Times New Roman"/>
          <w:bCs/>
          <w:color w:val="000000" w:themeColor="text1"/>
          <w:lang w:val="it-IT"/>
        </w:rPr>
        <w:t xml:space="preserve"> </w:t>
      </w:r>
      <w:r w:rsidR="004A0D2F" w:rsidRPr="00765B45">
        <w:rPr>
          <w:rFonts w:eastAsia="Times New Roman"/>
          <w:bCs/>
          <w:color w:val="000000" w:themeColor="text1"/>
          <w:lang w:val="it-IT"/>
        </w:rPr>
        <w:t>e</w:t>
      </w:r>
      <w:r w:rsidRPr="00765B45">
        <w:rPr>
          <w:rFonts w:eastAsia="Times New Roman"/>
          <w:bCs/>
          <w:color w:val="000000" w:themeColor="text1"/>
          <w:lang w:val="it-IT"/>
        </w:rPr>
        <w:t xml:space="preserve"> huaja direkte – drejt sektorëve prodhues me vlerë të shtuar më të lartë, duke kapërcyer modelin aktual të përqendruar te pasuritë e paluajtshme. Përmirësimi i infrastrukturës së standardeve, certifikimit dhe konformitetit është thelbësor për aksesin e produkteve shqiptare në tregun e brendshëm të BE-së. Deri në vitin 2030, ky qëllim synon të krijojë një ekonomi industriale më të hapur, të integruar dhe konkurruese, ku ndërmarrjet shqiptare eksportojnë produkte me vlerë më të lartë të shtuar, plotësojnë standardet evropiane dhe marrin pjesë aktive në zinxhirët ndërkombëtarë të vlerës.</w:t>
      </w:r>
    </w:p>
    <w:p w14:paraId="01D4AE39" w14:textId="77777777" w:rsidR="00272EBE" w:rsidRPr="00765B45" w:rsidRDefault="006E0477">
      <w:pPr>
        <w:spacing w:before="100" w:beforeAutospacing="1" w:after="100" w:afterAutospacing="1"/>
        <w:rPr>
          <w:rStyle w:val="s2"/>
          <w:rFonts w:eastAsia="Times New Roman"/>
          <w:b/>
          <w:bCs/>
          <w:color w:val="000000" w:themeColor="text1"/>
          <w:lang w:val="it-IT"/>
        </w:rPr>
      </w:pPr>
      <w:r w:rsidRPr="00765B45">
        <w:rPr>
          <w:rFonts w:eastAsia="Times New Roman"/>
          <w:b/>
          <w:bCs/>
          <w:color w:val="000000" w:themeColor="text1"/>
          <w:lang w:val="it-IT"/>
        </w:rPr>
        <w:t>Korniza e Qëllimit Strategjik të Politikës 2</w:t>
      </w:r>
    </w:p>
    <w:p w14:paraId="26F7C8A3" w14:textId="113922E1" w:rsidR="00272EBE" w:rsidRPr="00362727" w:rsidRDefault="006E0477">
      <w:pPr>
        <w:pStyle w:val="Caption"/>
        <w:keepNext/>
        <w:rPr>
          <w:color w:val="000000" w:themeColor="text1"/>
          <w:lang w:val="it-IT"/>
        </w:rPr>
      </w:pPr>
      <w:r w:rsidRPr="00362727">
        <w:rPr>
          <w:color w:val="000000" w:themeColor="text1"/>
          <w:lang w:val="it-IT"/>
        </w:rPr>
        <w:t xml:space="preserve">Table </w:t>
      </w:r>
      <w:r w:rsidRPr="00765B45">
        <w:rPr>
          <w:color w:val="000000" w:themeColor="text1"/>
        </w:rPr>
        <w:fldChar w:fldCharType="begin"/>
      </w:r>
      <w:r w:rsidRPr="00362727">
        <w:rPr>
          <w:color w:val="000000" w:themeColor="text1"/>
          <w:lang w:val="it-IT"/>
        </w:rPr>
        <w:instrText xml:space="preserve"> SEQ Table \* ARABIC </w:instrText>
      </w:r>
      <w:r w:rsidRPr="00765B45">
        <w:rPr>
          <w:color w:val="000000" w:themeColor="text1"/>
        </w:rPr>
        <w:fldChar w:fldCharType="separate"/>
      </w:r>
      <w:r w:rsidR="00844AC4">
        <w:rPr>
          <w:noProof/>
          <w:color w:val="000000" w:themeColor="text1"/>
          <w:lang w:val="it-IT"/>
        </w:rPr>
        <w:t>15</w:t>
      </w:r>
      <w:r w:rsidRPr="00765B45">
        <w:rPr>
          <w:color w:val="000000" w:themeColor="text1"/>
        </w:rPr>
        <w:fldChar w:fldCharType="end"/>
      </w:r>
      <w:r w:rsidRPr="00362727">
        <w:rPr>
          <w:color w:val="000000" w:themeColor="text1"/>
          <w:lang w:val="it-IT"/>
        </w:rPr>
        <w:t>: Korniza e Qëllimit të Politikës 2</w:t>
      </w:r>
    </w:p>
    <w:tbl>
      <w:tblPr>
        <w:tblStyle w:val="TableGridLight1"/>
        <w:tblW w:w="0" w:type="auto"/>
        <w:tblLook w:val="04A0" w:firstRow="1" w:lastRow="0" w:firstColumn="1" w:lastColumn="0" w:noHBand="0" w:noVBand="1"/>
      </w:tblPr>
      <w:tblGrid>
        <w:gridCol w:w="3063"/>
        <w:gridCol w:w="5953"/>
      </w:tblGrid>
      <w:tr w:rsidR="00765B45" w:rsidRPr="00765B45" w14:paraId="4F0AC1AB" w14:textId="77777777">
        <w:tc>
          <w:tcPr>
            <w:tcW w:w="0" w:type="auto"/>
          </w:tcPr>
          <w:p w14:paraId="79AEFC1F"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Elementi</w:t>
            </w:r>
          </w:p>
        </w:tc>
        <w:tc>
          <w:tcPr>
            <w:tcW w:w="0" w:type="auto"/>
          </w:tcPr>
          <w:p w14:paraId="490B3C07"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Përmbajtja</w:t>
            </w:r>
          </w:p>
        </w:tc>
      </w:tr>
      <w:tr w:rsidR="00765B45" w:rsidRPr="00765B45" w14:paraId="7C5530E0" w14:textId="77777777">
        <w:tc>
          <w:tcPr>
            <w:tcW w:w="0" w:type="auto"/>
          </w:tcPr>
          <w:p w14:paraId="6AB490E3" w14:textId="77777777" w:rsidR="00272EBE" w:rsidRPr="00765B45" w:rsidRDefault="006E0477">
            <w:pPr>
              <w:pStyle w:val="p1"/>
              <w:rPr>
                <w:color w:val="000000" w:themeColor="text1"/>
                <w:sz w:val="21"/>
                <w:szCs w:val="21"/>
              </w:rPr>
            </w:pPr>
            <w:r w:rsidRPr="00765B45">
              <w:rPr>
                <w:b/>
                <w:bCs/>
                <w:color w:val="000000" w:themeColor="text1"/>
                <w:sz w:val="21"/>
                <w:szCs w:val="21"/>
              </w:rPr>
              <w:t>Fusha kryesore e ndërhyrjes</w:t>
            </w:r>
          </w:p>
        </w:tc>
        <w:tc>
          <w:tcPr>
            <w:tcW w:w="0" w:type="auto"/>
          </w:tcPr>
          <w:p w14:paraId="2C275784" w14:textId="041DC0F3" w:rsidR="00272EBE" w:rsidRPr="00765B45" w:rsidRDefault="006E0477">
            <w:pPr>
              <w:spacing w:before="100" w:beforeAutospacing="1" w:after="100" w:afterAutospacing="1"/>
              <w:jc w:val="both"/>
              <w:rPr>
                <w:rFonts w:eastAsia="Times New Roman"/>
                <w:bCs/>
                <w:color w:val="000000" w:themeColor="text1"/>
              </w:rPr>
            </w:pPr>
            <w:r w:rsidRPr="00765B45">
              <w:rPr>
                <w:rFonts w:eastAsia="Times New Roman"/>
                <w:color w:val="000000" w:themeColor="text1"/>
                <w:sz w:val="21"/>
                <w:szCs w:val="21"/>
                <w:lang w:eastAsia="en-GB"/>
              </w:rPr>
              <w:t xml:space="preserve">Një ekonomi industriale shqiptare gjithnjë e më e integruar, e aftë të zgjerojë pjesëmarrjen e saj në ekosistemet industriale dhe zinxhirët e vlerës evropiane, e mbështetur nga përafrimi i përmirësuar me standardet e Tregut të Brendshëm të BE-së, forcimi i kapaciteteve eksportuese dhe reduktimi gradual i barrierave strukturore ndaj aktivitetit industrial ndërkufitar deri në vitin 2030 </w:t>
            </w:r>
            <w:r w:rsidRPr="00765B45">
              <w:rPr>
                <w:color w:val="000000" w:themeColor="text1"/>
                <w:sz w:val="21"/>
                <w:szCs w:val="21"/>
              </w:rPr>
              <w:t xml:space="preserve">dhe pozicionimin strategjik të potencialit të lëndëve të para kritike të Shqipërisë në kuadër të sistemit të sigurisë së furnizimit të Bashkimit Evropian. Zhvillimi industrial i Shqipërisë kontribuon në objektivat e autonomisë strategjike të hapur të Bashkimit Evropian duke ofruar diversifikim të burimeve të furnizimit me lëndë të para kritike, forcim të elasticitetit të zinxhirëve rajonalë të vlerës dhe zgjerim të kapaciteteve prodhuese në sektorët e identifikuar si strategjikisht të rëndësishëm në kuadër të COM(2021)350. Strategjia e pozicionon Shqipërinë jo vetëm si përfituese </w:t>
            </w:r>
            <w:r w:rsidR="004A0D2F" w:rsidRPr="00765B45">
              <w:rPr>
                <w:color w:val="000000" w:themeColor="text1"/>
                <w:sz w:val="21"/>
                <w:szCs w:val="21"/>
              </w:rPr>
              <w:t>nga Programet dhe skemat e financimit t</w:t>
            </w:r>
            <w:r w:rsidR="00360F91" w:rsidRPr="00765B45">
              <w:rPr>
                <w:color w:val="000000" w:themeColor="text1"/>
                <w:sz w:val="21"/>
                <w:szCs w:val="21"/>
              </w:rPr>
              <w:t>ë</w:t>
            </w:r>
            <w:r w:rsidR="004A0D2F" w:rsidRPr="00765B45">
              <w:rPr>
                <w:color w:val="000000" w:themeColor="text1"/>
                <w:sz w:val="21"/>
                <w:szCs w:val="21"/>
              </w:rPr>
              <w:t xml:space="preserve"> Bashkimit Evropian si Single Market Program, Dritarja Unike dhe skemat mb</w:t>
            </w:r>
            <w:r w:rsidR="00360F91" w:rsidRPr="00765B45">
              <w:rPr>
                <w:color w:val="000000" w:themeColor="text1"/>
                <w:sz w:val="21"/>
                <w:szCs w:val="21"/>
              </w:rPr>
              <w:t>ë</w:t>
            </w:r>
            <w:r w:rsidR="004A0D2F" w:rsidRPr="00765B45">
              <w:rPr>
                <w:color w:val="000000" w:themeColor="text1"/>
                <w:sz w:val="21"/>
                <w:szCs w:val="21"/>
              </w:rPr>
              <w:t>shtet</w:t>
            </w:r>
            <w:r w:rsidR="00360F91" w:rsidRPr="00765B45">
              <w:rPr>
                <w:color w:val="000000" w:themeColor="text1"/>
                <w:sz w:val="21"/>
                <w:szCs w:val="21"/>
              </w:rPr>
              <w:t>ë</w:t>
            </w:r>
            <w:r w:rsidR="004A0D2F" w:rsidRPr="00765B45">
              <w:rPr>
                <w:color w:val="000000" w:themeColor="text1"/>
                <w:sz w:val="21"/>
                <w:szCs w:val="21"/>
              </w:rPr>
              <w:t>se p</w:t>
            </w:r>
            <w:r w:rsidR="00360F91" w:rsidRPr="00765B45">
              <w:rPr>
                <w:color w:val="000000" w:themeColor="text1"/>
                <w:sz w:val="21"/>
                <w:szCs w:val="21"/>
              </w:rPr>
              <w:t>ë</w:t>
            </w:r>
            <w:r w:rsidR="004A0D2F" w:rsidRPr="00765B45">
              <w:rPr>
                <w:color w:val="000000" w:themeColor="text1"/>
                <w:sz w:val="21"/>
                <w:szCs w:val="21"/>
              </w:rPr>
              <w:t>r p</w:t>
            </w:r>
            <w:r w:rsidR="00360F91" w:rsidRPr="00765B45">
              <w:rPr>
                <w:color w:val="000000" w:themeColor="text1"/>
                <w:sz w:val="21"/>
                <w:szCs w:val="21"/>
              </w:rPr>
              <w:t>ë</w:t>
            </w:r>
            <w:r w:rsidR="004A0D2F" w:rsidRPr="00765B45">
              <w:rPr>
                <w:color w:val="000000" w:themeColor="text1"/>
                <w:sz w:val="21"/>
                <w:szCs w:val="21"/>
              </w:rPr>
              <w:t>rfshirjen n</w:t>
            </w:r>
            <w:r w:rsidR="00360F91" w:rsidRPr="00765B45">
              <w:rPr>
                <w:color w:val="000000" w:themeColor="text1"/>
                <w:sz w:val="21"/>
                <w:szCs w:val="21"/>
              </w:rPr>
              <w:t>ë</w:t>
            </w:r>
            <w:r w:rsidR="004A0D2F" w:rsidRPr="00765B45">
              <w:rPr>
                <w:color w:val="000000" w:themeColor="text1"/>
                <w:sz w:val="21"/>
                <w:szCs w:val="21"/>
              </w:rPr>
              <w:t xml:space="preserve"> prokurime publike t</w:t>
            </w:r>
            <w:r w:rsidR="00360F91" w:rsidRPr="00765B45">
              <w:rPr>
                <w:color w:val="000000" w:themeColor="text1"/>
                <w:sz w:val="21"/>
                <w:szCs w:val="21"/>
              </w:rPr>
              <w:t>ë</w:t>
            </w:r>
            <w:r w:rsidR="004A0D2F" w:rsidRPr="00765B45">
              <w:rPr>
                <w:color w:val="000000" w:themeColor="text1"/>
                <w:sz w:val="21"/>
                <w:szCs w:val="21"/>
              </w:rPr>
              <w:t xml:space="preserve"> BE,  por edhe si kontribuese në sigurinë e zinxhirëve të furnizimit dhe transformimit industrial të Bashkimit Evropian.</w:t>
            </w:r>
          </w:p>
        </w:tc>
      </w:tr>
      <w:tr w:rsidR="00765B45" w:rsidRPr="00844AC4" w14:paraId="6E441345" w14:textId="77777777">
        <w:tc>
          <w:tcPr>
            <w:tcW w:w="0" w:type="auto"/>
          </w:tcPr>
          <w:p w14:paraId="6B40FDFA" w14:textId="77777777" w:rsidR="00272EBE" w:rsidRPr="00765B45" w:rsidRDefault="006E0477">
            <w:pPr>
              <w:jc w:val="both"/>
              <w:rPr>
                <w:b/>
                <w:color w:val="000000" w:themeColor="text1"/>
                <w:sz w:val="21"/>
                <w:szCs w:val="21"/>
                <w:lang w:val="it-IT"/>
              </w:rPr>
            </w:pPr>
            <w:r w:rsidRPr="00765B45">
              <w:rPr>
                <w:b/>
                <w:bCs/>
                <w:color w:val="000000" w:themeColor="text1"/>
                <w:sz w:val="21"/>
                <w:szCs w:val="21"/>
                <w:lang w:val="it-IT"/>
              </w:rPr>
              <w:t>Objektivi Specifik 2.1-</w:t>
            </w:r>
            <w:r w:rsidRPr="00765B45">
              <w:rPr>
                <w:b/>
                <w:color w:val="000000" w:themeColor="text1"/>
                <w:sz w:val="21"/>
                <w:szCs w:val="21"/>
                <w:lang w:val="it-IT"/>
              </w:rPr>
              <w:t xml:space="preserve"> Zgjerimi i lidhjeve ndërstrukturore të industrisë shqiptare me sistemet prodhuese evropiane</w:t>
            </w:r>
          </w:p>
        </w:tc>
        <w:tc>
          <w:tcPr>
            <w:tcW w:w="0" w:type="auto"/>
          </w:tcPr>
          <w:p w14:paraId="375C62B9" w14:textId="77777777" w:rsidR="00272EBE" w:rsidRPr="00765B45" w:rsidRDefault="006E0477">
            <w:pPr>
              <w:pStyle w:val="p1"/>
              <w:rPr>
                <w:color w:val="000000" w:themeColor="text1"/>
                <w:sz w:val="21"/>
                <w:szCs w:val="21"/>
                <w:lang w:val="it-IT"/>
              </w:rPr>
            </w:pPr>
            <w:r w:rsidRPr="00765B45">
              <w:rPr>
                <w:color w:val="000000" w:themeColor="text1"/>
                <w:sz w:val="21"/>
                <w:szCs w:val="21"/>
                <w:lang w:val="it-IT"/>
              </w:rPr>
              <w:t xml:space="preserve">Gjatë periudhës së zbatimit të strategjisë, ndërmarrjet industriale shqiptare zgjerojnë lidhjet e tyre ndërstrukturore me sistemet prodhuese të Bashkimit Evropian dhe rajonit, duke forcuar pjesëmarrjen e tyre në zinxhirët industrialë të vlerës. Integrimi në zinxhirët evropianë të vlerës kërkon gjithnjë e më shumë demonstrimin e përputhshmërisë me standardet mjedisore, sociale dhe të qeverisjes (ESG), si dhe me Direktivën për Kujdesin e Duhur </w:t>
            </w:r>
            <w:r w:rsidRPr="00765B45">
              <w:rPr>
                <w:color w:val="000000" w:themeColor="text1"/>
                <w:sz w:val="21"/>
                <w:szCs w:val="21"/>
                <w:lang w:val="it-IT"/>
              </w:rPr>
              <w:lastRenderedPageBreak/>
              <w:t>të Qëndrueshmërisë së Korporatave (CSDDD). Rritja cilësore e kapaciteteve të furnitorëve në tranzicionin e gjelbër dhe digjital përbën, për rrjedhojë, një parakusht për pjesëmarrje të qëndrueshme në rrjetet prodhuese të BE-së dhe jo një linjë të veçantë politikash. Përmirësimet në harmonizimin rregullator me acquis të BE-së dhe në kapacitetet e furnizuesve mbështesin integrimin gradual të industrisë shqiptare në ekosistemet industriale evropiane dhe zhvillimin e marrëdhënieve të qëndrueshme furnitore me partnerët e BE-së.</w:t>
            </w:r>
          </w:p>
        </w:tc>
      </w:tr>
      <w:tr w:rsidR="00765B45" w:rsidRPr="00844AC4" w14:paraId="030BB716" w14:textId="77777777">
        <w:tc>
          <w:tcPr>
            <w:tcW w:w="0" w:type="auto"/>
          </w:tcPr>
          <w:p w14:paraId="6CF5574D" w14:textId="77777777" w:rsidR="00272EBE" w:rsidRPr="00765B45" w:rsidRDefault="006E0477">
            <w:pPr>
              <w:jc w:val="both"/>
              <w:rPr>
                <w:b/>
                <w:color w:val="000000" w:themeColor="text1"/>
                <w:sz w:val="21"/>
                <w:szCs w:val="21"/>
                <w:lang w:val="it-IT"/>
              </w:rPr>
            </w:pPr>
            <w:r w:rsidRPr="00765B45">
              <w:rPr>
                <w:b/>
                <w:color w:val="000000" w:themeColor="text1"/>
                <w:sz w:val="21"/>
                <w:szCs w:val="21"/>
                <w:lang w:val="it-IT"/>
              </w:rPr>
              <w:lastRenderedPageBreak/>
              <w:t>Objektivi Specifik 2.2 – Fuqizimi i standardeve dhe i infrastrukturës së cilësisë për gatishmërinë ndaj Tregut të Vetëm të BE-së</w:t>
            </w:r>
          </w:p>
          <w:p w14:paraId="44A42385" w14:textId="77777777" w:rsidR="00272EBE" w:rsidRPr="00765B45" w:rsidRDefault="00272EBE">
            <w:pPr>
              <w:pStyle w:val="p1"/>
              <w:rPr>
                <w:color w:val="000000" w:themeColor="text1"/>
                <w:sz w:val="21"/>
                <w:szCs w:val="21"/>
                <w:lang w:val="it-IT"/>
              </w:rPr>
            </w:pPr>
          </w:p>
        </w:tc>
        <w:tc>
          <w:tcPr>
            <w:tcW w:w="0" w:type="auto"/>
          </w:tcPr>
          <w:p w14:paraId="67F37CE8" w14:textId="77777777" w:rsidR="00272EBE" w:rsidRPr="00765B45" w:rsidRDefault="006E0477">
            <w:pPr>
              <w:pStyle w:val="p1"/>
              <w:rPr>
                <w:color w:val="000000" w:themeColor="text1"/>
                <w:sz w:val="21"/>
                <w:szCs w:val="21"/>
                <w:lang w:val="it-IT"/>
              </w:rPr>
            </w:pPr>
            <w:r w:rsidRPr="00765B45">
              <w:rPr>
                <w:color w:val="000000" w:themeColor="text1"/>
                <w:sz w:val="21"/>
                <w:szCs w:val="21"/>
                <w:lang w:val="it-IT"/>
              </w:rPr>
              <w:t>Gjatë periudhës së strategjisë 2026–2030, Shqipëria fuqizon sistemin kombëtar të vlerësimit të konformitetit, standardizimit dhe mbikëqyrjes së tregut për t’u përshtatur progresivisht me kërkesat teknike dhe rregullatore të Tregut të Vetëm të BE-së. Kapacitetet institucionale përmirësohen dhe lidhshmëria me sistemet përkatëse të BE-së zgjerohet për të mundësuar njohjen e certifikatave shqiptare të vlerësimit të konformitetit dhe për të rritur besueshmërinë e mbikëqyrjes së sigurisë së produkteve.</w:t>
            </w:r>
          </w:p>
        </w:tc>
      </w:tr>
      <w:tr w:rsidR="00765B45" w:rsidRPr="00844AC4" w14:paraId="686F1036" w14:textId="77777777">
        <w:tc>
          <w:tcPr>
            <w:tcW w:w="0" w:type="auto"/>
          </w:tcPr>
          <w:p w14:paraId="1088740C" w14:textId="77777777" w:rsidR="00272EBE" w:rsidRPr="00765B45" w:rsidRDefault="006E0477">
            <w:pPr>
              <w:jc w:val="both"/>
              <w:rPr>
                <w:b/>
                <w:color w:val="000000" w:themeColor="text1"/>
                <w:sz w:val="21"/>
                <w:szCs w:val="21"/>
                <w:lang w:val="it-IT"/>
              </w:rPr>
            </w:pPr>
            <w:r w:rsidRPr="00765B45">
              <w:rPr>
                <w:b/>
                <w:bCs/>
                <w:color w:val="000000" w:themeColor="text1"/>
                <w:sz w:val="21"/>
                <w:szCs w:val="21"/>
                <w:lang w:val="it-IT"/>
              </w:rPr>
              <w:t xml:space="preserve">Objektivi Specifik 2.3 - </w:t>
            </w:r>
            <w:r w:rsidRPr="00765B45">
              <w:rPr>
                <w:b/>
                <w:color w:val="000000" w:themeColor="text1"/>
                <w:sz w:val="21"/>
                <w:szCs w:val="21"/>
                <w:lang w:val="it-IT"/>
              </w:rPr>
              <w:t>Zvogëlimi i barrierave strukturore ndaj aktivitetit industrial ndërkufitar</w:t>
            </w:r>
          </w:p>
          <w:p w14:paraId="737B828F" w14:textId="77777777" w:rsidR="00272EBE" w:rsidRPr="00765B45" w:rsidRDefault="00272EBE">
            <w:pPr>
              <w:pStyle w:val="p1"/>
              <w:rPr>
                <w:color w:val="000000" w:themeColor="text1"/>
                <w:sz w:val="21"/>
                <w:szCs w:val="21"/>
                <w:lang w:val="it-IT"/>
              </w:rPr>
            </w:pPr>
          </w:p>
        </w:tc>
        <w:tc>
          <w:tcPr>
            <w:tcW w:w="0" w:type="auto"/>
          </w:tcPr>
          <w:p w14:paraId="644C914D" w14:textId="047FD344" w:rsidR="00272EBE" w:rsidRPr="00765B45" w:rsidRDefault="006E0477">
            <w:pPr>
              <w:jc w:val="both"/>
              <w:rPr>
                <w:color w:val="000000" w:themeColor="text1"/>
                <w:sz w:val="21"/>
                <w:szCs w:val="21"/>
                <w:lang w:val="it-IT"/>
              </w:rPr>
            </w:pPr>
            <w:r w:rsidRPr="00765B45">
              <w:rPr>
                <w:color w:val="000000" w:themeColor="text1"/>
                <w:sz w:val="21"/>
                <w:szCs w:val="21"/>
                <w:lang w:val="it-IT"/>
              </w:rPr>
              <w:t xml:space="preserve">Deri në vitin 2028, barrierat kryesore rregullatore dhe operacionale që ndikojnë në aktivitetin industrial ndërkufitar zvogëlohen </w:t>
            </w:r>
            <w:r w:rsidR="004A0D2F" w:rsidRPr="00765B45">
              <w:rPr>
                <w:color w:val="000000" w:themeColor="text1"/>
                <w:sz w:val="21"/>
                <w:szCs w:val="21"/>
                <w:lang w:val="it-IT"/>
              </w:rPr>
              <w:t>n</w:t>
            </w:r>
            <w:r w:rsidR="00360F91" w:rsidRPr="00765B45">
              <w:rPr>
                <w:color w:val="000000" w:themeColor="text1"/>
                <w:sz w:val="21"/>
                <w:szCs w:val="21"/>
                <w:lang w:val="it-IT"/>
              </w:rPr>
              <w:t>ë</w:t>
            </w:r>
            <w:r w:rsidR="004A0D2F" w:rsidRPr="00765B45">
              <w:rPr>
                <w:color w:val="000000" w:themeColor="text1"/>
                <w:sz w:val="21"/>
                <w:szCs w:val="21"/>
                <w:lang w:val="it-IT"/>
              </w:rPr>
              <w:t xml:space="preserve"> m</w:t>
            </w:r>
            <w:r w:rsidR="00360F91" w:rsidRPr="00765B45">
              <w:rPr>
                <w:color w:val="000000" w:themeColor="text1"/>
                <w:sz w:val="21"/>
                <w:szCs w:val="21"/>
                <w:lang w:val="it-IT"/>
              </w:rPr>
              <w:t>ë</w:t>
            </w:r>
            <w:r w:rsidR="004A0D2F" w:rsidRPr="00765B45">
              <w:rPr>
                <w:color w:val="000000" w:themeColor="text1"/>
                <w:sz w:val="21"/>
                <w:szCs w:val="21"/>
                <w:lang w:val="it-IT"/>
              </w:rPr>
              <w:t>yr</w:t>
            </w:r>
            <w:r w:rsidR="00360F91" w:rsidRPr="00765B45">
              <w:rPr>
                <w:color w:val="000000" w:themeColor="text1"/>
                <w:sz w:val="21"/>
                <w:szCs w:val="21"/>
                <w:lang w:val="it-IT"/>
              </w:rPr>
              <w:t>ë</w:t>
            </w:r>
            <w:r w:rsidR="004A0D2F" w:rsidRPr="00765B45">
              <w:rPr>
                <w:color w:val="000000" w:themeColor="text1"/>
                <w:sz w:val="21"/>
                <w:szCs w:val="21"/>
                <w:lang w:val="it-IT"/>
              </w:rPr>
              <w:t xml:space="preserve"> graduale, </w:t>
            </w:r>
            <w:r w:rsidRPr="00765B45">
              <w:rPr>
                <w:color w:val="000000" w:themeColor="text1"/>
                <w:sz w:val="21"/>
                <w:szCs w:val="21"/>
                <w:lang w:val="it-IT"/>
              </w:rPr>
              <w:t>duke lehtësuar pjesëmarrjen e ndërmarrjeve shqiptare në ekosistemet prodhuese rajonale dhe evropiane. Përmirësimet në koordinimin rregullator, në performancën logjistike dhe në mekanizmat e bashkëpunimit industrial mbështesin operacione industriale ndërkufitare më të qëndrueshme dhe përmirësojnë marrëdhëniet furnitore midis ndërmarrjeve partnere.</w:t>
            </w:r>
          </w:p>
        </w:tc>
      </w:tr>
      <w:tr w:rsidR="00765B45" w:rsidRPr="00844AC4" w14:paraId="26888E0B" w14:textId="77777777">
        <w:tc>
          <w:tcPr>
            <w:tcW w:w="0" w:type="auto"/>
          </w:tcPr>
          <w:p w14:paraId="5E28D567" w14:textId="77777777" w:rsidR="00272EBE" w:rsidRPr="00765B45" w:rsidRDefault="006E0477">
            <w:pPr>
              <w:jc w:val="both"/>
              <w:rPr>
                <w:b/>
                <w:color w:val="000000" w:themeColor="text1"/>
                <w:sz w:val="21"/>
                <w:szCs w:val="21"/>
                <w:lang w:val="it-IT"/>
              </w:rPr>
            </w:pPr>
            <w:r w:rsidRPr="00765B45">
              <w:rPr>
                <w:b/>
                <w:color w:val="000000" w:themeColor="text1"/>
                <w:sz w:val="21"/>
                <w:szCs w:val="21"/>
                <w:lang w:val="it-IT"/>
              </w:rPr>
              <w:t>Objektivi Specifik 2.4 – Rritja cilësore dhe diversifikimi i strukturës së eksporteve industriale</w:t>
            </w:r>
          </w:p>
          <w:p w14:paraId="07CDCE46" w14:textId="77777777" w:rsidR="00272EBE" w:rsidRPr="00765B45" w:rsidRDefault="00272EBE">
            <w:pPr>
              <w:pStyle w:val="p1"/>
              <w:rPr>
                <w:color w:val="000000" w:themeColor="text1"/>
                <w:sz w:val="21"/>
                <w:szCs w:val="21"/>
                <w:lang w:val="it-IT"/>
              </w:rPr>
            </w:pPr>
          </w:p>
        </w:tc>
        <w:tc>
          <w:tcPr>
            <w:tcW w:w="0" w:type="auto"/>
          </w:tcPr>
          <w:p w14:paraId="7D6F010F" w14:textId="77777777" w:rsidR="00272EBE" w:rsidRPr="00765B45" w:rsidRDefault="006E0477">
            <w:pPr>
              <w:jc w:val="both"/>
              <w:rPr>
                <w:color w:val="000000" w:themeColor="text1"/>
                <w:sz w:val="21"/>
                <w:szCs w:val="21"/>
                <w:lang w:val="it-IT"/>
              </w:rPr>
            </w:pPr>
            <w:r w:rsidRPr="00765B45">
              <w:rPr>
                <w:color w:val="000000" w:themeColor="text1"/>
                <w:lang w:val="it-IT"/>
              </w:rPr>
              <w:t>Gjatë periudhës 2026–2030, struktura e eksporteve industriale të Shqipërisë përmirësohet përmes rritjes së vlerës së shtuar, diversifikimit të produkteve dhe përputhshmërisë me standardet dhe kërkesat e tregut të Bashkimit Evropian. Modernizimi i proceseve të prodhimit dhe përmirësimi i cilësisë së produkteve mundësojnë zgjerimin e gamës së eksporteve industriale dhe rritjen e kompleksitetit të tyre, duke forcuar pozicionimin e industrisë shqiptare në tregun e brendshëm të BE-së.</w:t>
            </w:r>
          </w:p>
        </w:tc>
      </w:tr>
      <w:tr w:rsidR="00765B45" w:rsidRPr="00844AC4" w14:paraId="3FBEAB53" w14:textId="77777777">
        <w:tc>
          <w:tcPr>
            <w:tcW w:w="0" w:type="auto"/>
          </w:tcPr>
          <w:p w14:paraId="5FBDFD8F" w14:textId="77777777" w:rsidR="00272EBE" w:rsidRPr="00765B45" w:rsidRDefault="006E0477">
            <w:pPr>
              <w:pStyle w:val="p1"/>
              <w:rPr>
                <w:color w:val="000000" w:themeColor="text1"/>
                <w:sz w:val="21"/>
                <w:szCs w:val="21"/>
              </w:rPr>
            </w:pPr>
            <w:r w:rsidRPr="00765B45">
              <w:rPr>
                <w:b/>
                <w:bCs/>
                <w:color w:val="000000" w:themeColor="text1"/>
                <w:sz w:val="21"/>
                <w:szCs w:val="21"/>
              </w:rPr>
              <w:t>Institucionet Drejtuese</w:t>
            </w:r>
          </w:p>
        </w:tc>
        <w:tc>
          <w:tcPr>
            <w:tcW w:w="0" w:type="auto"/>
          </w:tcPr>
          <w:p w14:paraId="16B52E52" w14:textId="549C86EE" w:rsidR="00272EBE" w:rsidRPr="00362727" w:rsidRDefault="00691047">
            <w:pPr>
              <w:pStyle w:val="p1"/>
              <w:rPr>
                <w:color w:val="000000" w:themeColor="text1"/>
                <w:lang w:val="pt-PT"/>
              </w:rPr>
            </w:pPr>
            <w:r w:rsidRPr="00362727">
              <w:rPr>
                <w:color w:val="000000" w:themeColor="text1"/>
                <w:sz w:val="21"/>
                <w:szCs w:val="21"/>
                <w:lang w:val="pt-PT"/>
              </w:rPr>
              <w:t>Ministria përgjegjëse për Ekonominë(MEI); Ministria e Financave; AIDA</w:t>
            </w:r>
          </w:p>
        </w:tc>
      </w:tr>
      <w:tr w:rsidR="00765B45" w:rsidRPr="00765B45" w14:paraId="2466A670" w14:textId="77777777">
        <w:tc>
          <w:tcPr>
            <w:tcW w:w="0" w:type="auto"/>
          </w:tcPr>
          <w:p w14:paraId="10BF5716" w14:textId="77777777" w:rsidR="00272EBE" w:rsidRPr="00765B45" w:rsidRDefault="006E0477">
            <w:pPr>
              <w:pStyle w:val="p1"/>
              <w:rPr>
                <w:color w:val="000000" w:themeColor="text1"/>
                <w:sz w:val="21"/>
                <w:szCs w:val="21"/>
              </w:rPr>
            </w:pPr>
            <w:r w:rsidRPr="00765B45">
              <w:rPr>
                <w:b/>
                <w:bCs/>
                <w:color w:val="000000" w:themeColor="text1"/>
                <w:sz w:val="21"/>
                <w:szCs w:val="21"/>
              </w:rPr>
              <w:t>Institucionet Pjesëmarrëse</w:t>
            </w:r>
          </w:p>
        </w:tc>
        <w:tc>
          <w:tcPr>
            <w:tcW w:w="0" w:type="auto"/>
          </w:tcPr>
          <w:p w14:paraId="177CA8DB" w14:textId="77777777" w:rsidR="00272EBE" w:rsidRPr="00765B45" w:rsidRDefault="006E0477">
            <w:pPr>
              <w:pStyle w:val="p1"/>
              <w:rPr>
                <w:color w:val="000000" w:themeColor="text1"/>
                <w:sz w:val="21"/>
                <w:szCs w:val="21"/>
              </w:rPr>
            </w:pPr>
            <w:r w:rsidRPr="00765B45">
              <w:rPr>
                <w:color w:val="000000" w:themeColor="text1"/>
                <w:sz w:val="21"/>
                <w:szCs w:val="21"/>
              </w:rPr>
              <w:t>Drejtoria e Përgjithshme e Standardizimit (DPS), Drejtoria e Përgjithshme e Akreditimit (DA), Inspektorati Shtetëror i Mbikëqyrjes së Tregut, Doganat, Tatimet, AKSHI, AKKSHI, SASPAC, Banka e Shqipërisë, Ministria e Infrastrukturës dhe Energjisë, dhomat e tregtisë dhe shoqatat e biznesit,</w:t>
            </w:r>
          </w:p>
        </w:tc>
      </w:tr>
    </w:tbl>
    <w:p w14:paraId="110BD81A" w14:textId="77777777" w:rsidR="00272EBE" w:rsidRPr="00765B45" w:rsidRDefault="006E0477">
      <w:pPr>
        <w:pStyle w:val="p1"/>
        <w:rPr>
          <w:color w:val="000000" w:themeColor="text1"/>
        </w:rPr>
      </w:pPr>
      <w:r w:rsidRPr="00765B45">
        <w:rPr>
          <w:color w:val="000000" w:themeColor="text1"/>
        </w:rPr>
        <w:t>Masat dhe buxhetet e ndërlidhura për të arritur rezultatet specifike janë përshkruar në planin e veprimit të dokumentit strategjik që do të ngarkohet në IPSIS.</w:t>
      </w:r>
    </w:p>
    <w:p w14:paraId="32D63984" w14:textId="77777777" w:rsidR="00272EBE" w:rsidRPr="00362727" w:rsidRDefault="006E0477">
      <w:pPr>
        <w:rPr>
          <w:b/>
          <w:bCs/>
          <w:color w:val="000000" w:themeColor="text1"/>
          <w:lang w:val="pt-PT"/>
        </w:rPr>
      </w:pPr>
      <w:r w:rsidRPr="00362727">
        <w:rPr>
          <w:b/>
          <w:bCs/>
          <w:color w:val="000000" w:themeColor="text1"/>
          <w:lang w:val="pt-PT"/>
        </w:rPr>
        <w:t>Lidhja me OZHQ, PKIE dhe MSA</w:t>
      </w:r>
    </w:p>
    <w:p w14:paraId="326E8F8E" w14:textId="77777777" w:rsidR="00272EBE" w:rsidRPr="00362727" w:rsidRDefault="006E0477">
      <w:pPr>
        <w:pStyle w:val="NormalWeb"/>
        <w:jc w:val="both"/>
        <w:rPr>
          <w:color w:val="000000" w:themeColor="text1"/>
          <w:lang w:val="pt-PT"/>
        </w:rPr>
      </w:pPr>
      <w:r w:rsidRPr="00362727">
        <w:rPr>
          <w:color w:val="000000" w:themeColor="text1"/>
          <w:lang w:val="pt-PT"/>
        </w:rPr>
        <w:t xml:space="preserve">Qëllimi i Politikës 2 synon transformimin e modelit të integrimit ekonomik të Shqipërisë, duke kaluar nga një ekonomi e orientuar kryesisht drejt tregut të brendshëm dhe aktiviteteve me vlerë të ulët të shtuar, drejt një modeli të bazuar në eksport, integrim në zinxhirët evropianë të vlerës dhe prodhim konkurrues ndërkombëtarisht. Ai lidhet drejtpërdrejt me </w:t>
      </w:r>
      <w:r w:rsidRPr="00362727">
        <w:rPr>
          <w:bCs/>
          <w:color w:val="000000" w:themeColor="text1"/>
          <w:lang w:val="pt-PT"/>
        </w:rPr>
        <w:t>OZHQ 9 (Industri, Inovacion dhe Infrastrukturë)</w:t>
      </w:r>
      <w:r w:rsidRPr="00362727">
        <w:rPr>
          <w:color w:val="000000" w:themeColor="text1"/>
          <w:lang w:val="pt-PT"/>
        </w:rPr>
        <w:t xml:space="preserve">, i cili promovon industrializimin e qëndrueshëm, rritjen e produktivitetit dhe integrimin në zinxhirët globalë të vlerës, si dhe me </w:t>
      </w:r>
      <w:r w:rsidRPr="00362727">
        <w:rPr>
          <w:bCs/>
          <w:color w:val="000000" w:themeColor="text1"/>
          <w:lang w:val="pt-PT"/>
        </w:rPr>
        <w:t xml:space="preserve">OZHQ 8 (Punë e Denjë </w:t>
      </w:r>
      <w:r w:rsidRPr="00362727">
        <w:rPr>
          <w:bCs/>
          <w:color w:val="000000" w:themeColor="text1"/>
          <w:lang w:val="pt-PT"/>
        </w:rPr>
        <w:lastRenderedPageBreak/>
        <w:t>dhe Rritje Ekonomike)</w:t>
      </w:r>
      <w:r w:rsidRPr="00362727">
        <w:rPr>
          <w:color w:val="000000" w:themeColor="text1"/>
          <w:lang w:val="pt-PT"/>
        </w:rPr>
        <w:t>, përmes nxitjes së eksporteve, rritjes së konkurrueshmërisë dhe krijimit të vendeve të punës cilësore.</w:t>
      </w:r>
    </w:p>
    <w:p w14:paraId="6467BB9E" w14:textId="77777777" w:rsidR="00272EBE" w:rsidRPr="00362727" w:rsidRDefault="006E0477">
      <w:pPr>
        <w:pStyle w:val="NormalWeb"/>
        <w:jc w:val="both"/>
        <w:rPr>
          <w:color w:val="000000" w:themeColor="text1"/>
          <w:lang w:val="pt-PT"/>
        </w:rPr>
      </w:pPr>
      <w:r w:rsidRPr="00362727">
        <w:rPr>
          <w:color w:val="000000" w:themeColor="text1"/>
          <w:lang w:val="pt-PT"/>
        </w:rPr>
        <w:t xml:space="preserve">Në të njëjtën kohë, ky qëllim lidhet ngushtë me dokumentet kombëtare të zhvillimit, veçanërisht me </w:t>
      </w:r>
      <w:r w:rsidRPr="00362727">
        <w:rPr>
          <w:bCs/>
          <w:color w:val="000000" w:themeColor="text1"/>
          <w:lang w:val="pt-PT"/>
        </w:rPr>
        <w:t>PKIE</w:t>
      </w:r>
      <w:r w:rsidRPr="00362727">
        <w:rPr>
          <w:color w:val="000000" w:themeColor="text1"/>
          <w:lang w:val="pt-PT"/>
        </w:rPr>
        <w:t xml:space="preserve"> dhe </w:t>
      </w:r>
      <w:r w:rsidRPr="00362727">
        <w:rPr>
          <w:bCs/>
          <w:color w:val="000000" w:themeColor="text1"/>
          <w:lang w:val="pt-PT"/>
        </w:rPr>
        <w:t>SKZHIE/NSDEI</w:t>
      </w:r>
      <w:r w:rsidRPr="00362727">
        <w:rPr>
          <w:color w:val="000000" w:themeColor="text1"/>
          <w:lang w:val="pt-PT"/>
        </w:rPr>
        <w:t xml:space="preserve">, në drejtim të përshpejtimit të konvergjencës ekonomike me Bashkimin Evropian, rritjes së konkurrueshmërisë së ekonomisë dhe integrimit në tregun e brendshëm të BE-së. Ai kontribuon në mënyrë të drejtpërdrejtë në prioritetet për zhvillimin e eksporteve, përmirësimin e klimës së biznesit dhe përafrimin me acquis në fushën industriale dhe tregtare. Në lidhje me Marrëveshjen e Stabilizim-Asociimit (MSA), kjo politikë lidhet me </w:t>
      </w:r>
      <w:r w:rsidRPr="00362727">
        <w:rPr>
          <w:bCs/>
          <w:color w:val="000000" w:themeColor="text1"/>
          <w:lang w:val="pt-PT"/>
        </w:rPr>
        <w:t>Titullin V – Lëvizja e lirë e mallrave</w:t>
      </w:r>
      <w:r w:rsidRPr="00362727">
        <w:rPr>
          <w:color w:val="000000" w:themeColor="text1"/>
          <w:lang w:val="pt-PT"/>
        </w:rPr>
        <w:t xml:space="preserve">, përmes forcimit të kapaciteteve për përmbushjen e standardeve dhe rritjes së aksesit të produkteve shqiptare në tregun e BE-së; me </w:t>
      </w:r>
      <w:r w:rsidRPr="00362727">
        <w:rPr>
          <w:bCs/>
          <w:color w:val="000000" w:themeColor="text1"/>
          <w:lang w:val="pt-PT"/>
        </w:rPr>
        <w:t>Titullin VI – Përafrimi i legjislacionit dhe rregullat e konkurrencës</w:t>
      </w:r>
      <w:r w:rsidRPr="00362727">
        <w:rPr>
          <w:color w:val="000000" w:themeColor="text1"/>
          <w:lang w:val="pt-PT"/>
        </w:rPr>
        <w:t xml:space="preserve">, nëpërmjet harmonizimit rregullator dhe përmirësimit të funksionimit të tregut; si dhe me </w:t>
      </w:r>
      <w:r w:rsidRPr="00362727">
        <w:rPr>
          <w:bCs/>
          <w:color w:val="000000" w:themeColor="text1"/>
          <w:lang w:val="pt-PT"/>
        </w:rPr>
        <w:t>Titullin VIII – Politikat e bashkëpunimit</w:t>
      </w:r>
      <w:r w:rsidRPr="00362727">
        <w:rPr>
          <w:color w:val="000000" w:themeColor="text1"/>
          <w:lang w:val="pt-PT"/>
        </w:rPr>
        <w:t>, veçanërisht në fushën e industrisë, ndërmarrjeve dhe tregtisë. Nëpërmjet objektivave të tij, ky qëllim mbështet zhvillimin e një baze industriale konkurruese, të standardizuar dhe të integruar në tregun e brendshëm evropian.</w:t>
      </w:r>
    </w:p>
    <w:p w14:paraId="20D888BB" w14:textId="632C260B" w:rsidR="00272EBE" w:rsidRPr="00765B45" w:rsidRDefault="006E0477">
      <w:pPr>
        <w:pStyle w:val="Caption"/>
        <w:keepNext/>
        <w:spacing w:before="240"/>
        <w:rPr>
          <w:color w:val="000000" w:themeColor="text1"/>
          <w:lang w:val="it-IT"/>
        </w:rPr>
      </w:pPr>
      <w:r w:rsidRPr="00765B45">
        <w:rPr>
          <w:color w:val="000000" w:themeColor="text1"/>
          <w:lang w:val="it-IT"/>
        </w:rPr>
        <w:t xml:space="preserve">Table </w:t>
      </w:r>
      <w:r w:rsidRPr="00765B45">
        <w:rPr>
          <w:color w:val="000000" w:themeColor="text1"/>
        </w:rPr>
        <w:fldChar w:fldCharType="begin"/>
      </w:r>
      <w:r w:rsidRPr="00765B45">
        <w:rPr>
          <w:color w:val="000000" w:themeColor="text1"/>
          <w:lang w:val="it-IT"/>
        </w:rPr>
        <w:instrText xml:space="preserve"> SEQ Table \* ARABIC </w:instrText>
      </w:r>
      <w:r w:rsidRPr="00765B45">
        <w:rPr>
          <w:color w:val="000000" w:themeColor="text1"/>
        </w:rPr>
        <w:fldChar w:fldCharType="separate"/>
      </w:r>
      <w:r w:rsidR="00844AC4">
        <w:rPr>
          <w:noProof/>
          <w:color w:val="000000" w:themeColor="text1"/>
          <w:lang w:val="it-IT"/>
        </w:rPr>
        <w:t>16</w:t>
      </w:r>
      <w:r w:rsidRPr="00765B45">
        <w:rPr>
          <w:color w:val="000000" w:themeColor="text1"/>
        </w:rPr>
        <w:fldChar w:fldCharType="end"/>
      </w:r>
      <w:r w:rsidRPr="00765B45">
        <w:rPr>
          <w:color w:val="000000" w:themeColor="text1"/>
          <w:lang w:val="it-IT"/>
        </w:rPr>
        <w:t>: Treguesit e Rezultateve për Qëllimin e Politikës 2</w:t>
      </w:r>
    </w:p>
    <w:p w14:paraId="49A3AA9D" w14:textId="77777777" w:rsidR="00272EBE" w:rsidRPr="00765B45" w:rsidRDefault="00272EBE">
      <w:pPr>
        <w:rPr>
          <w:color w:val="000000" w:themeColor="text1"/>
          <w:lang w:val="it-IT"/>
        </w:rPr>
      </w:pPr>
    </w:p>
    <w:p w14:paraId="102BE880" w14:textId="77777777" w:rsidR="000A470D" w:rsidRPr="00765B45" w:rsidRDefault="000A470D">
      <w:pPr>
        <w:rPr>
          <w:color w:val="000000" w:themeColor="text1"/>
          <w:lang w:val="it-IT"/>
        </w:rPr>
      </w:pPr>
    </w:p>
    <w:p w14:paraId="2BFEADF1" w14:textId="77777777" w:rsidR="001619A3" w:rsidRPr="00765B45" w:rsidRDefault="001619A3" w:rsidP="000A470D">
      <w:pPr>
        <w:ind w:left="-672"/>
        <w:rPr>
          <w:rFonts w:eastAsia="SimSun"/>
          <w:b/>
          <w:bCs/>
          <w:color w:val="000000" w:themeColor="text1"/>
          <w:sz w:val="20"/>
          <w:szCs w:val="20"/>
          <w:lang w:val="sq-AL"/>
        </w:rPr>
        <w:sectPr w:rsidR="001619A3" w:rsidRPr="00765B45">
          <w:pgSz w:w="11906" w:h="16838"/>
          <w:pgMar w:top="1440" w:right="1440" w:bottom="1440" w:left="1440" w:header="708" w:footer="708" w:gutter="0"/>
          <w:cols w:space="708"/>
          <w:titlePg/>
          <w:docGrid w:linePitch="360"/>
        </w:sectPr>
      </w:pPr>
    </w:p>
    <w:tbl>
      <w:tblPr>
        <w:tblStyle w:val="GridTable4-Accent11"/>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966"/>
        <w:gridCol w:w="1995"/>
        <w:gridCol w:w="995"/>
        <w:gridCol w:w="1205"/>
        <w:gridCol w:w="1228"/>
        <w:gridCol w:w="1893"/>
        <w:gridCol w:w="2039"/>
        <w:gridCol w:w="1995"/>
      </w:tblGrid>
      <w:tr w:rsidR="00765B45" w:rsidRPr="00765B45" w14:paraId="13D18DF3" w14:textId="77777777" w:rsidTr="007076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 w:type="pct"/>
            <w:tcBorders>
              <w:top w:val="single" w:sz="4" w:space="0" w:color="auto"/>
              <w:left w:val="single" w:sz="4" w:space="0" w:color="auto"/>
              <w:bottom w:val="single" w:sz="4" w:space="0" w:color="auto"/>
            </w:tcBorders>
            <w:shd w:val="clear" w:color="auto" w:fill="auto"/>
          </w:tcPr>
          <w:p w14:paraId="338C802A" w14:textId="77777777" w:rsidR="00AF33D8" w:rsidRPr="00765B45" w:rsidRDefault="00AF33D8" w:rsidP="000A470D">
            <w:pPr>
              <w:ind w:left="-672"/>
              <w:rPr>
                <w:rFonts w:eastAsia="SimSun"/>
                <w:color w:val="000000" w:themeColor="text1"/>
                <w:sz w:val="20"/>
                <w:szCs w:val="20"/>
                <w:lang w:val="sq-AL"/>
              </w:rPr>
            </w:pPr>
            <w:r w:rsidRPr="00765B45">
              <w:rPr>
                <w:rFonts w:eastAsia="SimSun"/>
                <w:color w:val="000000" w:themeColor="text1"/>
                <w:sz w:val="20"/>
                <w:szCs w:val="20"/>
                <w:lang w:val="sq-AL"/>
              </w:rPr>
              <w:lastRenderedPageBreak/>
              <w:t>Nr.NrNr</w:t>
            </w:r>
          </w:p>
        </w:tc>
        <w:tc>
          <w:tcPr>
            <w:tcW w:w="378" w:type="pct"/>
            <w:tcBorders>
              <w:top w:val="single" w:sz="4" w:space="0" w:color="auto"/>
              <w:left w:val="single" w:sz="4" w:space="0" w:color="auto"/>
              <w:bottom w:val="single" w:sz="4" w:space="0" w:color="auto"/>
            </w:tcBorders>
            <w:shd w:val="clear" w:color="auto" w:fill="auto"/>
          </w:tcPr>
          <w:p w14:paraId="301DA147" w14:textId="77777777" w:rsidR="00AF33D8" w:rsidRPr="00765B45" w:rsidRDefault="00AF33D8" w:rsidP="000A470D">
            <w:pPr>
              <w:spacing w:after="160" w:line="259" w:lineRule="auto"/>
              <w:cnfStyle w:val="100000000000" w:firstRow="1"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Lloji i treguesit</w:t>
            </w:r>
          </w:p>
        </w:tc>
        <w:tc>
          <w:tcPr>
            <w:tcW w:w="780" w:type="pct"/>
            <w:tcBorders>
              <w:top w:val="single" w:sz="4" w:space="0" w:color="auto"/>
              <w:left w:val="single" w:sz="4" w:space="0" w:color="auto"/>
              <w:bottom w:val="single" w:sz="4" w:space="0" w:color="auto"/>
            </w:tcBorders>
            <w:shd w:val="clear" w:color="auto" w:fill="auto"/>
          </w:tcPr>
          <w:p w14:paraId="7BC0E859" w14:textId="77777777" w:rsidR="00AF33D8" w:rsidRPr="00765B45" w:rsidRDefault="00AF33D8" w:rsidP="000A470D">
            <w:pPr>
              <w:spacing w:after="160" w:line="259" w:lineRule="auto"/>
              <w:cnfStyle w:val="100000000000" w:firstRow="1"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Emërtimi i Treguesit</w:t>
            </w:r>
          </w:p>
        </w:tc>
        <w:tc>
          <w:tcPr>
            <w:tcW w:w="389" w:type="pct"/>
            <w:tcBorders>
              <w:top w:val="single" w:sz="4" w:space="0" w:color="auto"/>
              <w:left w:val="single" w:sz="4" w:space="0" w:color="auto"/>
              <w:bottom w:val="single" w:sz="4" w:space="0" w:color="auto"/>
            </w:tcBorders>
            <w:shd w:val="clear" w:color="auto" w:fill="auto"/>
          </w:tcPr>
          <w:p w14:paraId="329E8A14" w14:textId="77777777" w:rsidR="00AF33D8" w:rsidRPr="00765B45" w:rsidRDefault="00AF33D8" w:rsidP="000A470D">
            <w:pPr>
              <w:spacing w:after="160" w:line="259" w:lineRule="auto"/>
              <w:cnfStyle w:val="100000000000" w:firstRow="1"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Lidhja me Qëllimin</w:t>
            </w:r>
          </w:p>
        </w:tc>
        <w:tc>
          <w:tcPr>
            <w:tcW w:w="471" w:type="pct"/>
            <w:tcBorders>
              <w:top w:val="single" w:sz="4" w:space="0" w:color="auto"/>
              <w:left w:val="single" w:sz="4" w:space="0" w:color="auto"/>
              <w:bottom w:val="single" w:sz="4" w:space="0" w:color="auto"/>
            </w:tcBorders>
            <w:shd w:val="clear" w:color="auto" w:fill="auto"/>
          </w:tcPr>
          <w:p w14:paraId="072402E7" w14:textId="77777777" w:rsidR="00AF33D8" w:rsidRPr="00765B45" w:rsidRDefault="00AF33D8" w:rsidP="000A470D">
            <w:pPr>
              <w:spacing w:after="160" w:line="259" w:lineRule="auto"/>
              <w:cnfStyle w:val="100000000000" w:firstRow="1"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Lidhja me Objektivin</w:t>
            </w:r>
          </w:p>
        </w:tc>
        <w:tc>
          <w:tcPr>
            <w:tcW w:w="480" w:type="pct"/>
            <w:tcBorders>
              <w:top w:val="single" w:sz="4" w:space="0" w:color="auto"/>
              <w:left w:val="single" w:sz="4" w:space="0" w:color="auto"/>
              <w:bottom w:val="single" w:sz="4" w:space="0" w:color="auto"/>
            </w:tcBorders>
            <w:shd w:val="clear" w:color="auto" w:fill="auto"/>
          </w:tcPr>
          <w:p w14:paraId="0B8FFF09" w14:textId="77777777" w:rsidR="00AF33D8" w:rsidRPr="00765B45" w:rsidRDefault="00AF33D8" w:rsidP="000A470D">
            <w:pPr>
              <w:spacing w:after="160" w:line="259" w:lineRule="auto"/>
              <w:cnfStyle w:val="100000000000" w:firstRow="1"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Institucioni Përgjegjës</w:t>
            </w:r>
          </w:p>
        </w:tc>
        <w:tc>
          <w:tcPr>
            <w:tcW w:w="740" w:type="pct"/>
            <w:tcBorders>
              <w:top w:val="single" w:sz="4" w:space="0" w:color="auto"/>
              <w:left w:val="single" w:sz="4" w:space="0" w:color="auto"/>
              <w:bottom w:val="single" w:sz="4" w:space="0" w:color="auto"/>
            </w:tcBorders>
            <w:shd w:val="clear" w:color="auto" w:fill="auto"/>
          </w:tcPr>
          <w:p w14:paraId="2E37A8B4" w14:textId="77777777" w:rsidR="00AF33D8" w:rsidRPr="00765B45" w:rsidRDefault="00AF33D8" w:rsidP="000A470D">
            <w:pPr>
              <w:spacing w:after="160" w:line="259" w:lineRule="auto"/>
              <w:cnfStyle w:val="100000000000" w:firstRow="1"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Burimi i të dhënave</w:t>
            </w:r>
          </w:p>
        </w:tc>
        <w:tc>
          <w:tcPr>
            <w:tcW w:w="797" w:type="pct"/>
            <w:tcBorders>
              <w:top w:val="single" w:sz="4" w:space="0" w:color="auto"/>
              <w:left w:val="single" w:sz="4" w:space="0" w:color="auto"/>
              <w:bottom w:val="single" w:sz="4" w:space="0" w:color="auto"/>
            </w:tcBorders>
            <w:shd w:val="clear" w:color="auto" w:fill="auto"/>
          </w:tcPr>
          <w:p w14:paraId="18F3AB1E" w14:textId="77777777" w:rsidR="00AF33D8" w:rsidRPr="00765B45" w:rsidRDefault="00AF33D8" w:rsidP="000A470D">
            <w:pPr>
              <w:spacing w:after="160" w:line="259" w:lineRule="auto"/>
              <w:cnfStyle w:val="100000000000" w:firstRow="1"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Baseline</w:t>
            </w:r>
          </w:p>
        </w:tc>
        <w:tc>
          <w:tcPr>
            <w:tcW w:w="780" w:type="pct"/>
            <w:tcBorders>
              <w:top w:val="single" w:sz="4" w:space="0" w:color="auto"/>
              <w:left w:val="single" w:sz="4" w:space="0" w:color="auto"/>
              <w:bottom w:val="single" w:sz="4" w:space="0" w:color="auto"/>
              <w:right w:val="single" w:sz="4" w:space="0" w:color="auto"/>
            </w:tcBorders>
            <w:shd w:val="clear" w:color="auto" w:fill="auto"/>
          </w:tcPr>
          <w:p w14:paraId="56F86F45" w14:textId="77777777" w:rsidR="00AF33D8" w:rsidRPr="00765B45" w:rsidRDefault="00AF33D8" w:rsidP="000A470D">
            <w:pPr>
              <w:spacing w:after="160" w:line="259" w:lineRule="auto"/>
              <w:cnfStyle w:val="100000000000" w:firstRow="1"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Target 2030</w:t>
            </w:r>
          </w:p>
        </w:tc>
      </w:tr>
      <w:tr w:rsidR="00765B45" w:rsidRPr="00844AC4" w14:paraId="1498AC66" w14:textId="77777777" w:rsidTr="00707612">
        <w:tc>
          <w:tcPr>
            <w:cnfStyle w:val="001000000000" w:firstRow="0" w:lastRow="0" w:firstColumn="1" w:lastColumn="0" w:oddVBand="0" w:evenVBand="0" w:oddHBand="0" w:evenHBand="0" w:firstRowFirstColumn="0" w:firstRowLastColumn="0" w:lastRowFirstColumn="0" w:lastRowLastColumn="0"/>
            <w:tcW w:w="185" w:type="pct"/>
          </w:tcPr>
          <w:p w14:paraId="693F5B9F" w14:textId="5BDF0C59" w:rsidR="00AF33D8" w:rsidRPr="00765B45" w:rsidRDefault="00AF33D8" w:rsidP="000A470D">
            <w:pPr>
              <w:rPr>
                <w:rFonts w:eastAsia="SimSun"/>
                <w:color w:val="000000" w:themeColor="text1"/>
                <w:sz w:val="20"/>
                <w:szCs w:val="20"/>
                <w:lang w:val="sq-AL"/>
              </w:rPr>
            </w:pPr>
            <w:r w:rsidRPr="00765B45">
              <w:rPr>
                <w:rFonts w:eastAsia="SimSun"/>
                <w:color w:val="000000" w:themeColor="text1"/>
                <w:sz w:val="20"/>
                <w:szCs w:val="20"/>
                <w:lang w:val="sq-AL"/>
              </w:rPr>
              <w:t>1</w:t>
            </w:r>
          </w:p>
        </w:tc>
        <w:tc>
          <w:tcPr>
            <w:tcW w:w="378" w:type="pct"/>
          </w:tcPr>
          <w:p w14:paraId="3EAAD361" w14:textId="77777777" w:rsidR="00AF33D8" w:rsidRPr="00765B45" w:rsidRDefault="00AF33D8" w:rsidP="000A470D">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Rezultati</w:t>
            </w:r>
          </w:p>
        </w:tc>
        <w:tc>
          <w:tcPr>
            <w:tcW w:w="780" w:type="pct"/>
          </w:tcPr>
          <w:p w14:paraId="3A7C0A4E" w14:textId="17B8A42E" w:rsidR="00AB2C15" w:rsidRPr="00765B45" w:rsidRDefault="00AB2C15" w:rsidP="000A470D">
            <w:pPr>
              <w:cnfStyle w:val="000000000000" w:firstRow="0" w:lastRow="0" w:firstColumn="0" w:lastColumn="0" w:oddVBand="0" w:evenVBand="0" w:oddHBand="0" w:evenHBand="0" w:firstRowFirstColumn="0" w:firstRowLastColumn="0" w:lastRowFirstColumn="0" w:lastRowLastColumn="0"/>
              <w:rPr>
                <w:rFonts w:eastAsia="SimSun"/>
                <w:b/>
                <w:bCs/>
                <w:color w:val="000000" w:themeColor="text1"/>
                <w:sz w:val="20"/>
                <w:szCs w:val="20"/>
                <w:lang w:val="sq-AL"/>
              </w:rPr>
            </w:pPr>
            <w:r w:rsidRPr="00AB2C15">
              <w:rPr>
                <w:rFonts w:eastAsia="SimSun"/>
                <w:b/>
                <w:bCs/>
                <w:color w:val="000000" w:themeColor="text1"/>
                <w:sz w:val="20"/>
                <w:szCs w:val="20"/>
                <w:lang w:val="sq-AL"/>
              </w:rPr>
              <w:t>Numri i ndërmarrjeve industriale që zotërojnë certifikime sipas standardeve kombëtare, evropiane ose ndërkombëtare.</w:t>
            </w:r>
          </w:p>
        </w:tc>
        <w:tc>
          <w:tcPr>
            <w:tcW w:w="389" w:type="pct"/>
          </w:tcPr>
          <w:p w14:paraId="43A4128D" w14:textId="77777777" w:rsidR="00AF33D8" w:rsidRPr="00765B45" w:rsidRDefault="00AF33D8" w:rsidP="000A470D">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Lidhet me Qëllimin Strategjik 2</w:t>
            </w:r>
          </w:p>
        </w:tc>
        <w:tc>
          <w:tcPr>
            <w:tcW w:w="471" w:type="pct"/>
          </w:tcPr>
          <w:p w14:paraId="08687841" w14:textId="77777777" w:rsidR="00AF33D8" w:rsidRPr="00765B45" w:rsidRDefault="00AF33D8" w:rsidP="000A470D">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 xml:space="preserve">Lidhet drejtpërdrejt me </w:t>
            </w:r>
            <w:r w:rsidRPr="00765B45">
              <w:rPr>
                <w:rFonts w:eastAsia="SimSun"/>
                <w:b/>
                <w:bCs/>
                <w:color w:val="000000" w:themeColor="text1"/>
                <w:sz w:val="20"/>
                <w:szCs w:val="20"/>
                <w:lang w:val="sq-AL"/>
              </w:rPr>
              <w:t>OS 2.2</w:t>
            </w:r>
          </w:p>
        </w:tc>
        <w:tc>
          <w:tcPr>
            <w:tcW w:w="480" w:type="pct"/>
          </w:tcPr>
          <w:p w14:paraId="2AD9FE9A" w14:textId="77777777" w:rsidR="00AF33D8" w:rsidRPr="00765B45" w:rsidRDefault="00AF33D8" w:rsidP="000A470D">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MEI, DPS, DA/DPA, laboratorët e akredituar, Inspektorati i Mbikëqyrjes së Tregut</w:t>
            </w:r>
          </w:p>
        </w:tc>
        <w:tc>
          <w:tcPr>
            <w:tcW w:w="740" w:type="pct"/>
          </w:tcPr>
          <w:p w14:paraId="08091B23" w14:textId="77777777" w:rsidR="00AF33D8" w:rsidRPr="00765B45" w:rsidRDefault="00AF33D8" w:rsidP="000A470D">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Regjistrat e certifikatave të vlerësimit të konformitetit; regjistrat e akreditimit; databaza e DPS për standardet e adoptuara/përdorura; raportet e laboratorëve të akredituar; raportet vjetore të institucioneve të cilësisë</w:t>
            </w:r>
          </w:p>
        </w:tc>
        <w:tc>
          <w:tcPr>
            <w:tcW w:w="797" w:type="pct"/>
          </w:tcPr>
          <w:p w14:paraId="47C284A9" w14:textId="70E1AC85" w:rsidR="00AF33D8" w:rsidRPr="00765B45" w:rsidRDefault="00AF33D8" w:rsidP="000A470D">
            <w:pPr>
              <w:cnfStyle w:val="000000000000" w:firstRow="0" w:lastRow="0" w:firstColumn="0" w:lastColumn="0" w:oddVBand="0" w:evenVBand="0" w:oddHBand="0" w:evenHBand="0" w:firstRowFirstColumn="0" w:firstRowLastColumn="0" w:lastRowFirstColumn="0" w:lastRowLastColumn="0"/>
              <w:rPr>
                <w:rFonts w:eastAsia="SimSun"/>
                <w:b/>
                <w:bCs/>
                <w:color w:val="000000" w:themeColor="text1"/>
                <w:sz w:val="20"/>
                <w:szCs w:val="20"/>
                <w:lang w:val="sq-AL"/>
              </w:rPr>
            </w:pPr>
            <w:r w:rsidRPr="00765B45">
              <w:rPr>
                <w:rFonts w:eastAsia="SimSun"/>
                <w:b/>
                <w:bCs/>
                <w:color w:val="000000" w:themeColor="text1"/>
                <w:sz w:val="20"/>
                <w:szCs w:val="20"/>
                <w:lang w:val="sq-AL"/>
              </w:rPr>
              <w:t xml:space="preserve">2026: </w:t>
            </w:r>
            <w:r w:rsidR="00AB2C15" w:rsidRPr="00AB2C15">
              <w:rPr>
                <w:rFonts w:eastAsia="SimSun"/>
                <w:b/>
                <w:bCs/>
                <w:color w:val="000000" w:themeColor="text1"/>
                <w:sz w:val="20"/>
                <w:szCs w:val="20"/>
                <w:lang w:val="sq-AL"/>
              </w:rPr>
              <w:t>Përcaktohet në vitin 2026 nga regjistrat e trupave të certifikimit dhe institucioneve të infrastrukturës së cilësisë</w:t>
            </w:r>
          </w:p>
        </w:tc>
        <w:tc>
          <w:tcPr>
            <w:tcW w:w="780" w:type="pct"/>
          </w:tcPr>
          <w:p w14:paraId="0C6833D2" w14:textId="69834E7A" w:rsidR="00AF33D8" w:rsidRPr="00765B45" w:rsidRDefault="00AF33D8" w:rsidP="000A470D">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b/>
                <w:bCs/>
                <w:color w:val="000000" w:themeColor="text1"/>
                <w:sz w:val="20"/>
                <w:szCs w:val="20"/>
                <w:lang w:val="sq-AL"/>
              </w:rPr>
              <w:t xml:space="preserve">Rritje me të paktën </w:t>
            </w:r>
            <w:r w:rsidR="00AB2C15">
              <w:rPr>
                <w:rFonts w:eastAsia="SimSun"/>
                <w:b/>
                <w:bCs/>
                <w:color w:val="000000" w:themeColor="text1"/>
                <w:sz w:val="20"/>
                <w:szCs w:val="20"/>
                <w:lang w:val="sq-AL"/>
              </w:rPr>
              <w:t>3</w:t>
            </w:r>
            <w:r w:rsidRPr="00765B45">
              <w:rPr>
                <w:rFonts w:eastAsia="SimSun"/>
                <w:b/>
                <w:bCs/>
                <w:color w:val="000000" w:themeColor="text1"/>
                <w:sz w:val="20"/>
                <w:szCs w:val="20"/>
                <w:lang w:val="sq-AL"/>
              </w:rPr>
              <w:t>0% e numrit të certifikatave, akreditimeve ose standardeve të njohura në BE të përdorura nga ndërmarrjet industriale deri në vitin 2030</w:t>
            </w:r>
          </w:p>
        </w:tc>
      </w:tr>
      <w:tr w:rsidR="00765B45" w:rsidRPr="00844AC4" w14:paraId="764C6697" w14:textId="77777777" w:rsidTr="00707612">
        <w:tc>
          <w:tcPr>
            <w:cnfStyle w:val="001000000000" w:firstRow="0" w:lastRow="0" w:firstColumn="1" w:lastColumn="0" w:oddVBand="0" w:evenVBand="0" w:oddHBand="0" w:evenHBand="0" w:firstRowFirstColumn="0" w:firstRowLastColumn="0" w:lastRowFirstColumn="0" w:lastRowLastColumn="0"/>
            <w:tcW w:w="185" w:type="pct"/>
          </w:tcPr>
          <w:p w14:paraId="4019F2A4" w14:textId="0C3F1038" w:rsidR="00AF33D8" w:rsidRPr="00765B45" w:rsidRDefault="00AF33D8" w:rsidP="000A470D">
            <w:pPr>
              <w:rPr>
                <w:rFonts w:eastAsia="SimSun"/>
                <w:color w:val="000000" w:themeColor="text1"/>
                <w:sz w:val="20"/>
                <w:szCs w:val="20"/>
                <w:lang w:val="sq-AL"/>
              </w:rPr>
            </w:pPr>
            <w:r w:rsidRPr="00765B45">
              <w:rPr>
                <w:rFonts w:eastAsia="SimSun"/>
                <w:color w:val="000000" w:themeColor="text1"/>
                <w:sz w:val="20"/>
                <w:szCs w:val="20"/>
                <w:lang w:val="sq-AL"/>
              </w:rPr>
              <w:t>2</w:t>
            </w:r>
          </w:p>
        </w:tc>
        <w:tc>
          <w:tcPr>
            <w:tcW w:w="378" w:type="pct"/>
          </w:tcPr>
          <w:p w14:paraId="3E7E6009" w14:textId="77777777" w:rsidR="00AF33D8" w:rsidRPr="00765B45" w:rsidRDefault="00AF33D8" w:rsidP="000A470D">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Rezultati</w:t>
            </w:r>
          </w:p>
        </w:tc>
        <w:tc>
          <w:tcPr>
            <w:tcW w:w="780" w:type="pct"/>
          </w:tcPr>
          <w:p w14:paraId="113706AC" w14:textId="6D743F43" w:rsidR="00AF33D8" w:rsidRPr="00AE6F5A" w:rsidRDefault="00AE6F5A" w:rsidP="000A470D">
            <w:pPr>
              <w:cnfStyle w:val="000000000000" w:firstRow="0" w:lastRow="0" w:firstColumn="0" w:lastColumn="0" w:oddVBand="0" w:evenVBand="0" w:oddHBand="0" w:evenHBand="0" w:firstRowFirstColumn="0" w:firstRowLastColumn="0" w:lastRowFirstColumn="0" w:lastRowLastColumn="0"/>
              <w:rPr>
                <w:rFonts w:eastAsia="SimSun"/>
                <w:b/>
                <w:bCs/>
                <w:color w:val="000000" w:themeColor="text1"/>
                <w:sz w:val="20"/>
                <w:szCs w:val="20"/>
                <w:lang w:val="sq-AL"/>
              </w:rPr>
            </w:pPr>
            <w:r w:rsidRPr="00AE6F5A">
              <w:rPr>
                <w:b/>
                <w:bCs/>
                <w:sz w:val="20"/>
                <w:szCs w:val="20"/>
                <w:lang w:val="sq-AL"/>
              </w:rPr>
              <w:t>Numri i ndërmarrjeve industriale të mbështetura për certifikim, testim dhe përputhshmëri me kërkesat e tregut të BE-së</w:t>
            </w:r>
          </w:p>
        </w:tc>
        <w:tc>
          <w:tcPr>
            <w:tcW w:w="389" w:type="pct"/>
          </w:tcPr>
          <w:p w14:paraId="0707C051" w14:textId="77777777" w:rsidR="00AF33D8" w:rsidRPr="00765B45" w:rsidRDefault="00AF33D8" w:rsidP="000A470D">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Lidhet me Qëllimin Strategjik 2</w:t>
            </w:r>
          </w:p>
        </w:tc>
        <w:tc>
          <w:tcPr>
            <w:tcW w:w="471" w:type="pct"/>
          </w:tcPr>
          <w:p w14:paraId="4F699002" w14:textId="77777777" w:rsidR="00AF33D8" w:rsidRPr="00765B45" w:rsidRDefault="00AF33D8" w:rsidP="000A470D">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 xml:space="preserve">Lidhet me </w:t>
            </w:r>
            <w:r w:rsidRPr="00765B45">
              <w:rPr>
                <w:rFonts w:eastAsia="SimSun"/>
                <w:b/>
                <w:bCs/>
                <w:color w:val="000000" w:themeColor="text1"/>
                <w:sz w:val="20"/>
                <w:szCs w:val="20"/>
                <w:lang w:val="sq-AL"/>
              </w:rPr>
              <w:t>OS 2.3</w:t>
            </w:r>
          </w:p>
        </w:tc>
        <w:tc>
          <w:tcPr>
            <w:tcW w:w="480" w:type="pct"/>
          </w:tcPr>
          <w:p w14:paraId="1FC6797D" w14:textId="49C22B52" w:rsidR="00AF33D8" w:rsidRPr="00AE6F5A" w:rsidRDefault="00AE6F5A" w:rsidP="000A470D">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it-IT"/>
              </w:rPr>
            </w:pPr>
            <w:r w:rsidRPr="00AE6F5A">
              <w:rPr>
                <w:sz w:val="20"/>
                <w:szCs w:val="20"/>
                <w:lang w:val="it-IT"/>
              </w:rPr>
              <w:t>MEI, AIDA, DPS, DPA, laboratorët e akredituar</w:t>
            </w:r>
          </w:p>
        </w:tc>
        <w:tc>
          <w:tcPr>
            <w:tcW w:w="740" w:type="pct"/>
          </w:tcPr>
          <w:p w14:paraId="1C2F854E" w14:textId="77777777" w:rsidR="00AF33D8" w:rsidRPr="00765B45" w:rsidRDefault="00AF33D8" w:rsidP="000A470D">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Të dhënat administrative nga Doganat, Tatimet dhe AKSHI; përdorimi i platformave digjitale për procedura eksport/import; raportet e AIDA-s; të dhënat nga dhomat e tregtisë dhe shoqatat e biznesit</w:t>
            </w:r>
          </w:p>
        </w:tc>
        <w:tc>
          <w:tcPr>
            <w:tcW w:w="797" w:type="pct"/>
          </w:tcPr>
          <w:p w14:paraId="07D20C58" w14:textId="2A8C998C" w:rsidR="00AF33D8" w:rsidRPr="00AE6F5A" w:rsidRDefault="00AE6F5A" w:rsidP="000A470D">
            <w:pPr>
              <w:cnfStyle w:val="000000000000" w:firstRow="0" w:lastRow="0" w:firstColumn="0" w:lastColumn="0" w:oddVBand="0" w:evenVBand="0" w:oddHBand="0" w:evenHBand="0" w:firstRowFirstColumn="0" w:firstRowLastColumn="0" w:lastRowFirstColumn="0" w:lastRowLastColumn="0"/>
              <w:rPr>
                <w:rFonts w:eastAsia="SimSun"/>
                <w:b/>
                <w:bCs/>
                <w:color w:val="000000" w:themeColor="text1"/>
                <w:sz w:val="20"/>
                <w:szCs w:val="20"/>
                <w:lang w:val="sq-AL"/>
              </w:rPr>
            </w:pPr>
            <w:r w:rsidRPr="00AE6F5A">
              <w:rPr>
                <w:b/>
                <w:bCs/>
                <w:sz w:val="20"/>
                <w:szCs w:val="20"/>
                <w:lang w:val="sq-AL"/>
              </w:rPr>
              <w:t>2026: 0 ndërmarrje të mbështetura nga një skemë e dedikuar për standarde dhe përputhshmëri me kërkesat e BE-së</w:t>
            </w:r>
          </w:p>
        </w:tc>
        <w:tc>
          <w:tcPr>
            <w:tcW w:w="780" w:type="pct"/>
          </w:tcPr>
          <w:p w14:paraId="20304178" w14:textId="1C94B089" w:rsidR="00AF33D8" w:rsidRPr="00AE6F5A" w:rsidRDefault="00AE6F5A" w:rsidP="000A470D">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AE6F5A">
              <w:rPr>
                <w:b/>
                <w:bCs/>
                <w:sz w:val="20"/>
                <w:szCs w:val="20"/>
                <w:lang w:val="sq-AL"/>
              </w:rPr>
              <w:t>Të paktën 150 ndërmarrje industriale të mbështetura deri në vitin 2030 për standarde, certifikim, testim dhe përputhshmëri me kërkesat e BE-së</w:t>
            </w:r>
          </w:p>
        </w:tc>
      </w:tr>
      <w:tr w:rsidR="00765B45" w:rsidRPr="00844AC4" w14:paraId="4E7CE4AE" w14:textId="77777777" w:rsidTr="00707612">
        <w:tc>
          <w:tcPr>
            <w:cnfStyle w:val="001000000000" w:firstRow="0" w:lastRow="0" w:firstColumn="1" w:lastColumn="0" w:oddVBand="0" w:evenVBand="0" w:oddHBand="0" w:evenHBand="0" w:firstRowFirstColumn="0" w:firstRowLastColumn="0" w:lastRowFirstColumn="0" w:lastRowLastColumn="0"/>
            <w:tcW w:w="185" w:type="pct"/>
          </w:tcPr>
          <w:p w14:paraId="6005A545" w14:textId="13E9F54D" w:rsidR="00AF33D8" w:rsidRPr="00765B45" w:rsidRDefault="00AB2C15" w:rsidP="000A470D">
            <w:pPr>
              <w:rPr>
                <w:rFonts w:eastAsia="SimSun"/>
                <w:color w:val="000000" w:themeColor="text1"/>
                <w:sz w:val="20"/>
                <w:szCs w:val="20"/>
                <w:lang w:val="sq-AL"/>
              </w:rPr>
            </w:pPr>
            <w:r>
              <w:rPr>
                <w:rFonts w:eastAsia="SimSun"/>
                <w:color w:val="000000" w:themeColor="text1"/>
                <w:sz w:val="20"/>
                <w:szCs w:val="20"/>
                <w:lang w:val="sq-AL"/>
              </w:rPr>
              <w:t>3</w:t>
            </w:r>
          </w:p>
        </w:tc>
        <w:tc>
          <w:tcPr>
            <w:tcW w:w="378" w:type="pct"/>
          </w:tcPr>
          <w:p w14:paraId="53A231A4"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Rezultati</w:t>
            </w:r>
          </w:p>
        </w:tc>
        <w:tc>
          <w:tcPr>
            <w:tcW w:w="780" w:type="pct"/>
          </w:tcPr>
          <w:p w14:paraId="105737CC"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b/>
                <w:bCs/>
                <w:color w:val="000000" w:themeColor="text1"/>
                <w:sz w:val="20"/>
                <w:szCs w:val="20"/>
                <w:lang w:val="sq-AL"/>
              </w:rPr>
              <w:t xml:space="preserve">Paketa për harmonizimin teknik dhe integrimin në Tregun e Vetëm të BE-së e miratuar </w:t>
            </w:r>
            <w:r w:rsidRPr="00765B45">
              <w:rPr>
                <w:rFonts w:eastAsia="SimSun"/>
                <w:b/>
                <w:bCs/>
                <w:color w:val="000000" w:themeColor="text1"/>
                <w:sz w:val="20"/>
                <w:szCs w:val="20"/>
                <w:lang w:val="sq-AL"/>
              </w:rPr>
              <w:lastRenderedPageBreak/>
              <w:t>dhe e zbatuar, duke përfshirë përafrimin me Eurocodes, avancimin drejt CEN/CENELEC dhe njohjen përmes EA MLA</w:t>
            </w:r>
          </w:p>
        </w:tc>
        <w:tc>
          <w:tcPr>
            <w:tcW w:w="389" w:type="pct"/>
          </w:tcPr>
          <w:p w14:paraId="7D045111"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lastRenderedPageBreak/>
              <w:t>Lidhet me Qëllimin Strategjik 2</w:t>
            </w:r>
          </w:p>
        </w:tc>
        <w:tc>
          <w:tcPr>
            <w:tcW w:w="471" w:type="pct"/>
          </w:tcPr>
          <w:p w14:paraId="29A6EFB7"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 xml:space="preserve">Lidhet me </w:t>
            </w:r>
            <w:r w:rsidRPr="00765B45">
              <w:rPr>
                <w:rFonts w:eastAsia="SimSun"/>
                <w:b/>
                <w:bCs/>
                <w:color w:val="000000" w:themeColor="text1"/>
                <w:sz w:val="20"/>
                <w:szCs w:val="20"/>
                <w:lang w:val="sq-AL"/>
              </w:rPr>
              <w:t>OS 2.2</w:t>
            </w:r>
          </w:p>
        </w:tc>
        <w:tc>
          <w:tcPr>
            <w:tcW w:w="480" w:type="pct"/>
          </w:tcPr>
          <w:p w14:paraId="044700BF"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MEI, DPS, DPA</w:t>
            </w:r>
          </w:p>
        </w:tc>
        <w:tc>
          <w:tcPr>
            <w:tcW w:w="740" w:type="pct"/>
          </w:tcPr>
          <w:p w14:paraId="32F45AE2"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 xml:space="preserve">Dokumenti i paketës së miratuar; aktet teknike; raportet e DPS/DPA; dokumentacioni për Eurocodes; </w:t>
            </w:r>
            <w:r w:rsidRPr="00765B45">
              <w:rPr>
                <w:rFonts w:eastAsia="SimSun"/>
                <w:color w:val="000000" w:themeColor="text1"/>
                <w:sz w:val="20"/>
                <w:szCs w:val="20"/>
                <w:lang w:val="sq-AL"/>
              </w:rPr>
              <w:lastRenderedPageBreak/>
              <w:t>dokumentacioni për CEN/CENELEC dhe EA MLA; raportet e MEI</w:t>
            </w:r>
          </w:p>
        </w:tc>
        <w:tc>
          <w:tcPr>
            <w:tcW w:w="797" w:type="pct"/>
          </w:tcPr>
          <w:p w14:paraId="742807B1"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b/>
                <w:bCs/>
                <w:color w:val="000000" w:themeColor="text1"/>
                <w:sz w:val="20"/>
                <w:szCs w:val="20"/>
                <w:lang w:val="sq-AL"/>
              </w:rPr>
              <w:lastRenderedPageBreak/>
              <w:t xml:space="preserve">2026: paketa e integruar për harmonizimin teknik, Eurocodes, CEN/CENELEC dhe EA MLA nuk është </w:t>
            </w:r>
            <w:r w:rsidRPr="00765B45">
              <w:rPr>
                <w:rFonts w:eastAsia="SimSun"/>
                <w:b/>
                <w:bCs/>
                <w:color w:val="000000" w:themeColor="text1"/>
                <w:sz w:val="20"/>
                <w:szCs w:val="20"/>
                <w:lang w:val="sq-AL"/>
              </w:rPr>
              <w:lastRenderedPageBreak/>
              <w:t>plotësisht e miratuar/funksionale</w:t>
            </w:r>
          </w:p>
        </w:tc>
        <w:tc>
          <w:tcPr>
            <w:tcW w:w="780" w:type="pct"/>
          </w:tcPr>
          <w:p w14:paraId="3EBC079D"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b/>
                <w:bCs/>
                <w:color w:val="000000" w:themeColor="text1"/>
                <w:sz w:val="20"/>
                <w:szCs w:val="20"/>
                <w:lang w:val="sq-AL"/>
              </w:rPr>
              <w:lastRenderedPageBreak/>
              <w:t xml:space="preserve">Paketa e miratuar dhe e zbatuar deri në vitin 2030; 100% e komponentëve bazë të harmonizimit teknik </w:t>
            </w:r>
            <w:r w:rsidRPr="00765B45">
              <w:rPr>
                <w:rFonts w:eastAsia="SimSun"/>
                <w:b/>
                <w:bCs/>
                <w:color w:val="000000" w:themeColor="text1"/>
                <w:sz w:val="20"/>
                <w:szCs w:val="20"/>
                <w:lang w:val="sq-AL"/>
              </w:rPr>
              <w:lastRenderedPageBreak/>
              <w:t>të parashikuar në paketë të realizuar</w:t>
            </w:r>
          </w:p>
        </w:tc>
      </w:tr>
      <w:tr w:rsidR="00765B45" w:rsidRPr="00844AC4" w14:paraId="52505031" w14:textId="77777777" w:rsidTr="00707612">
        <w:tc>
          <w:tcPr>
            <w:cnfStyle w:val="001000000000" w:firstRow="0" w:lastRow="0" w:firstColumn="1" w:lastColumn="0" w:oddVBand="0" w:evenVBand="0" w:oddHBand="0" w:evenHBand="0" w:firstRowFirstColumn="0" w:firstRowLastColumn="0" w:lastRowFirstColumn="0" w:lastRowLastColumn="0"/>
            <w:tcW w:w="185" w:type="pct"/>
          </w:tcPr>
          <w:p w14:paraId="285DCE77" w14:textId="3327F7FA" w:rsidR="00AF33D8" w:rsidRPr="00765B45" w:rsidRDefault="00AB2C15" w:rsidP="000A470D">
            <w:pPr>
              <w:rPr>
                <w:rFonts w:eastAsia="SimSun"/>
                <w:color w:val="000000" w:themeColor="text1"/>
                <w:sz w:val="20"/>
                <w:szCs w:val="20"/>
                <w:lang w:val="sq-AL"/>
              </w:rPr>
            </w:pPr>
            <w:r>
              <w:rPr>
                <w:rFonts w:eastAsia="SimSun"/>
                <w:color w:val="000000" w:themeColor="text1"/>
                <w:sz w:val="20"/>
                <w:szCs w:val="20"/>
                <w:lang w:val="sq-AL"/>
              </w:rPr>
              <w:lastRenderedPageBreak/>
              <w:t>4</w:t>
            </w:r>
          </w:p>
        </w:tc>
        <w:tc>
          <w:tcPr>
            <w:tcW w:w="378" w:type="pct"/>
          </w:tcPr>
          <w:p w14:paraId="31C66A3F"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Rezultati</w:t>
            </w:r>
          </w:p>
        </w:tc>
        <w:tc>
          <w:tcPr>
            <w:tcW w:w="780" w:type="pct"/>
          </w:tcPr>
          <w:p w14:paraId="23E6C383"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b/>
                <w:bCs/>
                <w:color w:val="000000" w:themeColor="text1"/>
                <w:sz w:val="20"/>
                <w:szCs w:val="20"/>
                <w:lang w:val="sq-AL"/>
              </w:rPr>
              <w:t>Numri i laboratorëve të referencës ose kapaciteteve kombëtare të testimit të zhvilluara dhe të akredituara sipas ISO 17025 në sektorët strategjikë</w:t>
            </w:r>
          </w:p>
        </w:tc>
        <w:tc>
          <w:tcPr>
            <w:tcW w:w="389" w:type="pct"/>
          </w:tcPr>
          <w:p w14:paraId="66E73D26"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Lidhet me Qëllimin Strategjik 2</w:t>
            </w:r>
          </w:p>
        </w:tc>
        <w:tc>
          <w:tcPr>
            <w:tcW w:w="471" w:type="pct"/>
          </w:tcPr>
          <w:p w14:paraId="5021BC5C"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 xml:space="preserve">Lidhet me </w:t>
            </w:r>
            <w:r w:rsidRPr="00765B45">
              <w:rPr>
                <w:rFonts w:eastAsia="SimSun"/>
                <w:b/>
                <w:bCs/>
                <w:color w:val="000000" w:themeColor="text1"/>
                <w:sz w:val="20"/>
                <w:szCs w:val="20"/>
                <w:lang w:val="sq-AL"/>
              </w:rPr>
              <w:t>OS 2.2</w:t>
            </w:r>
          </w:p>
        </w:tc>
        <w:tc>
          <w:tcPr>
            <w:tcW w:w="480" w:type="pct"/>
          </w:tcPr>
          <w:p w14:paraId="3944024B"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MEI, DPA, DPS, laboratorët e referencës, ministritë sektoriale</w:t>
            </w:r>
          </w:p>
        </w:tc>
        <w:tc>
          <w:tcPr>
            <w:tcW w:w="740" w:type="pct"/>
          </w:tcPr>
          <w:p w14:paraId="0118CE2B"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Regjistri i laboratorëve të akredituar; certifikatat ISO 17025; raportet e DPA; raportet e programit; dokumentacioni i investimeve në laboratorë</w:t>
            </w:r>
          </w:p>
        </w:tc>
        <w:tc>
          <w:tcPr>
            <w:tcW w:w="797" w:type="pct"/>
          </w:tcPr>
          <w:p w14:paraId="255DD36A"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b/>
                <w:bCs/>
                <w:color w:val="000000" w:themeColor="text1"/>
                <w:sz w:val="20"/>
                <w:szCs w:val="20"/>
                <w:lang w:val="sq-AL"/>
              </w:rPr>
              <w:t>2026: përcaktohet nga DPA si numri i laboratorëve ekzistues të akredituar sipas ISO 17025 në sektorët strategjikë; dokumenti evidenton boshllëqe në shërbimet e testimit në nivel kombëtar</w:t>
            </w:r>
          </w:p>
        </w:tc>
        <w:tc>
          <w:tcPr>
            <w:tcW w:w="780" w:type="pct"/>
          </w:tcPr>
          <w:p w14:paraId="1B8454A0"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b/>
                <w:bCs/>
                <w:color w:val="000000" w:themeColor="text1"/>
                <w:sz w:val="20"/>
                <w:szCs w:val="20"/>
                <w:lang w:val="sq-AL"/>
              </w:rPr>
              <w:t>Të paktën 5 laboratorë/reference ose kapacitete testimi të akredituara sipas ISO 17025 në sektorët strategjikë deri në vitin 2030</w:t>
            </w:r>
          </w:p>
        </w:tc>
      </w:tr>
      <w:tr w:rsidR="00765B45" w:rsidRPr="00844AC4" w14:paraId="0FE76691" w14:textId="77777777" w:rsidTr="00707612">
        <w:tc>
          <w:tcPr>
            <w:cnfStyle w:val="001000000000" w:firstRow="0" w:lastRow="0" w:firstColumn="1" w:lastColumn="0" w:oddVBand="0" w:evenVBand="0" w:oddHBand="0" w:evenHBand="0" w:firstRowFirstColumn="0" w:firstRowLastColumn="0" w:lastRowFirstColumn="0" w:lastRowLastColumn="0"/>
            <w:tcW w:w="185" w:type="pct"/>
          </w:tcPr>
          <w:p w14:paraId="6579FB3C" w14:textId="679654BF" w:rsidR="00AF33D8" w:rsidRPr="00765B45" w:rsidRDefault="00AB2C15" w:rsidP="000A470D">
            <w:pPr>
              <w:rPr>
                <w:rFonts w:eastAsia="SimSun"/>
                <w:color w:val="000000" w:themeColor="text1"/>
                <w:sz w:val="20"/>
                <w:szCs w:val="20"/>
                <w:lang w:val="sq-AL"/>
              </w:rPr>
            </w:pPr>
            <w:r>
              <w:rPr>
                <w:rFonts w:eastAsia="SimSun"/>
                <w:color w:val="000000" w:themeColor="text1"/>
                <w:sz w:val="20"/>
                <w:szCs w:val="20"/>
                <w:lang w:val="sq-AL"/>
              </w:rPr>
              <w:t>5</w:t>
            </w:r>
          </w:p>
        </w:tc>
        <w:tc>
          <w:tcPr>
            <w:tcW w:w="378" w:type="pct"/>
          </w:tcPr>
          <w:p w14:paraId="13A82489"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Rezultati</w:t>
            </w:r>
          </w:p>
        </w:tc>
        <w:tc>
          <w:tcPr>
            <w:tcW w:w="780" w:type="pct"/>
          </w:tcPr>
          <w:p w14:paraId="348E5949"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b/>
                <w:bCs/>
                <w:color w:val="000000" w:themeColor="text1"/>
                <w:sz w:val="20"/>
                <w:szCs w:val="20"/>
                <w:lang w:val="sq-AL"/>
              </w:rPr>
              <w:t>Rritja e peshës së eksporteve në shitjet neto të NVM-ve</w:t>
            </w:r>
          </w:p>
        </w:tc>
        <w:tc>
          <w:tcPr>
            <w:tcW w:w="389" w:type="pct"/>
          </w:tcPr>
          <w:p w14:paraId="5404243A"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Lidhet me Qëllimin 2</w:t>
            </w:r>
          </w:p>
        </w:tc>
        <w:tc>
          <w:tcPr>
            <w:tcW w:w="471" w:type="pct"/>
          </w:tcPr>
          <w:p w14:paraId="3DEEB5B0"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Lidhet me OS 2.1</w:t>
            </w:r>
          </w:p>
        </w:tc>
        <w:tc>
          <w:tcPr>
            <w:tcW w:w="480" w:type="pct"/>
          </w:tcPr>
          <w:p w14:paraId="09BCFB01"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MEI, AIDA, INSTAT (të dhënat e eksporteve), Doganat</w:t>
            </w:r>
          </w:p>
        </w:tc>
        <w:tc>
          <w:tcPr>
            <w:tcW w:w="740" w:type="pct"/>
          </w:tcPr>
          <w:p w14:paraId="31F61594"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INSTAT; statistikat strukturore të ndërmarrjeve; të dhënat doganore; raportet e AIDA-s</w:t>
            </w:r>
          </w:p>
        </w:tc>
        <w:tc>
          <w:tcPr>
            <w:tcW w:w="797" w:type="pct"/>
          </w:tcPr>
          <w:p w14:paraId="3AB38A19"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b/>
                <w:bCs/>
                <w:color w:val="000000" w:themeColor="text1"/>
                <w:sz w:val="20"/>
                <w:szCs w:val="20"/>
                <w:lang w:val="sq-AL"/>
              </w:rPr>
              <w:t>2026: 9.4% e shitjeve neto të NVM-ve janë eksporte</w:t>
            </w:r>
          </w:p>
        </w:tc>
        <w:tc>
          <w:tcPr>
            <w:tcW w:w="780" w:type="pct"/>
          </w:tcPr>
          <w:p w14:paraId="14C5A246"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b/>
                <w:bCs/>
                <w:color w:val="000000" w:themeColor="text1"/>
                <w:sz w:val="20"/>
                <w:szCs w:val="20"/>
                <w:lang w:val="sq-AL"/>
              </w:rPr>
              <w:t>Rritje në të paktën 15% deri në vitin 2030</w:t>
            </w:r>
          </w:p>
        </w:tc>
      </w:tr>
      <w:tr w:rsidR="00765B45" w:rsidRPr="00844AC4" w14:paraId="0CF2F720" w14:textId="77777777" w:rsidTr="00707612">
        <w:tc>
          <w:tcPr>
            <w:cnfStyle w:val="001000000000" w:firstRow="0" w:lastRow="0" w:firstColumn="1" w:lastColumn="0" w:oddVBand="0" w:evenVBand="0" w:oddHBand="0" w:evenHBand="0" w:firstRowFirstColumn="0" w:firstRowLastColumn="0" w:lastRowFirstColumn="0" w:lastRowLastColumn="0"/>
            <w:tcW w:w="185" w:type="pct"/>
          </w:tcPr>
          <w:p w14:paraId="79AA7624" w14:textId="230513BF" w:rsidR="00AF33D8" w:rsidRPr="00765B45" w:rsidRDefault="00AB2C15" w:rsidP="000A470D">
            <w:pPr>
              <w:rPr>
                <w:rFonts w:eastAsia="SimSun"/>
                <w:color w:val="000000" w:themeColor="text1"/>
                <w:sz w:val="20"/>
                <w:szCs w:val="20"/>
                <w:lang w:val="sq-AL"/>
              </w:rPr>
            </w:pPr>
            <w:r>
              <w:rPr>
                <w:rFonts w:eastAsia="SimSun"/>
                <w:color w:val="000000" w:themeColor="text1"/>
                <w:sz w:val="20"/>
                <w:szCs w:val="20"/>
                <w:lang w:val="sq-AL"/>
              </w:rPr>
              <w:t>6</w:t>
            </w:r>
          </w:p>
        </w:tc>
        <w:tc>
          <w:tcPr>
            <w:tcW w:w="378" w:type="pct"/>
          </w:tcPr>
          <w:p w14:paraId="1B832F80"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Rezultati</w:t>
            </w:r>
          </w:p>
        </w:tc>
        <w:tc>
          <w:tcPr>
            <w:tcW w:w="780" w:type="pct"/>
          </w:tcPr>
          <w:p w14:paraId="12C2150C"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b/>
                <w:bCs/>
                <w:color w:val="000000" w:themeColor="text1"/>
                <w:sz w:val="20"/>
                <w:szCs w:val="20"/>
                <w:lang w:val="sq-AL"/>
              </w:rPr>
              <w:t>Rritja e përqindjes së mikro-ndërmarrjeve që eksportojnë</w:t>
            </w:r>
          </w:p>
        </w:tc>
        <w:tc>
          <w:tcPr>
            <w:tcW w:w="389" w:type="pct"/>
          </w:tcPr>
          <w:p w14:paraId="3AAE3524"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Lidhet me Qëllimin 2</w:t>
            </w:r>
          </w:p>
        </w:tc>
        <w:tc>
          <w:tcPr>
            <w:tcW w:w="471" w:type="pct"/>
          </w:tcPr>
          <w:p w14:paraId="4839805E"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Lidhet me OS 2.1</w:t>
            </w:r>
          </w:p>
        </w:tc>
        <w:tc>
          <w:tcPr>
            <w:tcW w:w="480" w:type="pct"/>
          </w:tcPr>
          <w:p w14:paraId="60FE6B44"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MEI, AIDA, INSTAT, Doganat</w:t>
            </w:r>
          </w:p>
        </w:tc>
        <w:tc>
          <w:tcPr>
            <w:tcW w:w="740" w:type="pct"/>
          </w:tcPr>
          <w:p w14:paraId="1B65F6BB"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INSTAT; Doganat; statistikat sipas madhësisë së ndërmarrjes; raportet e AIDA-s</w:t>
            </w:r>
          </w:p>
        </w:tc>
        <w:tc>
          <w:tcPr>
            <w:tcW w:w="797" w:type="pct"/>
          </w:tcPr>
          <w:p w14:paraId="5C6256C4"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b/>
                <w:bCs/>
                <w:color w:val="000000" w:themeColor="text1"/>
                <w:sz w:val="20"/>
                <w:szCs w:val="20"/>
                <w:lang w:val="sq-AL"/>
              </w:rPr>
              <w:t>2026: 3.2% e mikro-ndërmarrjeve eksportojnë</w:t>
            </w:r>
          </w:p>
        </w:tc>
        <w:tc>
          <w:tcPr>
            <w:tcW w:w="780" w:type="pct"/>
          </w:tcPr>
          <w:p w14:paraId="43A78701"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b/>
                <w:bCs/>
                <w:color w:val="000000" w:themeColor="text1"/>
                <w:sz w:val="20"/>
                <w:szCs w:val="20"/>
                <w:lang w:val="sq-AL"/>
              </w:rPr>
              <w:t>Rritje në të paktën 6% deri në vitin 2030</w:t>
            </w:r>
          </w:p>
        </w:tc>
      </w:tr>
      <w:tr w:rsidR="00765B45" w:rsidRPr="00844AC4" w14:paraId="7D139BC8" w14:textId="77777777" w:rsidTr="00707612">
        <w:tc>
          <w:tcPr>
            <w:cnfStyle w:val="001000000000" w:firstRow="0" w:lastRow="0" w:firstColumn="1" w:lastColumn="0" w:oddVBand="0" w:evenVBand="0" w:oddHBand="0" w:evenHBand="0" w:firstRowFirstColumn="0" w:firstRowLastColumn="0" w:lastRowFirstColumn="0" w:lastRowLastColumn="0"/>
            <w:tcW w:w="185" w:type="pct"/>
          </w:tcPr>
          <w:p w14:paraId="37730143" w14:textId="67D78405" w:rsidR="00AF33D8" w:rsidRPr="00765B45" w:rsidRDefault="00AE6F5A" w:rsidP="000A470D">
            <w:pPr>
              <w:rPr>
                <w:rFonts w:eastAsia="SimSun"/>
                <w:color w:val="000000" w:themeColor="text1"/>
                <w:sz w:val="20"/>
                <w:szCs w:val="20"/>
                <w:lang w:val="sq-AL"/>
              </w:rPr>
            </w:pPr>
            <w:r>
              <w:rPr>
                <w:rFonts w:eastAsia="SimSun"/>
                <w:color w:val="000000" w:themeColor="text1"/>
                <w:sz w:val="20"/>
                <w:szCs w:val="20"/>
                <w:lang w:val="sq-AL"/>
              </w:rPr>
              <w:t>7</w:t>
            </w:r>
          </w:p>
        </w:tc>
        <w:tc>
          <w:tcPr>
            <w:tcW w:w="378" w:type="pct"/>
          </w:tcPr>
          <w:p w14:paraId="52044A78"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Rezultati</w:t>
            </w:r>
          </w:p>
        </w:tc>
        <w:tc>
          <w:tcPr>
            <w:tcW w:w="780" w:type="pct"/>
          </w:tcPr>
          <w:p w14:paraId="09A9C35A" w14:textId="1013D736" w:rsidR="00AF33D8" w:rsidRPr="00765B45" w:rsidRDefault="00AE6F5A"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AE6F5A">
              <w:rPr>
                <w:rFonts w:eastAsia="SimSun"/>
                <w:b/>
                <w:bCs/>
                <w:color w:val="000000" w:themeColor="text1"/>
                <w:sz w:val="20"/>
                <w:szCs w:val="20"/>
                <w:lang w:val="sq-AL"/>
              </w:rPr>
              <w:t xml:space="preserve">Pesha e investimeve të huaja direkte në industrinë </w:t>
            </w:r>
            <w:r w:rsidRPr="00AE6F5A">
              <w:rPr>
                <w:rFonts w:eastAsia="SimSun"/>
                <w:b/>
                <w:bCs/>
                <w:color w:val="000000" w:themeColor="text1"/>
                <w:sz w:val="20"/>
                <w:szCs w:val="20"/>
                <w:lang w:val="sq-AL"/>
              </w:rPr>
              <w:lastRenderedPageBreak/>
              <w:t>përpunuese në totalin e IHD-ve (%)</w:t>
            </w:r>
          </w:p>
        </w:tc>
        <w:tc>
          <w:tcPr>
            <w:tcW w:w="389" w:type="pct"/>
          </w:tcPr>
          <w:p w14:paraId="50B7FA6F"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lastRenderedPageBreak/>
              <w:t xml:space="preserve">Lidhet me </w:t>
            </w:r>
            <w:r w:rsidRPr="00765B45">
              <w:rPr>
                <w:rFonts w:eastAsia="SimSun"/>
                <w:color w:val="000000" w:themeColor="text1"/>
                <w:sz w:val="20"/>
                <w:szCs w:val="20"/>
                <w:lang w:val="sq-AL"/>
              </w:rPr>
              <w:lastRenderedPageBreak/>
              <w:t xml:space="preserve">Qëllimin 2, </w:t>
            </w:r>
          </w:p>
        </w:tc>
        <w:tc>
          <w:tcPr>
            <w:tcW w:w="471" w:type="pct"/>
          </w:tcPr>
          <w:p w14:paraId="3D0F4AA4"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lastRenderedPageBreak/>
              <w:t xml:space="preserve">Lidhet me OS 2.1, </w:t>
            </w:r>
          </w:p>
        </w:tc>
        <w:tc>
          <w:tcPr>
            <w:tcW w:w="480" w:type="pct"/>
          </w:tcPr>
          <w:p w14:paraId="0EAF5903"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 xml:space="preserve">MEI, AIDA, Banka e </w:t>
            </w:r>
            <w:r w:rsidRPr="00765B45">
              <w:rPr>
                <w:rFonts w:eastAsia="SimSun"/>
                <w:color w:val="000000" w:themeColor="text1"/>
                <w:sz w:val="20"/>
                <w:szCs w:val="20"/>
                <w:lang w:val="sq-AL"/>
              </w:rPr>
              <w:lastRenderedPageBreak/>
              <w:t>Shqipërisë, INSTAT</w:t>
            </w:r>
          </w:p>
        </w:tc>
        <w:tc>
          <w:tcPr>
            <w:tcW w:w="740" w:type="pct"/>
          </w:tcPr>
          <w:p w14:paraId="77F67CFC"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lastRenderedPageBreak/>
              <w:t xml:space="preserve">Banka e Shqipërisë; statistikat e IHD-ve </w:t>
            </w:r>
            <w:r w:rsidRPr="00765B45">
              <w:rPr>
                <w:rFonts w:eastAsia="SimSun"/>
                <w:color w:val="000000" w:themeColor="text1"/>
                <w:sz w:val="20"/>
                <w:szCs w:val="20"/>
                <w:lang w:val="sq-AL"/>
              </w:rPr>
              <w:lastRenderedPageBreak/>
              <w:t>sipas sektorit; raportet e AIDA-s</w:t>
            </w:r>
          </w:p>
        </w:tc>
        <w:tc>
          <w:tcPr>
            <w:tcW w:w="797" w:type="pct"/>
          </w:tcPr>
          <w:p w14:paraId="34FE7AB8" w14:textId="3A3643D0"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b/>
                <w:bCs/>
                <w:color w:val="000000" w:themeColor="text1"/>
                <w:sz w:val="20"/>
                <w:szCs w:val="20"/>
                <w:lang w:val="sq-AL"/>
              </w:rPr>
              <w:lastRenderedPageBreak/>
              <w:t>202</w:t>
            </w:r>
            <w:r w:rsidR="00AE6F5A">
              <w:rPr>
                <w:rFonts w:eastAsia="SimSun"/>
                <w:b/>
                <w:bCs/>
                <w:color w:val="000000" w:themeColor="text1"/>
                <w:sz w:val="20"/>
                <w:szCs w:val="20"/>
                <w:lang w:val="sq-AL"/>
              </w:rPr>
              <w:t>5</w:t>
            </w:r>
            <w:r w:rsidRPr="00765B45">
              <w:rPr>
                <w:rFonts w:eastAsia="SimSun"/>
                <w:b/>
                <w:bCs/>
                <w:color w:val="000000" w:themeColor="text1"/>
                <w:sz w:val="20"/>
                <w:szCs w:val="20"/>
                <w:lang w:val="sq-AL"/>
              </w:rPr>
              <w:t xml:space="preserve">: rreth 18% e IHD-ve orientohen </w:t>
            </w:r>
            <w:r w:rsidRPr="00765B45">
              <w:rPr>
                <w:rFonts w:eastAsia="SimSun"/>
                <w:b/>
                <w:bCs/>
                <w:color w:val="000000" w:themeColor="text1"/>
                <w:sz w:val="20"/>
                <w:szCs w:val="20"/>
                <w:lang w:val="sq-AL"/>
              </w:rPr>
              <w:lastRenderedPageBreak/>
              <w:t>drejt sektorëve prodhues</w:t>
            </w:r>
          </w:p>
        </w:tc>
        <w:tc>
          <w:tcPr>
            <w:tcW w:w="780" w:type="pct"/>
          </w:tcPr>
          <w:p w14:paraId="21B6C128" w14:textId="45343E38"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b/>
                <w:bCs/>
                <w:color w:val="000000" w:themeColor="text1"/>
                <w:sz w:val="20"/>
                <w:szCs w:val="20"/>
                <w:lang w:val="sq-AL"/>
              </w:rPr>
              <w:lastRenderedPageBreak/>
              <w:t>Rritje në të paktën 2</w:t>
            </w:r>
            <w:r w:rsidR="00AE6F5A">
              <w:rPr>
                <w:rFonts w:eastAsia="SimSun"/>
                <w:b/>
                <w:bCs/>
                <w:color w:val="000000" w:themeColor="text1"/>
                <w:sz w:val="20"/>
                <w:szCs w:val="20"/>
                <w:lang w:val="sq-AL"/>
              </w:rPr>
              <w:t>2</w:t>
            </w:r>
            <w:r w:rsidRPr="00765B45">
              <w:rPr>
                <w:rFonts w:eastAsia="SimSun"/>
                <w:b/>
                <w:bCs/>
                <w:color w:val="000000" w:themeColor="text1"/>
                <w:sz w:val="20"/>
                <w:szCs w:val="20"/>
                <w:lang w:val="sq-AL"/>
              </w:rPr>
              <w:t>% deri në vitin 2030</w:t>
            </w:r>
          </w:p>
        </w:tc>
      </w:tr>
      <w:tr w:rsidR="00765B45" w:rsidRPr="00844AC4" w14:paraId="3142B2C8" w14:textId="77777777" w:rsidTr="00707612">
        <w:tc>
          <w:tcPr>
            <w:cnfStyle w:val="001000000000" w:firstRow="0" w:lastRow="0" w:firstColumn="1" w:lastColumn="0" w:oddVBand="0" w:evenVBand="0" w:oddHBand="0" w:evenHBand="0" w:firstRowFirstColumn="0" w:firstRowLastColumn="0" w:lastRowFirstColumn="0" w:lastRowLastColumn="0"/>
            <w:tcW w:w="185" w:type="pct"/>
          </w:tcPr>
          <w:p w14:paraId="1FBC1DAC" w14:textId="7587DFD7" w:rsidR="00AF33D8" w:rsidRPr="00765B45" w:rsidRDefault="00AE6F5A" w:rsidP="000A470D">
            <w:pPr>
              <w:rPr>
                <w:rFonts w:eastAsia="SimSun"/>
                <w:color w:val="000000" w:themeColor="text1"/>
                <w:sz w:val="20"/>
                <w:szCs w:val="20"/>
                <w:lang w:val="sq-AL"/>
              </w:rPr>
            </w:pPr>
            <w:r>
              <w:rPr>
                <w:rFonts w:eastAsia="SimSun"/>
                <w:color w:val="000000" w:themeColor="text1"/>
                <w:sz w:val="20"/>
                <w:szCs w:val="20"/>
                <w:lang w:val="sq-AL"/>
              </w:rPr>
              <w:t>8</w:t>
            </w:r>
          </w:p>
        </w:tc>
        <w:tc>
          <w:tcPr>
            <w:tcW w:w="378" w:type="pct"/>
          </w:tcPr>
          <w:p w14:paraId="0ECB03DD"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Rezultati</w:t>
            </w:r>
          </w:p>
        </w:tc>
        <w:tc>
          <w:tcPr>
            <w:tcW w:w="780" w:type="pct"/>
          </w:tcPr>
          <w:p w14:paraId="1D5FE77D"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b/>
                <w:bCs/>
                <w:color w:val="000000" w:themeColor="text1"/>
                <w:sz w:val="20"/>
                <w:szCs w:val="20"/>
                <w:lang w:val="sq-AL"/>
              </w:rPr>
            </w:pPr>
            <w:r w:rsidRPr="00765B45">
              <w:rPr>
                <w:rFonts w:eastAsia="SimSun"/>
                <w:b/>
                <w:bCs/>
                <w:color w:val="000000" w:themeColor="text1"/>
                <w:sz w:val="20"/>
                <w:szCs w:val="20"/>
                <w:lang w:val="sq-AL"/>
              </w:rPr>
              <w:t>Diversifikimi i burimeve të IHD-ve në sektorët industrialë/prodhues</w:t>
            </w:r>
          </w:p>
        </w:tc>
        <w:tc>
          <w:tcPr>
            <w:tcW w:w="389" w:type="pct"/>
          </w:tcPr>
          <w:p w14:paraId="034074B7"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Lidhet me Qëllimin 2</w:t>
            </w:r>
          </w:p>
        </w:tc>
        <w:tc>
          <w:tcPr>
            <w:tcW w:w="471" w:type="pct"/>
          </w:tcPr>
          <w:p w14:paraId="5ACA3CD6"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Lidhet me OS 2.1</w:t>
            </w:r>
          </w:p>
        </w:tc>
        <w:tc>
          <w:tcPr>
            <w:tcW w:w="480" w:type="pct"/>
          </w:tcPr>
          <w:p w14:paraId="1B8CCBF7"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MEI, AIDA, INSTAT, QKB, Banka e Shqipërisë</w:t>
            </w:r>
          </w:p>
        </w:tc>
        <w:tc>
          <w:tcPr>
            <w:tcW w:w="740" w:type="pct"/>
          </w:tcPr>
          <w:p w14:paraId="037994A2"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Banka e Shqipërisë për flukset/stokun e IHD-ve sipas vendit të origjinës dhe sektorit; INSTAT/QKB për numrin e ndërmarrjeve me kapital të huaj sipas vendit të origjinës; raportet e AIDA-s për investimet</w:t>
            </w:r>
          </w:p>
        </w:tc>
        <w:tc>
          <w:tcPr>
            <w:tcW w:w="797" w:type="pct"/>
          </w:tcPr>
          <w:p w14:paraId="5AAE6D18"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b/>
                <w:bCs/>
                <w:color w:val="000000" w:themeColor="text1"/>
                <w:sz w:val="20"/>
                <w:szCs w:val="20"/>
                <w:lang w:val="sq-AL"/>
              </w:rPr>
              <w:t>2026: Italia përfaqëson 42.4% të kapitalit të huaj në ndërmarrje:  baseline plotësohet me të dhënat e Bankës së Shqipërisë për shpërndarjen e IHD-ve sipas vendit të origjinës dhe sektorit industrial/prodhues</w:t>
            </w:r>
          </w:p>
        </w:tc>
        <w:tc>
          <w:tcPr>
            <w:tcW w:w="780" w:type="pct"/>
          </w:tcPr>
          <w:p w14:paraId="709C24F5" w14:textId="77777777" w:rsidR="00AF33D8" w:rsidRPr="00765B45" w:rsidRDefault="00AF33D8" w:rsidP="000A470D">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b/>
                <w:bCs/>
                <w:color w:val="000000" w:themeColor="text1"/>
                <w:sz w:val="20"/>
                <w:szCs w:val="20"/>
                <w:lang w:val="sq-AL"/>
              </w:rPr>
              <w:t>Rritje e diversifikimit të burimeve të IHD-ve në sektorët industrialë/prodhues deri në vitin 2030, e matur përmes rritjes së peshës së IHD-ve nga vende të tjera investitore dhe uljes së përqendrimit të IHD-ve te një vend i vetëm,</w:t>
            </w:r>
          </w:p>
        </w:tc>
      </w:tr>
      <w:tr w:rsidR="00765B45" w:rsidRPr="00844AC4" w14:paraId="125D6930" w14:textId="77777777" w:rsidTr="00707612">
        <w:tc>
          <w:tcPr>
            <w:cnfStyle w:val="001000000000" w:firstRow="0" w:lastRow="0" w:firstColumn="1" w:lastColumn="0" w:oddVBand="0" w:evenVBand="0" w:oddHBand="0" w:evenHBand="0" w:firstRowFirstColumn="0" w:firstRowLastColumn="0" w:lastRowFirstColumn="0" w:lastRowLastColumn="0"/>
            <w:tcW w:w="185" w:type="pct"/>
          </w:tcPr>
          <w:p w14:paraId="66D16C29" w14:textId="42470D60" w:rsidR="00AF33D8" w:rsidRPr="00765B45" w:rsidRDefault="00AE6F5A" w:rsidP="000A470D">
            <w:pPr>
              <w:rPr>
                <w:rFonts w:eastAsia="SimSun"/>
                <w:color w:val="000000" w:themeColor="text1"/>
                <w:sz w:val="20"/>
                <w:szCs w:val="20"/>
                <w:lang w:val="sq-AL"/>
              </w:rPr>
            </w:pPr>
            <w:r>
              <w:rPr>
                <w:rFonts w:eastAsia="SimSun"/>
                <w:color w:val="000000" w:themeColor="text1"/>
                <w:sz w:val="20"/>
                <w:szCs w:val="20"/>
                <w:lang w:val="sq-AL"/>
              </w:rPr>
              <w:t>9</w:t>
            </w:r>
          </w:p>
        </w:tc>
        <w:tc>
          <w:tcPr>
            <w:tcW w:w="378" w:type="pct"/>
          </w:tcPr>
          <w:p w14:paraId="0B2F4201" w14:textId="77777777" w:rsidR="00AF33D8" w:rsidRPr="00765B45" w:rsidRDefault="00AF33D8" w:rsidP="000A470D">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Rezultati</w:t>
            </w:r>
          </w:p>
        </w:tc>
        <w:tc>
          <w:tcPr>
            <w:tcW w:w="780" w:type="pct"/>
          </w:tcPr>
          <w:p w14:paraId="2F03E36D" w14:textId="77777777" w:rsidR="00AF33D8" w:rsidRPr="00765B45" w:rsidRDefault="00AF33D8" w:rsidP="000A470D">
            <w:pPr>
              <w:cnfStyle w:val="000000000000" w:firstRow="0" w:lastRow="0" w:firstColumn="0" w:lastColumn="0" w:oddVBand="0" w:evenVBand="0" w:oddHBand="0" w:evenHBand="0" w:firstRowFirstColumn="0" w:firstRowLastColumn="0" w:lastRowFirstColumn="0" w:lastRowLastColumn="0"/>
              <w:rPr>
                <w:rFonts w:eastAsia="SimSun"/>
                <w:b/>
                <w:bCs/>
                <w:color w:val="000000" w:themeColor="text1"/>
                <w:sz w:val="20"/>
                <w:szCs w:val="20"/>
                <w:lang w:val="sq-AL"/>
              </w:rPr>
            </w:pPr>
            <w:r w:rsidRPr="00765B45">
              <w:rPr>
                <w:rFonts w:eastAsia="SimSun"/>
                <w:b/>
                <w:bCs/>
                <w:color w:val="000000" w:themeColor="text1"/>
                <w:sz w:val="20"/>
                <w:szCs w:val="20"/>
                <w:lang w:val="sq-AL"/>
              </w:rPr>
              <w:t>Numri i ndërmarrjeve industriale shqiptare që krijojnë marrëdhënie furnitore, kontrata B2B ose partneritete tregtare/industriale me blerës evropianë përmes mekanizmave të matchmaking-ut</w:t>
            </w:r>
          </w:p>
        </w:tc>
        <w:tc>
          <w:tcPr>
            <w:tcW w:w="389" w:type="pct"/>
          </w:tcPr>
          <w:p w14:paraId="433895E1" w14:textId="77777777" w:rsidR="00AF33D8" w:rsidRPr="00765B45" w:rsidRDefault="00AF33D8" w:rsidP="000A470D">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Lidhet me Qëllimin 2</w:t>
            </w:r>
          </w:p>
        </w:tc>
        <w:tc>
          <w:tcPr>
            <w:tcW w:w="471" w:type="pct"/>
          </w:tcPr>
          <w:p w14:paraId="6CDAA4F0" w14:textId="77777777" w:rsidR="00AF33D8" w:rsidRPr="00765B45" w:rsidRDefault="00AF33D8" w:rsidP="000A470D">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Lidhet me OS 2.1</w:t>
            </w:r>
          </w:p>
        </w:tc>
        <w:tc>
          <w:tcPr>
            <w:tcW w:w="480" w:type="pct"/>
          </w:tcPr>
          <w:p w14:paraId="1AF680FA" w14:textId="77777777" w:rsidR="00AF33D8" w:rsidRPr="00765B45" w:rsidRDefault="00AF33D8" w:rsidP="000A470D">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MEI, AIDA, dhomat e tregtisë, EEN, shoqatat e biznesit</w:t>
            </w:r>
          </w:p>
        </w:tc>
        <w:tc>
          <w:tcPr>
            <w:tcW w:w="740" w:type="pct"/>
          </w:tcPr>
          <w:p w14:paraId="7DBEBEF9" w14:textId="77777777" w:rsidR="00AF33D8" w:rsidRPr="00765B45" w:rsidRDefault="00AF33D8" w:rsidP="000A470D">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Raportet e matchmaking-ut; marrëveshjet B2B; kontratat furnitore; raportet e panaireve; platforma EEN; raportet e AIDA-s</w:t>
            </w:r>
          </w:p>
        </w:tc>
        <w:tc>
          <w:tcPr>
            <w:tcW w:w="797" w:type="pct"/>
          </w:tcPr>
          <w:p w14:paraId="42E08885" w14:textId="77777777" w:rsidR="00AF33D8" w:rsidRPr="00765B45" w:rsidRDefault="00AF33D8" w:rsidP="000A470D">
            <w:pPr>
              <w:cnfStyle w:val="000000000000" w:firstRow="0" w:lastRow="0" w:firstColumn="0" w:lastColumn="0" w:oddVBand="0" w:evenVBand="0" w:oddHBand="0" w:evenHBand="0" w:firstRowFirstColumn="0" w:firstRowLastColumn="0" w:lastRowFirstColumn="0" w:lastRowLastColumn="0"/>
              <w:rPr>
                <w:rFonts w:eastAsia="SimSun"/>
                <w:b/>
                <w:bCs/>
                <w:color w:val="000000" w:themeColor="text1"/>
                <w:sz w:val="20"/>
                <w:szCs w:val="20"/>
                <w:lang w:val="sq-AL"/>
              </w:rPr>
            </w:pPr>
            <w:r w:rsidRPr="00765B45">
              <w:rPr>
                <w:rFonts w:eastAsia="SimSun"/>
                <w:b/>
                <w:bCs/>
                <w:color w:val="000000" w:themeColor="text1"/>
                <w:sz w:val="20"/>
                <w:szCs w:val="20"/>
                <w:lang w:val="sq-AL"/>
              </w:rPr>
              <w:t>2026: përcaktohet nga AIDA dhe dhomat e tregtisë; dokumenti evidenton mungesë të mekanizmave të ndërlidhjes industriale</w:t>
            </w:r>
          </w:p>
        </w:tc>
        <w:tc>
          <w:tcPr>
            <w:tcW w:w="780" w:type="pct"/>
          </w:tcPr>
          <w:p w14:paraId="3AE226CA" w14:textId="77777777" w:rsidR="00AF33D8" w:rsidRPr="00765B45" w:rsidRDefault="00AF33D8" w:rsidP="000A470D">
            <w:pPr>
              <w:cnfStyle w:val="000000000000" w:firstRow="0" w:lastRow="0" w:firstColumn="0" w:lastColumn="0" w:oddVBand="0" w:evenVBand="0" w:oddHBand="0" w:evenHBand="0" w:firstRowFirstColumn="0" w:firstRowLastColumn="0" w:lastRowFirstColumn="0" w:lastRowLastColumn="0"/>
              <w:rPr>
                <w:rFonts w:eastAsia="SimSun"/>
                <w:b/>
                <w:bCs/>
                <w:color w:val="000000" w:themeColor="text1"/>
                <w:sz w:val="20"/>
                <w:szCs w:val="20"/>
                <w:lang w:val="sq-AL"/>
              </w:rPr>
            </w:pPr>
            <w:r w:rsidRPr="00765B45">
              <w:rPr>
                <w:rFonts w:eastAsia="SimSun"/>
                <w:b/>
                <w:bCs/>
                <w:color w:val="000000" w:themeColor="text1"/>
                <w:sz w:val="20"/>
                <w:szCs w:val="20"/>
                <w:lang w:val="sq-AL"/>
              </w:rPr>
              <w:t>Të paktën 100 ndërmarrje industriale shqiptare me marrëdhënie furnitore, kontrata B2B ose partneritete me blerës evropianë deri në vitin 2030</w:t>
            </w:r>
          </w:p>
        </w:tc>
      </w:tr>
      <w:tr w:rsidR="00765B45" w:rsidRPr="00844AC4" w14:paraId="544B84B6" w14:textId="77777777" w:rsidTr="00707612">
        <w:tc>
          <w:tcPr>
            <w:cnfStyle w:val="001000000000" w:firstRow="0" w:lastRow="0" w:firstColumn="1" w:lastColumn="0" w:oddVBand="0" w:evenVBand="0" w:oddHBand="0" w:evenHBand="0" w:firstRowFirstColumn="0" w:firstRowLastColumn="0" w:lastRowFirstColumn="0" w:lastRowLastColumn="0"/>
            <w:tcW w:w="185" w:type="pct"/>
          </w:tcPr>
          <w:p w14:paraId="6C702FF2" w14:textId="100B21F5" w:rsidR="00AF33D8" w:rsidRPr="00765B45" w:rsidRDefault="00AE6F5A" w:rsidP="000A470D">
            <w:pPr>
              <w:rPr>
                <w:rFonts w:eastAsia="SimSun"/>
                <w:color w:val="000000" w:themeColor="text1"/>
                <w:sz w:val="20"/>
                <w:szCs w:val="20"/>
                <w:lang w:val="sq-AL"/>
              </w:rPr>
            </w:pPr>
            <w:r>
              <w:rPr>
                <w:rFonts w:eastAsia="SimSun"/>
                <w:color w:val="000000" w:themeColor="text1"/>
                <w:sz w:val="20"/>
                <w:szCs w:val="20"/>
                <w:lang w:val="sq-AL"/>
              </w:rPr>
              <w:t>10</w:t>
            </w:r>
          </w:p>
        </w:tc>
        <w:tc>
          <w:tcPr>
            <w:tcW w:w="378" w:type="pct"/>
          </w:tcPr>
          <w:p w14:paraId="26EC430A" w14:textId="77777777" w:rsidR="00AF33D8" w:rsidRPr="00765B45" w:rsidRDefault="00AF33D8" w:rsidP="000A470D">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Rezultati</w:t>
            </w:r>
          </w:p>
        </w:tc>
        <w:tc>
          <w:tcPr>
            <w:tcW w:w="780" w:type="pct"/>
          </w:tcPr>
          <w:p w14:paraId="50D48E4E" w14:textId="77777777" w:rsidR="00AF33D8" w:rsidRPr="00765B45" w:rsidRDefault="00AF33D8" w:rsidP="000A470D">
            <w:pPr>
              <w:cnfStyle w:val="000000000000" w:firstRow="0" w:lastRow="0" w:firstColumn="0" w:lastColumn="0" w:oddVBand="0" w:evenVBand="0" w:oddHBand="0" w:evenHBand="0" w:firstRowFirstColumn="0" w:firstRowLastColumn="0" w:lastRowFirstColumn="0" w:lastRowLastColumn="0"/>
              <w:rPr>
                <w:rFonts w:eastAsia="SimSun"/>
                <w:b/>
                <w:bCs/>
                <w:color w:val="000000" w:themeColor="text1"/>
                <w:sz w:val="20"/>
                <w:szCs w:val="20"/>
                <w:lang w:val="sq-AL"/>
              </w:rPr>
            </w:pPr>
            <w:r w:rsidRPr="00765B45">
              <w:rPr>
                <w:rFonts w:eastAsia="SimSun"/>
                <w:b/>
                <w:bCs/>
                <w:color w:val="000000" w:themeColor="text1"/>
                <w:sz w:val="20"/>
                <w:szCs w:val="20"/>
                <w:lang w:val="sq-AL"/>
              </w:rPr>
              <w:t xml:space="preserve">Regjistri digjital kombëtar i kapaciteteve të furnitorëve vendas krijuar, funksional dhe i përdorur për promovimin dhe </w:t>
            </w:r>
            <w:r w:rsidRPr="00765B45">
              <w:rPr>
                <w:rFonts w:eastAsia="SimSun"/>
                <w:b/>
                <w:bCs/>
                <w:color w:val="000000" w:themeColor="text1"/>
                <w:sz w:val="20"/>
                <w:szCs w:val="20"/>
                <w:lang w:val="sq-AL"/>
              </w:rPr>
              <w:lastRenderedPageBreak/>
              <w:t>ndërlidhjen e furnitorëve shqiptarë me blerës/investitorë</w:t>
            </w:r>
          </w:p>
        </w:tc>
        <w:tc>
          <w:tcPr>
            <w:tcW w:w="389" w:type="pct"/>
          </w:tcPr>
          <w:p w14:paraId="05641E9B" w14:textId="77777777" w:rsidR="00AF33D8" w:rsidRPr="00765B45" w:rsidRDefault="00AF33D8" w:rsidP="000A470D">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lastRenderedPageBreak/>
              <w:t>Lidhet me Qëllimin 2</w:t>
            </w:r>
          </w:p>
        </w:tc>
        <w:tc>
          <w:tcPr>
            <w:tcW w:w="471" w:type="pct"/>
          </w:tcPr>
          <w:p w14:paraId="6CF6D2BC" w14:textId="77777777" w:rsidR="00AF33D8" w:rsidRPr="00765B45" w:rsidRDefault="00AF33D8" w:rsidP="000A470D">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Lidhet me OS 2.1</w:t>
            </w:r>
          </w:p>
        </w:tc>
        <w:tc>
          <w:tcPr>
            <w:tcW w:w="480" w:type="pct"/>
          </w:tcPr>
          <w:p w14:paraId="53FF5980" w14:textId="77777777" w:rsidR="00AF33D8" w:rsidRPr="00765B45" w:rsidRDefault="00AF33D8" w:rsidP="000A470D">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MEI, AKSHI, INSTAT, AIDA</w:t>
            </w:r>
          </w:p>
        </w:tc>
        <w:tc>
          <w:tcPr>
            <w:tcW w:w="740" w:type="pct"/>
          </w:tcPr>
          <w:p w14:paraId="0619703A" w14:textId="77777777" w:rsidR="00AF33D8" w:rsidRPr="00765B45" w:rsidRDefault="00AF33D8" w:rsidP="000A470D">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Platforma/regjistri digjital; të dhënat e furnitorëve të regjistruar; raportet e përdorimit; raportet AKSHI/MEI/AIDA</w:t>
            </w:r>
          </w:p>
        </w:tc>
        <w:tc>
          <w:tcPr>
            <w:tcW w:w="797" w:type="pct"/>
          </w:tcPr>
          <w:p w14:paraId="3DE14DA1" w14:textId="77777777" w:rsidR="00AF33D8" w:rsidRPr="00765B45" w:rsidRDefault="00AF33D8" w:rsidP="000A470D">
            <w:pPr>
              <w:cnfStyle w:val="000000000000" w:firstRow="0" w:lastRow="0" w:firstColumn="0" w:lastColumn="0" w:oddVBand="0" w:evenVBand="0" w:oddHBand="0" w:evenHBand="0" w:firstRowFirstColumn="0" w:firstRowLastColumn="0" w:lastRowFirstColumn="0" w:lastRowLastColumn="0"/>
              <w:rPr>
                <w:rFonts w:eastAsia="SimSun"/>
                <w:b/>
                <w:bCs/>
                <w:color w:val="000000" w:themeColor="text1"/>
                <w:sz w:val="20"/>
                <w:szCs w:val="20"/>
                <w:lang w:val="sq-AL"/>
              </w:rPr>
            </w:pPr>
            <w:r w:rsidRPr="00765B45">
              <w:rPr>
                <w:rFonts w:eastAsia="SimSun"/>
                <w:b/>
                <w:bCs/>
                <w:color w:val="000000" w:themeColor="text1"/>
                <w:sz w:val="20"/>
                <w:szCs w:val="20"/>
                <w:lang w:val="sq-AL"/>
              </w:rPr>
              <w:t>2026: regjistri digjital kombëtar i kapaciteteve të furnitorëve nuk ekziston / nuk është funksional</w:t>
            </w:r>
          </w:p>
        </w:tc>
        <w:tc>
          <w:tcPr>
            <w:tcW w:w="780" w:type="pct"/>
          </w:tcPr>
          <w:p w14:paraId="076BF966" w14:textId="77777777" w:rsidR="00AF33D8" w:rsidRPr="00765B45" w:rsidRDefault="00AF33D8" w:rsidP="000A470D">
            <w:pPr>
              <w:cnfStyle w:val="000000000000" w:firstRow="0" w:lastRow="0" w:firstColumn="0" w:lastColumn="0" w:oddVBand="0" w:evenVBand="0" w:oddHBand="0" w:evenHBand="0" w:firstRowFirstColumn="0" w:firstRowLastColumn="0" w:lastRowFirstColumn="0" w:lastRowLastColumn="0"/>
              <w:rPr>
                <w:rFonts w:eastAsia="SimSun"/>
                <w:b/>
                <w:bCs/>
                <w:color w:val="000000" w:themeColor="text1"/>
                <w:sz w:val="20"/>
                <w:szCs w:val="20"/>
                <w:lang w:val="sq-AL"/>
              </w:rPr>
            </w:pPr>
            <w:r w:rsidRPr="00765B45">
              <w:rPr>
                <w:rFonts w:eastAsia="SimSun"/>
                <w:b/>
                <w:bCs/>
                <w:color w:val="000000" w:themeColor="text1"/>
                <w:sz w:val="20"/>
                <w:szCs w:val="20"/>
                <w:lang w:val="sq-AL"/>
              </w:rPr>
              <w:t>Regjistri digjital funksional deri në vitin 2030, me të paktën 500 furnitorë vendas të regjistruar dhe të profilizuar</w:t>
            </w:r>
          </w:p>
        </w:tc>
      </w:tr>
    </w:tbl>
    <w:p w14:paraId="6463D15D" w14:textId="77777777" w:rsidR="001619A3" w:rsidRPr="00765B45" w:rsidRDefault="001619A3">
      <w:pPr>
        <w:rPr>
          <w:color w:val="000000" w:themeColor="text1"/>
          <w:lang w:val="sq-AL"/>
        </w:rPr>
        <w:sectPr w:rsidR="001619A3" w:rsidRPr="00765B45" w:rsidSect="00765B45">
          <w:pgSz w:w="16838" w:h="11906" w:orient="landscape"/>
          <w:pgMar w:top="1440" w:right="1440" w:bottom="1440" w:left="1440" w:header="706" w:footer="706" w:gutter="0"/>
          <w:cols w:space="708"/>
          <w:titlePg/>
          <w:docGrid w:linePitch="360"/>
        </w:sectPr>
      </w:pPr>
    </w:p>
    <w:p w14:paraId="2ED77989" w14:textId="77777777" w:rsidR="00272EBE" w:rsidRPr="00765B45" w:rsidRDefault="006E0477">
      <w:pPr>
        <w:pStyle w:val="Heading3"/>
        <w:rPr>
          <w:color w:val="000000" w:themeColor="text1"/>
          <w:lang w:val="sq-AL"/>
        </w:rPr>
      </w:pPr>
      <w:bookmarkStart w:id="23" w:name="_Toc231306092"/>
      <w:r w:rsidRPr="00765B45">
        <w:rPr>
          <w:color w:val="000000" w:themeColor="text1"/>
          <w:lang w:val="sq-AL"/>
        </w:rPr>
        <w:lastRenderedPageBreak/>
        <w:t>Objektivi Specifik 2.1 – Zgjerimi i lidhjeve ndërstrukturore të industrisë shqiptare me sistemet prodhuese evropiane dhe përmirësimi i pozicionit të saj në zinxhirët evropianë të vlerës</w:t>
      </w:r>
      <w:bookmarkEnd w:id="23"/>
    </w:p>
    <w:tbl>
      <w:tblPr>
        <w:tblStyle w:val="TableGrid"/>
        <w:tblW w:w="0" w:type="auto"/>
        <w:tblLook w:val="04A0" w:firstRow="1" w:lastRow="0" w:firstColumn="1" w:lastColumn="0" w:noHBand="0" w:noVBand="1"/>
      </w:tblPr>
      <w:tblGrid>
        <w:gridCol w:w="2875"/>
        <w:gridCol w:w="6141"/>
      </w:tblGrid>
      <w:tr w:rsidR="00765B45" w:rsidRPr="00844AC4" w14:paraId="0DE3F8D5" w14:textId="77777777">
        <w:tc>
          <w:tcPr>
            <w:tcW w:w="2875" w:type="dxa"/>
          </w:tcPr>
          <w:p w14:paraId="24EB79CE" w14:textId="77777777" w:rsidR="00272EBE" w:rsidRPr="00765B45" w:rsidRDefault="006E0477">
            <w:pPr>
              <w:pStyle w:val="Heading3"/>
              <w:numPr>
                <w:ilvl w:val="0"/>
                <w:numId w:val="0"/>
              </w:numPr>
              <w:rPr>
                <w:b/>
                <w:color w:val="000000" w:themeColor="text1"/>
                <w:sz w:val="22"/>
                <w:szCs w:val="22"/>
                <w:lang w:val="it-IT"/>
              </w:rPr>
            </w:pPr>
            <w:bookmarkStart w:id="24" w:name="_Toc231306093"/>
            <w:r w:rsidRPr="00765B45">
              <w:rPr>
                <w:b/>
                <w:color w:val="000000" w:themeColor="text1"/>
                <w:sz w:val="22"/>
                <w:szCs w:val="22"/>
                <w:lang w:val="it-IT"/>
              </w:rPr>
              <w:t>Objektivi Specifik 2.1 – Zgjerimi i lidhjeve ndërstrukturore të industrisë shqiptare me sistemet prodhuese evropiane</w:t>
            </w:r>
            <w:bookmarkEnd w:id="24"/>
            <w:r w:rsidRPr="00765B45">
              <w:rPr>
                <w:b/>
                <w:color w:val="000000" w:themeColor="text1"/>
                <w:sz w:val="22"/>
                <w:szCs w:val="22"/>
                <w:lang w:val="it-IT"/>
              </w:rPr>
              <w:t xml:space="preserve"> </w:t>
            </w:r>
          </w:p>
        </w:tc>
        <w:tc>
          <w:tcPr>
            <w:tcW w:w="6141" w:type="dxa"/>
          </w:tcPr>
          <w:p w14:paraId="78AC87D5" w14:textId="77777777" w:rsidR="00272EBE" w:rsidRPr="00765B45" w:rsidRDefault="006E0477">
            <w:pPr>
              <w:spacing w:after="240"/>
              <w:jc w:val="both"/>
              <w:rPr>
                <w:b/>
                <w:color w:val="000000" w:themeColor="text1"/>
                <w:lang w:val="it-IT"/>
              </w:rPr>
            </w:pPr>
            <w:r w:rsidRPr="00765B45">
              <w:rPr>
                <w:color w:val="000000" w:themeColor="text1"/>
                <w:lang w:val="it-IT"/>
              </w:rPr>
              <w:t>Gjatë periudhës së zbatimit të strategjisë, ndërmarrjet industriale shqiptare zgjerojnë lidhjet e tyre ndërstrukturore me sistemet prodhuese të Bashkimit Evropian dhe rajonit, duke forcuar pjesëmarrjen e tyre në zinxhirët industrialë të vlerës. Integrimi në zinxhirët evropianë të vlerës kërkon gjithnjë e më shumë demonstrimin e përputhshmërisë me standardet mjedisore, sociale dhe të qeverisjes (ESG), si dhe me Direktivën për Kujdesin e Duhur të Qëndrueshmërisë së Korporatave (CSDDD). Rritja cilësore e kapaciteteve të furnitorëve në tranzicionin e gjelbër dhe digjital përbën, për rrjedhojë, një parakusht për pjesëmarrje të qëndrueshme në rrjetet prodhuese të BE-së dhe jo një linjë të veçantë politikash. Përmirësimet në harmonizimin rregullator me acquis të BE-së dhe në kapacitetet e furnizuesve mbështesin integrimin gradual të industrisë shqiptare në ekosistemet industriale evropiane dhe zhvillimin e marrëdhënieve të qëndrueshme furnitore me partnerët e BE-së.</w:t>
            </w:r>
          </w:p>
        </w:tc>
      </w:tr>
    </w:tbl>
    <w:p w14:paraId="3950DBDC" w14:textId="77777777" w:rsidR="00272EBE" w:rsidRPr="00765B45" w:rsidRDefault="006E0477" w:rsidP="00765B45">
      <w:pPr>
        <w:pStyle w:val="NormalWeb"/>
        <w:spacing w:before="120" w:beforeAutospacing="0" w:after="120" w:afterAutospacing="0"/>
        <w:jc w:val="both"/>
        <w:rPr>
          <w:color w:val="000000" w:themeColor="text1"/>
          <w:lang w:val="it-IT"/>
        </w:rPr>
      </w:pPr>
      <w:r w:rsidRPr="00765B45">
        <w:rPr>
          <w:color w:val="000000" w:themeColor="text1"/>
          <w:lang w:val="it-IT"/>
        </w:rPr>
        <w:t>Ky objektiv synon të forcojë integrimin e industrisë shqiptare në sistemet prodhuese të Bashkimit Evropian përmes zhvillimit të lidhjeve të qëndrueshme ndërmjet ndërmarrjeve vendase dhe partnerëve industrialë evropianë. Në këtë kuadër, ndërhyrjet përqendrohen në zhvillimin e kapaciteteve furnitore, përmirësimin e transparencës së kapaciteteve prodhuese dhe lehtësimin e ndërlidhjes me blerësit dhe rrjetet industriale të BE-së.</w:t>
      </w:r>
    </w:p>
    <w:p w14:paraId="6E0F4782" w14:textId="77777777" w:rsidR="00272EBE" w:rsidRPr="00765B45" w:rsidRDefault="006E0477" w:rsidP="00765B45">
      <w:pPr>
        <w:pStyle w:val="NormalWeb"/>
        <w:spacing w:before="120" w:beforeAutospacing="0" w:after="120" w:afterAutospacing="0"/>
        <w:jc w:val="both"/>
        <w:rPr>
          <w:color w:val="000000" w:themeColor="text1"/>
          <w:lang w:val="it-IT"/>
        </w:rPr>
      </w:pPr>
      <w:r w:rsidRPr="00765B45">
        <w:rPr>
          <w:color w:val="000000" w:themeColor="text1"/>
          <w:lang w:val="it-IT"/>
        </w:rPr>
        <w:t>Qasja e integruar e këtij objektivi adreson fragmentimin ekzistues të strukturës prodhuese dhe mungesën e mekanizmave efektivë për lidhjen e ndërmarrjeve shqiptare me zinxhirët evropianë të vlerës, duke krijuar një kornizë të koordinuar ndërhyrjeje që mbështet zhvillimin e marrëdhënieve furnitore dhe pjesëmarrjen në ekosistemet industriale ndërkufitare.</w:t>
      </w:r>
    </w:p>
    <w:p w14:paraId="23E23691" w14:textId="328327C6" w:rsidR="00272EBE" w:rsidRPr="00765B45" w:rsidRDefault="006E0477" w:rsidP="00765B45">
      <w:pPr>
        <w:pStyle w:val="NormalWeb"/>
        <w:spacing w:before="120" w:beforeAutospacing="0" w:after="120" w:afterAutospacing="0"/>
        <w:jc w:val="both"/>
        <w:rPr>
          <w:color w:val="000000" w:themeColor="text1"/>
          <w:lang w:val="it-IT"/>
        </w:rPr>
      </w:pPr>
      <w:r w:rsidRPr="00765B45">
        <w:rPr>
          <w:color w:val="000000" w:themeColor="text1"/>
          <w:lang w:val="it-IT"/>
        </w:rPr>
        <w:t xml:space="preserve">Në përputhje me prioritetet e politikës industriale të Bashkimit Evropian dhe kërkesat e tregut të brendshëm, ky objektiv kontribuon në rritjen e konkurrueshmërisë </w:t>
      </w:r>
      <w:r w:rsidR="004A0D2F" w:rsidRPr="00765B45">
        <w:rPr>
          <w:color w:val="000000" w:themeColor="text1"/>
          <w:lang w:val="it-IT"/>
        </w:rPr>
        <w:t>s</w:t>
      </w:r>
      <w:r w:rsidR="00360F91" w:rsidRPr="00765B45">
        <w:rPr>
          <w:color w:val="000000" w:themeColor="text1"/>
          <w:lang w:val="it-IT"/>
        </w:rPr>
        <w:t>ë</w:t>
      </w:r>
      <w:r w:rsidR="004A0D2F" w:rsidRPr="00765B45">
        <w:rPr>
          <w:color w:val="000000" w:themeColor="text1"/>
          <w:lang w:val="it-IT"/>
        </w:rPr>
        <w:t xml:space="preserve"> politikave </w:t>
      </w:r>
      <w:r w:rsidRPr="00765B45">
        <w:rPr>
          <w:color w:val="000000" w:themeColor="text1"/>
          <w:lang w:val="it-IT"/>
        </w:rPr>
        <w:t>industriale dhe në integrimin gradual të industrisë shqiptare në zinxhirët evropianë të vlerës.</w:t>
      </w:r>
    </w:p>
    <w:p w14:paraId="1B5E4F1E" w14:textId="77777777" w:rsidR="00272EBE" w:rsidRPr="00765B45" w:rsidRDefault="006E0477">
      <w:pPr>
        <w:pStyle w:val="Heading4"/>
        <w:rPr>
          <w:color w:val="000000" w:themeColor="text1"/>
        </w:rPr>
      </w:pPr>
      <w:r w:rsidRPr="00765B45">
        <w:rPr>
          <w:color w:val="000000" w:themeColor="text1"/>
        </w:rPr>
        <w:t>Korniza e Objektivit Specifik 2.1</w:t>
      </w:r>
    </w:p>
    <w:tbl>
      <w:tblPr>
        <w:tblStyle w:val="TableGridLight1"/>
        <w:tblW w:w="0" w:type="auto"/>
        <w:tblLook w:val="04A0" w:firstRow="1" w:lastRow="0" w:firstColumn="1" w:lastColumn="0" w:noHBand="0" w:noVBand="1"/>
      </w:tblPr>
      <w:tblGrid>
        <w:gridCol w:w="1717"/>
        <w:gridCol w:w="7299"/>
      </w:tblGrid>
      <w:tr w:rsidR="00765B45" w:rsidRPr="00765B45" w14:paraId="7B73785E" w14:textId="77777777">
        <w:tc>
          <w:tcPr>
            <w:tcW w:w="0" w:type="auto"/>
          </w:tcPr>
          <w:p w14:paraId="0C0DFD48"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Elementi</w:t>
            </w:r>
          </w:p>
        </w:tc>
        <w:tc>
          <w:tcPr>
            <w:tcW w:w="0" w:type="auto"/>
          </w:tcPr>
          <w:p w14:paraId="0FBA5C4C"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Përmbajtja</w:t>
            </w:r>
          </w:p>
        </w:tc>
      </w:tr>
      <w:tr w:rsidR="00765B45" w:rsidRPr="00DC42A7" w14:paraId="395C0DE8" w14:textId="77777777">
        <w:tc>
          <w:tcPr>
            <w:tcW w:w="0" w:type="auto"/>
          </w:tcPr>
          <w:p w14:paraId="17DDA729" w14:textId="77777777" w:rsidR="00272EBE" w:rsidRPr="00362727" w:rsidRDefault="006E0477">
            <w:pPr>
              <w:pStyle w:val="p1"/>
              <w:rPr>
                <w:color w:val="000000" w:themeColor="text1"/>
                <w:sz w:val="21"/>
                <w:szCs w:val="21"/>
                <w:lang w:val="pt-PT"/>
              </w:rPr>
            </w:pPr>
            <w:r w:rsidRPr="00362727">
              <w:rPr>
                <w:b/>
                <w:bCs/>
                <w:color w:val="000000" w:themeColor="text1"/>
                <w:sz w:val="21"/>
                <w:szCs w:val="21"/>
                <w:lang w:val="pt-PT"/>
              </w:rPr>
              <w:t>Analiza e Situatës dhe Sfidat</w:t>
            </w:r>
          </w:p>
        </w:tc>
        <w:tc>
          <w:tcPr>
            <w:tcW w:w="0" w:type="auto"/>
          </w:tcPr>
          <w:p w14:paraId="445C1B65" w14:textId="77777777" w:rsidR="00272EBE" w:rsidRPr="00362727" w:rsidRDefault="006E0477">
            <w:pPr>
              <w:pStyle w:val="p1"/>
              <w:rPr>
                <w:color w:val="000000" w:themeColor="text1"/>
                <w:lang w:val="pt-PT"/>
              </w:rPr>
            </w:pPr>
            <w:r w:rsidRPr="00362727">
              <w:rPr>
                <w:color w:val="000000" w:themeColor="text1"/>
                <w:sz w:val="21"/>
                <w:szCs w:val="21"/>
                <w:lang w:val="pt-PT"/>
              </w:rPr>
              <w:t xml:space="preserve">Ekonomia shqiptare karakterizohet nga një nivel i ulët i integrimit në zinxhirët evropianë të vlerës, me mungesë të diversifikimit të eksporteve dhe një trend rënës të tyre. Pjesëmarrja e NVM-ve në eksport mbetet e kufizuar, duke kufizuar ekspozimin ndaj konkurrencës ndërkombëtare dhe transferimit të teknologjisë. Vetëm një pjesë shumë e vogël e ndërmarrjeve shqiptare kanë lidhje të qëndrueshme furnitore me blerës evropianë, ndërsa mungojnë programet e strukturuara për zhvillimin e furnitorëve dhe platformat digjitale për identifikimin e kapaciteteve prodhuese. Investimet e huaja direkte (IHD) orientohen kryesisht drejt pasurive të paluajtshme dhe ndërtimit, jo drejt sektorëve prodhues, duke humbur mundësinë për integrim në zinxhirët e vlerës. </w:t>
            </w:r>
            <w:r w:rsidRPr="00362727">
              <w:rPr>
                <w:color w:val="000000" w:themeColor="text1"/>
                <w:lang w:val="pt-PT"/>
              </w:rPr>
              <w:t xml:space="preserve">Struktura aktuale e eksporteve karakterizohet nga një përqendrim i lartë në produkte me vlerë të shtuar të ulët, ku tekstilet dhe këpucët përfaqësojnë rreth 30.73% të prodhimit përpunues, kryesisht nëpërmjet marrëveshjeve fason (CMT). Produktet </w:t>
            </w:r>
            <w:r w:rsidRPr="00362727">
              <w:rPr>
                <w:color w:val="000000" w:themeColor="text1"/>
                <w:lang w:val="pt-PT"/>
              </w:rPr>
              <w:lastRenderedPageBreak/>
              <w:t xml:space="preserve">me përmbajtje teknologjike të mesme dhe të lartë përfaqësojnë vetëm 1.53% të eksporteve të industrisë përpunuese, krahasuar me 7.13% në nivel rajonal dhe 20.48% në Bashkimin Evropian. Ky model strukturor kërkon një tranzicion gradual nga prodhimi i bazuar në nënkontraktim drejt zhvillimit të produkteve me markë dhe dizajn të vetin (OEM/ODM), diversifikimit të eksporteve dhe rritjes së kompleksitetit ekonomik. </w:t>
            </w:r>
            <w:r w:rsidRPr="00362727">
              <w:rPr>
                <w:color w:val="000000" w:themeColor="text1"/>
                <w:sz w:val="21"/>
                <w:szCs w:val="21"/>
                <w:lang w:val="pt-PT"/>
              </w:rPr>
              <w:t>Kërkesat e reja të BE-së për qëndrueshmëri dhe due diligence (CSDDD) krijojnë barriera shtesë për ndërmarrjet pa kapacitete përputhshmërie.</w:t>
            </w:r>
          </w:p>
          <w:p w14:paraId="1C93C3AA" w14:textId="77777777" w:rsidR="00272EBE" w:rsidRPr="00362727" w:rsidRDefault="006E0477">
            <w:pPr>
              <w:pStyle w:val="ds-markdown-paragraph"/>
              <w:numPr>
                <w:ilvl w:val="0"/>
                <w:numId w:val="11"/>
              </w:numPr>
              <w:shd w:val="clear" w:color="auto" w:fill="FFFFFF"/>
              <w:spacing w:before="0" w:beforeAutospacing="0" w:after="0" w:afterAutospacing="0"/>
              <w:ind w:left="0"/>
              <w:rPr>
                <w:color w:val="000000" w:themeColor="text1"/>
                <w:sz w:val="21"/>
                <w:szCs w:val="21"/>
                <w:lang w:val="pt-PT"/>
              </w:rPr>
            </w:pPr>
            <w:r w:rsidRPr="00362727">
              <w:rPr>
                <w:color w:val="000000" w:themeColor="text1"/>
                <w:sz w:val="21"/>
                <w:szCs w:val="21"/>
                <w:lang w:val="pt-PT"/>
              </w:rPr>
              <w:t>Vetëm rreth 3.2% e mikro-ndërmarrjeve eksportojnë, ndërsa pjesa dërrmuese (96.8%) operon në tregun e brendshëm. Për NVM-të në tërësi, vetëm 9.4% e shitjeve neto janë eksporte, duke treguar një izolim të thellë tregtar të biznesit të vogël.</w:t>
            </w:r>
          </w:p>
          <w:p w14:paraId="6BC61FA8" w14:textId="77777777" w:rsidR="00272EBE" w:rsidRPr="00362727" w:rsidRDefault="006E0477">
            <w:pPr>
              <w:pStyle w:val="ds-markdown-paragraph"/>
              <w:numPr>
                <w:ilvl w:val="0"/>
                <w:numId w:val="11"/>
              </w:numPr>
              <w:shd w:val="clear" w:color="auto" w:fill="FFFFFF"/>
              <w:spacing w:before="0" w:beforeAutospacing="0" w:after="0" w:afterAutospacing="0"/>
              <w:ind w:left="0"/>
              <w:rPr>
                <w:color w:val="000000" w:themeColor="text1"/>
                <w:sz w:val="21"/>
                <w:szCs w:val="21"/>
                <w:lang w:val="pt-PT"/>
              </w:rPr>
            </w:pPr>
            <w:r w:rsidRPr="00362727">
              <w:rPr>
                <w:color w:val="000000" w:themeColor="text1"/>
                <w:sz w:val="21"/>
                <w:szCs w:val="21"/>
                <w:lang w:val="pt-PT"/>
              </w:rPr>
              <w:t>Shqipëria ka nivelet më të ulëta të eksporteve si përqindje e PBB-së (36.28%) krahasuar me rajonin (46.32%) dhe BE-në (50.37%), duke konfirmuar një ekonomi të pa integruar në zinxhirët globalë dhe evropianë të vlerës.</w:t>
            </w:r>
          </w:p>
          <w:p w14:paraId="2AB95423" w14:textId="77777777" w:rsidR="00272EBE" w:rsidRPr="00362727" w:rsidRDefault="006E0477">
            <w:pPr>
              <w:pStyle w:val="ds-markdown-paragraph"/>
              <w:numPr>
                <w:ilvl w:val="0"/>
                <w:numId w:val="11"/>
              </w:numPr>
              <w:shd w:val="clear" w:color="auto" w:fill="FFFFFF"/>
              <w:spacing w:before="0" w:beforeAutospacing="0" w:after="0" w:afterAutospacing="0"/>
              <w:ind w:left="0"/>
              <w:rPr>
                <w:color w:val="000000" w:themeColor="text1"/>
                <w:sz w:val="21"/>
                <w:szCs w:val="21"/>
                <w:lang w:val="pt-PT"/>
              </w:rPr>
            </w:pPr>
            <w:r w:rsidRPr="00362727">
              <w:rPr>
                <w:color w:val="000000" w:themeColor="text1"/>
                <w:sz w:val="21"/>
                <w:szCs w:val="21"/>
                <w:lang w:val="pt-PT"/>
              </w:rPr>
              <w:t>Vetëm rreth 18% e investimeve të huaja direkte orientohen drejt sektorëve prodhues, ndërsa pjesa më e madhe (31% vetëm për pasuritë e paluajtshme) përqendrohet në sektorë jo-tregtues. Ky model jo-transformues i IHD-ve nuk kontribuon në ngritjen e kapaciteteve eksportuese afatgjata.</w:t>
            </w:r>
          </w:p>
          <w:p w14:paraId="22DD8FF8" w14:textId="77777777" w:rsidR="00272EBE" w:rsidRPr="00362727" w:rsidRDefault="006E0477">
            <w:pPr>
              <w:pStyle w:val="ds-markdown-paragraph"/>
              <w:numPr>
                <w:ilvl w:val="0"/>
                <w:numId w:val="11"/>
              </w:numPr>
              <w:shd w:val="clear" w:color="auto" w:fill="FFFFFF"/>
              <w:spacing w:before="0" w:beforeAutospacing="0" w:after="0" w:afterAutospacing="0"/>
              <w:ind w:left="0"/>
              <w:rPr>
                <w:color w:val="000000" w:themeColor="text1"/>
                <w:sz w:val="21"/>
                <w:szCs w:val="21"/>
                <w:lang w:val="pt-PT"/>
              </w:rPr>
            </w:pPr>
            <w:r w:rsidRPr="00362727">
              <w:rPr>
                <w:color w:val="000000" w:themeColor="text1"/>
                <w:sz w:val="21"/>
                <w:szCs w:val="21"/>
                <w:lang w:val="pt-PT"/>
              </w:rPr>
              <w:t>Ndërkombëtarizimi i kapitalit është i kufizuar (6.5% e ndërmarrjeve me kapital të huaj), me një varësi të lartë nga Italia (42.4%), duke e ekspozuar ekonominë ndaj cikleve ekonomike të një vendi të vetëm partner dhe duke munguar diversifikimi i burimeve të investimeve.</w:t>
            </w:r>
          </w:p>
          <w:p w14:paraId="28E8DAFC" w14:textId="77777777" w:rsidR="00272EBE" w:rsidRPr="00362727" w:rsidRDefault="006E0477">
            <w:pPr>
              <w:pStyle w:val="ds-markdown-paragraph"/>
              <w:numPr>
                <w:ilvl w:val="0"/>
                <w:numId w:val="11"/>
              </w:numPr>
              <w:shd w:val="clear" w:color="auto" w:fill="FFFFFF"/>
              <w:spacing w:before="0" w:beforeAutospacing="0" w:after="0" w:afterAutospacing="0"/>
              <w:ind w:left="0"/>
              <w:rPr>
                <w:color w:val="000000" w:themeColor="text1"/>
                <w:sz w:val="21"/>
                <w:szCs w:val="21"/>
                <w:lang w:val="pt-PT"/>
              </w:rPr>
            </w:pPr>
            <w:r w:rsidRPr="00362727">
              <w:rPr>
                <w:color w:val="000000" w:themeColor="text1"/>
                <w:sz w:val="21"/>
                <w:szCs w:val="21"/>
                <w:lang w:val="pt-PT"/>
              </w:rPr>
              <w:t>Mungon një qasje e integruar për zhvillimin e furnitorëve dhe lidhjen sistematike të ndërmarrjeve shqiptare me korporatat ndërkombëtare. Nuk ekzistojnë programe të strukturuara (si programet e zhvillimit të furnitorëve) që të përmirësojnë proceset e prodhimit, menaxhimin e cilësisë, gjurmueshmërinë dhe përputhjen me standardet e dorëzimit të blerësve evropianë.</w:t>
            </w:r>
          </w:p>
          <w:p w14:paraId="0825D0BD" w14:textId="77777777" w:rsidR="00272EBE" w:rsidRPr="00362727" w:rsidRDefault="006E0477">
            <w:pPr>
              <w:pStyle w:val="ds-markdown-paragraph"/>
              <w:numPr>
                <w:ilvl w:val="0"/>
                <w:numId w:val="11"/>
              </w:numPr>
              <w:shd w:val="clear" w:color="auto" w:fill="FFFFFF"/>
              <w:spacing w:before="0" w:beforeAutospacing="0" w:after="0" w:afterAutospacing="0"/>
              <w:ind w:left="0"/>
              <w:rPr>
                <w:color w:val="000000" w:themeColor="text1"/>
                <w:sz w:val="21"/>
                <w:szCs w:val="21"/>
                <w:lang w:val="pt-PT"/>
              </w:rPr>
            </w:pPr>
            <w:r w:rsidRPr="00362727">
              <w:rPr>
                <w:color w:val="000000" w:themeColor="text1"/>
                <w:sz w:val="21"/>
                <w:szCs w:val="21"/>
                <w:lang w:val="pt-PT"/>
              </w:rPr>
              <w:t>Mungojnë mekanizmat e ndërlidhjes industriale (matchmaking) dhe platformat digjitale për të hartëzuar dhe paraqitur kapacitetet e furnitorëve vendas, duke ulur dukshmërinë e tyre ndaj blerësve evropianë dhe duke vështirësuar lidhjen e ndërmarrjeve shqiptare me rrjete të mëdha furnizimi.</w:t>
            </w:r>
          </w:p>
          <w:p w14:paraId="2DC5984F" w14:textId="77777777" w:rsidR="00272EBE" w:rsidRPr="00362727" w:rsidRDefault="006E0477">
            <w:pPr>
              <w:pStyle w:val="ds-markdown-paragraph"/>
              <w:numPr>
                <w:ilvl w:val="0"/>
                <w:numId w:val="11"/>
              </w:numPr>
              <w:shd w:val="clear" w:color="auto" w:fill="FFFFFF"/>
              <w:spacing w:before="0" w:beforeAutospacing="0" w:after="0" w:afterAutospacing="0"/>
              <w:ind w:left="0"/>
              <w:rPr>
                <w:color w:val="000000" w:themeColor="text1"/>
                <w:sz w:val="21"/>
                <w:szCs w:val="21"/>
                <w:lang w:val="pt-PT"/>
              </w:rPr>
            </w:pPr>
            <w:r w:rsidRPr="00362727">
              <w:rPr>
                <w:color w:val="000000" w:themeColor="text1"/>
                <w:sz w:val="21"/>
                <w:szCs w:val="21"/>
                <w:lang w:val="pt-PT"/>
              </w:rPr>
              <w:t>Kërkesat në rritje të BE-së për standarde ESG (Environmental, Social, Governance) dhe Direktiva për Kujdesin e Duhur të Qëndrueshmërisë së Korporatave (CSDDD) krijojnë barriera të reja për ndërmarrjet shqiptare që nuk kanë kapacitete të mjaftueshme për përputhshmëri (due diligence në zinxhirin e furnizimit), duke rrezikuar përjashtimin e tyre nga zinxhirët e vlerës evropiane.</w:t>
            </w:r>
          </w:p>
          <w:p w14:paraId="1070EAA4" w14:textId="77777777" w:rsidR="00272EBE" w:rsidRPr="00765B45" w:rsidRDefault="006E0477">
            <w:pPr>
              <w:pStyle w:val="ds-markdown-paragraph"/>
              <w:shd w:val="clear" w:color="auto" w:fill="FFFFFF"/>
              <w:spacing w:before="0" w:beforeAutospacing="0" w:after="0" w:afterAutospacing="0"/>
              <w:rPr>
                <w:color w:val="000000" w:themeColor="text1"/>
                <w:sz w:val="21"/>
                <w:szCs w:val="21"/>
              </w:rPr>
            </w:pPr>
            <w:r w:rsidRPr="00765B45">
              <w:rPr>
                <w:rStyle w:val="Strong"/>
                <w:color w:val="000000" w:themeColor="text1"/>
                <w:sz w:val="21"/>
                <w:szCs w:val="21"/>
              </w:rPr>
              <w:t>SFIDAT</w:t>
            </w:r>
          </w:p>
          <w:p w14:paraId="56E6442F" w14:textId="77777777" w:rsidR="00272EBE" w:rsidRPr="00765B45" w:rsidRDefault="006E0477">
            <w:pPr>
              <w:pStyle w:val="ds-markdown-paragraph"/>
              <w:numPr>
                <w:ilvl w:val="0"/>
                <w:numId w:val="12"/>
              </w:numPr>
              <w:shd w:val="clear" w:color="auto" w:fill="FFFFFF"/>
              <w:spacing w:before="0" w:beforeAutospacing="0" w:after="0" w:afterAutospacing="0"/>
              <w:ind w:left="0"/>
              <w:rPr>
                <w:color w:val="000000" w:themeColor="text1"/>
                <w:sz w:val="21"/>
                <w:szCs w:val="21"/>
              </w:rPr>
            </w:pPr>
            <w:r w:rsidRPr="00765B45">
              <w:rPr>
                <w:color w:val="000000" w:themeColor="text1"/>
                <w:sz w:val="21"/>
                <w:szCs w:val="21"/>
              </w:rPr>
              <w:t>Niveli shumë i ulët i pjesëmarrjes së mikro-ndërmarrjeve në eksport (3.2%) dhe i NVM-ve në përgjithësi (9.4% e shitjeve)</w:t>
            </w:r>
          </w:p>
          <w:p w14:paraId="5AD2982A" w14:textId="77777777" w:rsidR="00272EBE" w:rsidRPr="00765B45" w:rsidRDefault="006E0477">
            <w:pPr>
              <w:pStyle w:val="ds-markdown-paragraph"/>
              <w:numPr>
                <w:ilvl w:val="0"/>
                <w:numId w:val="12"/>
              </w:numPr>
              <w:shd w:val="clear" w:color="auto" w:fill="FFFFFF"/>
              <w:spacing w:before="0" w:beforeAutospacing="0" w:after="0" w:afterAutospacing="0"/>
              <w:ind w:left="0"/>
              <w:rPr>
                <w:color w:val="000000" w:themeColor="text1"/>
                <w:sz w:val="21"/>
                <w:szCs w:val="21"/>
              </w:rPr>
            </w:pPr>
            <w:r w:rsidRPr="00765B45">
              <w:rPr>
                <w:color w:val="000000" w:themeColor="text1"/>
                <w:sz w:val="21"/>
                <w:szCs w:val="21"/>
              </w:rPr>
              <w:t>Hapja e ulët ekonomike (eksportet 36.28% e PBB-së) krahasuar me rajonin dhe BE-në</w:t>
            </w:r>
          </w:p>
          <w:p w14:paraId="5C245BF9" w14:textId="77777777" w:rsidR="00272EBE" w:rsidRPr="00765B45" w:rsidRDefault="006E0477">
            <w:pPr>
              <w:pStyle w:val="ds-markdown-paragraph"/>
              <w:numPr>
                <w:ilvl w:val="0"/>
                <w:numId w:val="12"/>
              </w:numPr>
              <w:shd w:val="clear" w:color="auto" w:fill="FFFFFF"/>
              <w:spacing w:before="0" w:beforeAutospacing="0" w:after="0" w:afterAutospacing="0"/>
              <w:ind w:left="0"/>
              <w:rPr>
                <w:color w:val="000000" w:themeColor="text1"/>
                <w:sz w:val="21"/>
                <w:szCs w:val="21"/>
              </w:rPr>
            </w:pPr>
            <w:r w:rsidRPr="00765B45">
              <w:rPr>
                <w:color w:val="000000" w:themeColor="text1"/>
                <w:sz w:val="21"/>
                <w:szCs w:val="21"/>
              </w:rPr>
              <w:t>Orientimi jo-transformues i IHD-ve drejt pasurive të paluajtshme dhe ndërtimit (vetëm 18% në prodhim)</w:t>
            </w:r>
          </w:p>
          <w:p w14:paraId="79E93BB1" w14:textId="77777777" w:rsidR="00272EBE" w:rsidRPr="00765B45" w:rsidRDefault="006E0477">
            <w:pPr>
              <w:pStyle w:val="ds-markdown-paragraph"/>
              <w:numPr>
                <w:ilvl w:val="0"/>
                <w:numId w:val="12"/>
              </w:numPr>
              <w:shd w:val="clear" w:color="auto" w:fill="FFFFFF"/>
              <w:spacing w:before="0" w:beforeAutospacing="0" w:after="0" w:afterAutospacing="0"/>
              <w:ind w:left="0"/>
              <w:rPr>
                <w:color w:val="000000" w:themeColor="text1"/>
                <w:sz w:val="21"/>
                <w:szCs w:val="21"/>
              </w:rPr>
            </w:pPr>
            <w:r w:rsidRPr="00765B45">
              <w:rPr>
                <w:color w:val="000000" w:themeColor="text1"/>
                <w:sz w:val="21"/>
                <w:szCs w:val="21"/>
              </w:rPr>
              <w:t>Mungesa e programeve të strukturuara për zhvillimin e furnitorëve dhe integrimin në zinxhirët evropianë të vlerës</w:t>
            </w:r>
          </w:p>
          <w:p w14:paraId="03A3E626" w14:textId="77777777" w:rsidR="00272EBE" w:rsidRPr="00765B45" w:rsidRDefault="006E0477">
            <w:pPr>
              <w:pStyle w:val="ds-markdown-paragraph"/>
              <w:numPr>
                <w:ilvl w:val="0"/>
                <w:numId w:val="12"/>
              </w:numPr>
              <w:shd w:val="clear" w:color="auto" w:fill="FFFFFF"/>
              <w:spacing w:before="0" w:beforeAutospacing="0" w:after="0" w:afterAutospacing="0"/>
              <w:ind w:left="0"/>
              <w:rPr>
                <w:color w:val="000000" w:themeColor="text1"/>
                <w:sz w:val="21"/>
                <w:szCs w:val="21"/>
              </w:rPr>
            </w:pPr>
            <w:r w:rsidRPr="00765B45">
              <w:rPr>
                <w:color w:val="000000" w:themeColor="text1"/>
                <w:sz w:val="21"/>
                <w:szCs w:val="21"/>
              </w:rPr>
              <w:t>Mungesa e mekanizmave të ndërlidhjes industriale (matchmaking) dhe e platformave digjitale për kapacitetet e furnitorëve</w:t>
            </w:r>
          </w:p>
          <w:p w14:paraId="41C0E232" w14:textId="77777777" w:rsidR="00272EBE" w:rsidRPr="00765B45" w:rsidRDefault="006E0477">
            <w:pPr>
              <w:pStyle w:val="ds-markdown-paragraph"/>
              <w:numPr>
                <w:ilvl w:val="0"/>
                <w:numId w:val="12"/>
              </w:numPr>
              <w:shd w:val="clear" w:color="auto" w:fill="FFFFFF"/>
              <w:spacing w:before="0" w:beforeAutospacing="0" w:after="0" w:afterAutospacing="0"/>
              <w:ind w:left="0"/>
              <w:rPr>
                <w:color w:val="000000" w:themeColor="text1"/>
                <w:sz w:val="21"/>
                <w:szCs w:val="21"/>
                <w:lang w:val="it-IT"/>
              </w:rPr>
            </w:pPr>
            <w:r w:rsidRPr="00765B45">
              <w:rPr>
                <w:color w:val="000000" w:themeColor="text1"/>
                <w:sz w:val="21"/>
                <w:szCs w:val="21"/>
                <w:lang w:val="it-IT"/>
              </w:rPr>
              <w:t>Varësia e lartë nga një vend i vetëm për kapital të huaj (Italia 42.4%) dhe mungesa e diversifikimit të burimeve të investimeve</w:t>
            </w:r>
          </w:p>
          <w:p w14:paraId="1FB28051" w14:textId="77777777" w:rsidR="00272EBE" w:rsidRPr="00765B45" w:rsidRDefault="006E0477">
            <w:pPr>
              <w:pStyle w:val="ds-markdown-paragraph"/>
              <w:numPr>
                <w:ilvl w:val="0"/>
                <w:numId w:val="12"/>
              </w:numPr>
              <w:shd w:val="clear" w:color="auto" w:fill="FFFFFF"/>
              <w:spacing w:before="0" w:beforeAutospacing="0" w:after="0" w:afterAutospacing="0"/>
              <w:ind w:left="0"/>
              <w:rPr>
                <w:color w:val="000000" w:themeColor="text1"/>
                <w:sz w:val="21"/>
                <w:szCs w:val="21"/>
                <w:lang w:val="it-IT"/>
              </w:rPr>
            </w:pPr>
            <w:r w:rsidRPr="00765B45">
              <w:rPr>
                <w:color w:val="000000" w:themeColor="text1"/>
                <w:sz w:val="21"/>
                <w:szCs w:val="21"/>
                <w:lang w:val="it-IT"/>
              </w:rPr>
              <w:t>Mungesa e mbështetjes për ndërmarrjet për të përmbushur kërkesat e reja ESG dhe CSDDD të BE-së</w:t>
            </w:r>
          </w:p>
          <w:p w14:paraId="1DF16956" w14:textId="77777777" w:rsidR="00272EBE" w:rsidRPr="00765B45" w:rsidRDefault="006E0477">
            <w:pPr>
              <w:pStyle w:val="ds-markdown-paragraph"/>
              <w:numPr>
                <w:ilvl w:val="0"/>
                <w:numId w:val="12"/>
              </w:numPr>
              <w:shd w:val="clear" w:color="auto" w:fill="FFFFFF"/>
              <w:spacing w:before="0" w:beforeAutospacing="0" w:after="0" w:afterAutospacing="0"/>
              <w:ind w:left="0"/>
              <w:rPr>
                <w:color w:val="000000" w:themeColor="text1"/>
                <w:sz w:val="21"/>
                <w:szCs w:val="21"/>
                <w:lang w:val="it-IT"/>
              </w:rPr>
            </w:pPr>
            <w:r w:rsidRPr="00765B45">
              <w:rPr>
                <w:color w:val="000000" w:themeColor="text1"/>
                <w:sz w:val="21"/>
                <w:szCs w:val="21"/>
                <w:lang w:val="it-IT"/>
              </w:rPr>
              <w:t>Instrumentet horizontale ekzistuese (si BIDS) të paorientuara drejt ndërtimit të marrëdhënieve furnitore në nivel ekosistemi</w:t>
            </w:r>
          </w:p>
          <w:p w14:paraId="2D6290DC" w14:textId="77777777" w:rsidR="00272EBE" w:rsidRPr="00765B45" w:rsidRDefault="00272EBE">
            <w:pPr>
              <w:pStyle w:val="p1"/>
              <w:spacing w:before="0" w:beforeAutospacing="0" w:after="0" w:afterAutospacing="0"/>
              <w:rPr>
                <w:color w:val="000000" w:themeColor="text1"/>
                <w:sz w:val="21"/>
                <w:szCs w:val="21"/>
                <w:lang w:val="it-IT"/>
              </w:rPr>
            </w:pPr>
          </w:p>
        </w:tc>
      </w:tr>
      <w:tr w:rsidR="00765B45" w:rsidRPr="00844AC4" w14:paraId="7D1436AC" w14:textId="77777777">
        <w:tc>
          <w:tcPr>
            <w:tcW w:w="0" w:type="auto"/>
          </w:tcPr>
          <w:p w14:paraId="1B8E49C9" w14:textId="77777777" w:rsidR="00272EBE" w:rsidRPr="00765B45" w:rsidRDefault="006E0477">
            <w:pPr>
              <w:pStyle w:val="p1"/>
              <w:rPr>
                <w:color w:val="000000" w:themeColor="text1"/>
                <w:sz w:val="21"/>
                <w:szCs w:val="21"/>
              </w:rPr>
            </w:pPr>
            <w:r w:rsidRPr="00765B45">
              <w:rPr>
                <w:b/>
                <w:bCs/>
                <w:color w:val="000000" w:themeColor="text1"/>
                <w:sz w:val="21"/>
                <w:szCs w:val="21"/>
              </w:rPr>
              <w:lastRenderedPageBreak/>
              <w:t>Institucionet Drejtuese</w:t>
            </w:r>
          </w:p>
        </w:tc>
        <w:tc>
          <w:tcPr>
            <w:tcW w:w="0" w:type="auto"/>
          </w:tcPr>
          <w:p w14:paraId="3CB168F4" w14:textId="77777777" w:rsidR="00272EBE" w:rsidRPr="00362727" w:rsidRDefault="006E0477">
            <w:pPr>
              <w:pStyle w:val="p1"/>
              <w:rPr>
                <w:color w:val="000000" w:themeColor="text1"/>
                <w:sz w:val="21"/>
                <w:szCs w:val="21"/>
                <w:lang w:val="pt-PT"/>
              </w:rPr>
            </w:pPr>
            <w:r w:rsidRPr="00362727">
              <w:rPr>
                <w:color w:val="000000" w:themeColor="text1"/>
                <w:sz w:val="21"/>
                <w:szCs w:val="21"/>
                <w:lang w:val="pt-PT"/>
              </w:rPr>
              <w:t>Ministria përgjegjëse për Ekonominë(MEI); AIDA</w:t>
            </w:r>
          </w:p>
        </w:tc>
      </w:tr>
      <w:tr w:rsidR="00765B45" w:rsidRPr="00DC42A7" w14:paraId="2714DB5C" w14:textId="77777777">
        <w:tc>
          <w:tcPr>
            <w:tcW w:w="0" w:type="auto"/>
          </w:tcPr>
          <w:p w14:paraId="0B82631E" w14:textId="77777777" w:rsidR="00272EBE" w:rsidRPr="00765B45" w:rsidRDefault="006E0477">
            <w:pPr>
              <w:pStyle w:val="p1"/>
              <w:rPr>
                <w:color w:val="000000" w:themeColor="text1"/>
                <w:sz w:val="21"/>
                <w:szCs w:val="21"/>
              </w:rPr>
            </w:pPr>
            <w:r w:rsidRPr="00765B45">
              <w:rPr>
                <w:b/>
                <w:bCs/>
                <w:color w:val="000000" w:themeColor="text1"/>
                <w:sz w:val="21"/>
                <w:szCs w:val="21"/>
              </w:rPr>
              <w:t>Institucionet Pjesëmarrëse</w:t>
            </w:r>
          </w:p>
        </w:tc>
        <w:tc>
          <w:tcPr>
            <w:tcW w:w="0" w:type="auto"/>
          </w:tcPr>
          <w:p w14:paraId="24212854" w14:textId="77777777" w:rsidR="00272EBE" w:rsidRPr="00765B45" w:rsidRDefault="006E0477">
            <w:pPr>
              <w:pStyle w:val="p1"/>
              <w:rPr>
                <w:color w:val="000000" w:themeColor="text1"/>
                <w:sz w:val="21"/>
                <w:szCs w:val="21"/>
                <w:lang w:val="it-IT"/>
              </w:rPr>
            </w:pPr>
            <w:r w:rsidRPr="00765B45">
              <w:rPr>
                <w:color w:val="000000" w:themeColor="text1"/>
                <w:sz w:val="21"/>
                <w:szCs w:val="21"/>
                <w:lang w:val="it-IT"/>
              </w:rPr>
              <w:t>Ministria e Financave, Drejtoria e Përgjithshme e Standardizimit (DPS), Drejtoria e Akreditimit (DPA), AKKSHI, INSTAT, Doganat, dhomat e tregtisë, shoqatat e biznesit</w:t>
            </w:r>
          </w:p>
        </w:tc>
      </w:tr>
      <w:tr w:rsidR="00272EBE" w:rsidRPr="00765B45" w14:paraId="7640EEE7" w14:textId="77777777">
        <w:tc>
          <w:tcPr>
            <w:tcW w:w="0" w:type="auto"/>
          </w:tcPr>
          <w:p w14:paraId="66301EC7" w14:textId="77777777" w:rsidR="00272EBE" w:rsidRPr="00765B45" w:rsidRDefault="006E0477">
            <w:pPr>
              <w:pStyle w:val="p1"/>
              <w:rPr>
                <w:color w:val="000000" w:themeColor="text1"/>
                <w:sz w:val="21"/>
                <w:szCs w:val="21"/>
              </w:rPr>
            </w:pPr>
            <w:r w:rsidRPr="00765B45">
              <w:rPr>
                <w:b/>
                <w:bCs/>
                <w:color w:val="000000" w:themeColor="text1"/>
                <w:sz w:val="21"/>
                <w:szCs w:val="21"/>
              </w:rPr>
              <w:t>Lidhja me MSA / acquis të BE-së</w:t>
            </w:r>
          </w:p>
        </w:tc>
        <w:tc>
          <w:tcPr>
            <w:tcW w:w="0" w:type="auto"/>
          </w:tcPr>
          <w:p w14:paraId="5F19A7A3" w14:textId="77777777" w:rsidR="00272EBE" w:rsidRPr="00765B45" w:rsidRDefault="006E0477">
            <w:pPr>
              <w:pStyle w:val="p1"/>
              <w:rPr>
                <w:color w:val="000000" w:themeColor="text1"/>
                <w:sz w:val="21"/>
                <w:szCs w:val="21"/>
              </w:rPr>
            </w:pPr>
            <w:r w:rsidRPr="00765B45">
              <w:rPr>
                <w:color w:val="000000" w:themeColor="text1"/>
                <w:sz w:val="21"/>
                <w:szCs w:val="21"/>
                <w:shd w:val="clear" w:color="auto" w:fill="FFFFFF"/>
              </w:rPr>
              <w:t>y objektiv lidhet drejtpërdrejt me Kapitullin 20 – "Politika Industriale dhe Ndërmarrjet", duke synuar rritjen e konkurrueshmërisë dhe integrimin në zinxhirët evropianë të vlerës. Ai lidhet gjithashtu me Direktivën (BE) 2024/1760 për Kujdesin e Duhur të Qëndrueshmërisë së Korporatave (CSDDD) dhe me kërkesat e raportimit ESG. Në kuadër të MSA-së, ai lidhet me </w:t>
            </w:r>
            <w:r w:rsidRPr="00765B45">
              <w:rPr>
                <w:rStyle w:val="Strong"/>
                <w:color w:val="000000" w:themeColor="text1"/>
                <w:sz w:val="21"/>
                <w:szCs w:val="21"/>
                <w:shd w:val="clear" w:color="auto" w:fill="FFFFFF"/>
              </w:rPr>
              <w:t>Titullin V (Lëvizja e lirë e mallrave)</w:t>
            </w:r>
            <w:r w:rsidRPr="00765B45">
              <w:rPr>
                <w:color w:val="000000" w:themeColor="text1"/>
                <w:sz w:val="21"/>
                <w:szCs w:val="21"/>
                <w:shd w:val="clear" w:color="auto" w:fill="FFFFFF"/>
              </w:rPr>
              <w:t> përmes përmirësimit të aksesit në tregjet e BE-së dhe forcimit të marrëdhënieve tregtare; me </w:t>
            </w:r>
            <w:r w:rsidRPr="00765B45">
              <w:rPr>
                <w:rStyle w:val="Strong"/>
                <w:color w:val="000000" w:themeColor="text1"/>
                <w:sz w:val="21"/>
                <w:szCs w:val="21"/>
                <w:shd w:val="clear" w:color="auto" w:fill="FFFFFF"/>
              </w:rPr>
              <w:t>Titullin VI (Përafrimi i legjislacionit dhe konkurrenca)</w:t>
            </w:r>
            <w:r w:rsidRPr="00765B45">
              <w:rPr>
                <w:color w:val="000000" w:themeColor="text1"/>
                <w:sz w:val="21"/>
                <w:szCs w:val="21"/>
                <w:shd w:val="clear" w:color="auto" w:fill="FFFFFF"/>
              </w:rPr>
              <w:t> nëpërmjet harmonizimit me standardet dhe kërkesat rregullatore; si dhe me </w:t>
            </w:r>
            <w:r w:rsidRPr="00765B45">
              <w:rPr>
                <w:rStyle w:val="Strong"/>
                <w:color w:val="000000" w:themeColor="text1"/>
                <w:sz w:val="21"/>
                <w:szCs w:val="21"/>
                <w:shd w:val="clear" w:color="auto" w:fill="FFFFFF"/>
              </w:rPr>
              <w:t>Titullin VIII (Politikat e bashkëpunimit)</w:t>
            </w:r>
            <w:r w:rsidRPr="00765B45">
              <w:rPr>
                <w:color w:val="000000" w:themeColor="text1"/>
                <w:sz w:val="21"/>
                <w:szCs w:val="21"/>
                <w:shd w:val="clear" w:color="auto" w:fill="FFFFFF"/>
              </w:rPr>
              <w:t> në fushën e industrisë dhe ndërmarrjeve. Objektivi kontribuon në prioritetet e PKIE/NSDEI për rritjen e eksporteve dhe në </w:t>
            </w:r>
            <w:r w:rsidRPr="00765B45">
              <w:rPr>
                <w:rStyle w:val="Strong"/>
                <w:color w:val="000000" w:themeColor="text1"/>
                <w:sz w:val="21"/>
                <w:szCs w:val="21"/>
                <w:shd w:val="clear" w:color="auto" w:fill="FFFFFF"/>
              </w:rPr>
              <w:t>OZHQ 9 (Industri, Inovacion dhe Infrastrukturë)</w:t>
            </w:r>
            <w:r w:rsidRPr="00765B45">
              <w:rPr>
                <w:color w:val="000000" w:themeColor="text1"/>
                <w:sz w:val="21"/>
                <w:szCs w:val="21"/>
                <w:shd w:val="clear" w:color="auto" w:fill="FFFFFF"/>
              </w:rPr>
              <w:t>.</w:t>
            </w:r>
          </w:p>
        </w:tc>
      </w:tr>
    </w:tbl>
    <w:p w14:paraId="341A1A31" w14:textId="77777777" w:rsidR="00272EBE" w:rsidRPr="00765B45" w:rsidRDefault="00272EBE">
      <w:pPr>
        <w:rPr>
          <w:rStyle w:val="s1"/>
          <w:color w:val="000000" w:themeColor="text1"/>
        </w:rPr>
      </w:pPr>
    </w:p>
    <w:p w14:paraId="1D5BD71C" w14:textId="77777777" w:rsidR="00272EBE" w:rsidRPr="00765B45" w:rsidRDefault="00272EBE">
      <w:pPr>
        <w:rPr>
          <w:color w:val="000000" w:themeColor="text1"/>
        </w:rPr>
      </w:pPr>
    </w:p>
    <w:p w14:paraId="653D0795" w14:textId="77777777" w:rsidR="00272EBE" w:rsidRPr="00765B45" w:rsidRDefault="00272EBE">
      <w:pPr>
        <w:rPr>
          <w:rStyle w:val="s1"/>
          <w:color w:val="000000" w:themeColor="text1"/>
        </w:rPr>
      </w:pPr>
    </w:p>
    <w:p w14:paraId="7158D91C" w14:textId="77777777" w:rsidR="00272EBE" w:rsidRPr="00765B45" w:rsidRDefault="006E0477">
      <w:pPr>
        <w:pStyle w:val="Heading4"/>
        <w:rPr>
          <w:rFonts w:cs="Times New Roman"/>
          <w:color w:val="000000" w:themeColor="text1"/>
          <w:lang w:val="it-IT"/>
        </w:rPr>
      </w:pPr>
      <w:r w:rsidRPr="00765B45">
        <w:rPr>
          <w:rFonts w:cs="Times New Roman"/>
          <w:color w:val="000000" w:themeColor="text1"/>
          <w:lang w:val="it-IT"/>
        </w:rPr>
        <w:t>Lista e masave për OS 2.1</w:t>
      </w:r>
    </w:p>
    <w:tbl>
      <w:tblPr>
        <w:tblStyle w:val="TableGridLight1"/>
        <w:tblW w:w="5000" w:type="pct"/>
        <w:tblLook w:val="04A0" w:firstRow="1" w:lastRow="0" w:firstColumn="1" w:lastColumn="0" w:noHBand="0" w:noVBand="1"/>
      </w:tblPr>
      <w:tblGrid>
        <w:gridCol w:w="2335"/>
        <w:gridCol w:w="6681"/>
      </w:tblGrid>
      <w:tr w:rsidR="00765B45" w:rsidRPr="00765B45" w14:paraId="78B7DF60" w14:textId="77777777">
        <w:tc>
          <w:tcPr>
            <w:tcW w:w="1295" w:type="pct"/>
          </w:tcPr>
          <w:p w14:paraId="788DFC48"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Nr. &amp; Titulli i Masës</w:t>
            </w:r>
          </w:p>
        </w:tc>
        <w:tc>
          <w:tcPr>
            <w:tcW w:w="3705" w:type="pct"/>
          </w:tcPr>
          <w:p w14:paraId="7A1452C2"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Përshkrimi</w:t>
            </w:r>
          </w:p>
        </w:tc>
      </w:tr>
      <w:tr w:rsidR="00765B45" w:rsidRPr="00844AC4" w14:paraId="469B0C0F" w14:textId="77777777">
        <w:tc>
          <w:tcPr>
            <w:tcW w:w="1295" w:type="pct"/>
          </w:tcPr>
          <w:p w14:paraId="41014C4D" w14:textId="77777777" w:rsidR="00272EBE" w:rsidRPr="00765B45" w:rsidRDefault="006E0477">
            <w:pPr>
              <w:spacing w:before="100" w:beforeAutospacing="1" w:after="100" w:afterAutospacing="1"/>
              <w:rPr>
                <w:rFonts w:eastAsia="Times New Roman"/>
                <w:color w:val="000000" w:themeColor="text1"/>
                <w:sz w:val="21"/>
                <w:szCs w:val="21"/>
                <w:lang w:val="it-IT" w:eastAsia="en-GB"/>
              </w:rPr>
            </w:pPr>
            <w:r w:rsidRPr="00765B45">
              <w:rPr>
                <w:rFonts w:eastAsia="Times New Roman"/>
                <w:b/>
                <w:bCs/>
                <w:color w:val="000000" w:themeColor="text1"/>
                <w:sz w:val="21"/>
                <w:szCs w:val="21"/>
                <w:lang w:val="it-IT" w:eastAsia="en-GB"/>
              </w:rPr>
              <w:t>Masa 2.1.1 – Programi për Zhvillimin e Furnitorëve dhe Integrimin në Zinxhirët e Vlerës të BE-së</w:t>
            </w:r>
          </w:p>
        </w:tc>
        <w:tc>
          <w:tcPr>
            <w:tcW w:w="3705" w:type="pct"/>
          </w:tcPr>
          <w:p w14:paraId="69D90B80" w14:textId="36D898E4" w:rsidR="00272EBE" w:rsidRPr="00765B45" w:rsidRDefault="006E0477">
            <w:pPr>
              <w:spacing w:before="100" w:beforeAutospacing="1" w:after="100" w:afterAutospacing="1"/>
              <w:jc w:val="both"/>
              <w:rPr>
                <w:rFonts w:eastAsia="Times New Roman"/>
                <w:color w:val="000000" w:themeColor="text1"/>
                <w:sz w:val="21"/>
                <w:szCs w:val="21"/>
                <w:lang w:val="it-IT" w:eastAsia="en-GB"/>
              </w:rPr>
            </w:pPr>
            <w:r w:rsidRPr="00765B45">
              <w:rPr>
                <w:rFonts w:eastAsia="Times New Roman"/>
                <w:color w:val="000000" w:themeColor="text1"/>
                <w:sz w:val="21"/>
                <w:szCs w:val="21"/>
                <w:lang w:val="it-IT" w:eastAsia="en-GB"/>
              </w:rPr>
              <w:t xml:space="preserve">MEI bashkërendon një program </w:t>
            </w:r>
            <w:r w:rsidR="00453270" w:rsidRPr="00765B45">
              <w:rPr>
                <w:rFonts w:eastAsia="Times New Roman"/>
                <w:color w:val="000000" w:themeColor="text1"/>
                <w:sz w:val="21"/>
                <w:szCs w:val="21"/>
                <w:lang w:val="it-IT" w:eastAsia="en-GB"/>
              </w:rPr>
              <w:t>t</w:t>
            </w:r>
            <w:r w:rsidR="00360F91" w:rsidRPr="00765B45">
              <w:rPr>
                <w:rFonts w:eastAsia="Times New Roman"/>
                <w:color w:val="000000" w:themeColor="text1"/>
                <w:sz w:val="21"/>
                <w:szCs w:val="21"/>
                <w:lang w:val="it-IT" w:eastAsia="en-GB"/>
              </w:rPr>
              <w:t>ë</w:t>
            </w:r>
            <w:r w:rsidR="00453270" w:rsidRPr="00765B45">
              <w:rPr>
                <w:rFonts w:eastAsia="Times New Roman"/>
                <w:color w:val="000000" w:themeColor="text1"/>
                <w:sz w:val="21"/>
                <w:szCs w:val="21"/>
                <w:lang w:val="it-IT" w:eastAsia="en-GB"/>
              </w:rPr>
              <w:t xml:space="preserve"> </w:t>
            </w:r>
            <w:r w:rsidRPr="00765B45">
              <w:rPr>
                <w:rFonts w:eastAsia="Times New Roman"/>
                <w:color w:val="000000" w:themeColor="text1"/>
                <w:sz w:val="21"/>
                <w:szCs w:val="21"/>
                <w:lang w:val="it-IT" w:eastAsia="en-GB"/>
              </w:rPr>
              <w:t xml:space="preserve"> strukturuar për të mbështetur ndërmarrjet shqiptare në integrimin në sistemet evropiane të prodhimit. Programi bazohet ne helikën katërfishe. Ai ofron mbështetje të synuar për përmirësimin e proceseve të prodhimit për eksport, përmirësimin e menaxhimit të cilësisë, përmbushjen e standardeve të dorëzimit dhe përputhjen me kërkesat e blerësve në tregjet e BE-së.</w:t>
            </w:r>
            <w:r w:rsidR="00453270" w:rsidRPr="00765B45">
              <w:rPr>
                <w:rFonts w:eastAsia="Times New Roman"/>
                <w:color w:val="000000" w:themeColor="text1"/>
                <w:sz w:val="21"/>
                <w:szCs w:val="21"/>
                <w:lang w:val="it-IT" w:eastAsia="en-GB"/>
              </w:rPr>
              <w:t xml:space="preserve"> </w:t>
            </w:r>
          </w:p>
        </w:tc>
      </w:tr>
      <w:tr w:rsidR="00765B45" w:rsidRPr="00844AC4" w14:paraId="456D1513" w14:textId="77777777">
        <w:tc>
          <w:tcPr>
            <w:tcW w:w="1295" w:type="pct"/>
          </w:tcPr>
          <w:p w14:paraId="452A7E21" w14:textId="77777777" w:rsidR="00272EBE" w:rsidRPr="00765B45" w:rsidRDefault="006E0477">
            <w:pPr>
              <w:pStyle w:val="p1"/>
              <w:rPr>
                <w:color w:val="000000" w:themeColor="text1"/>
                <w:sz w:val="21"/>
                <w:szCs w:val="21"/>
                <w:lang w:val="it-IT"/>
              </w:rPr>
            </w:pPr>
            <w:r w:rsidRPr="00765B45">
              <w:rPr>
                <w:b/>
                <w:bCs/>
                <w:color w:val="000000" w:themeColor="text1"/>
                <w:sz w:val="21"/>
                <w:szCs w:val="21"/>
                <w:lang w:val="it-IT"/>
              </w:rPr>
              <w:t>Masa 2.1.2 – Nisma Sektoriale për Përmirësimin silësor të linjës Furnizuese Kombëtare (Furnitorët)</w:t>
            </w:r>
          </w:p>
        </w:tc>
        <w:tc>
          <w:tcPr>
            <w:tcW w:w="3705" w:type="pct"/>
          </w:tcPr>
          <w:p w14:paraId="0A359A4C" w14:textId="77777777" w:rsidR="00272EBE" w:rsidRPr="00765B45" w:rsidRDefault="006E0477">
            <w:pPr>
              <w:pStyle w:val="NormalWeb"/>
              <w:jc w:val="both"/>
              <w:rPr>
                <w:color w:val="000000" w:themeColor="text1"/>
                <w:sz w:val="21"/>
                <w:szCs w:val="21"/>
                <w:lang w:val="it-IT"/>
              </w:rPr>
            </w:pPr>
            <w:r w:rsidRPr="00765B45">
              <w:rPr>
                <w:rStyle w:val="Strong"/>
                <w:b w:val="0"/>
                <w:color w:val="000000" w:themeColor="text1"/>
                <w:sz w:val="21"/>
                <w:szCs w:val="21"/>
                <w:lang w:val="it-IT"/>
              </w:rPr>
              <w:t xml:space="preserve">Krijohet një program për zhvillimin e kapaciteteve të furnitorëve vendas, që integron dhe harmonizon nismat ekzistuese për përmirësimin e cilësisë, gjurmueshmërisë, menaxhimit të prodhimit dhe përputhshmërisë me standardet ndërkombëtare. </w:t>
            </w:r>
            <w:r w:rsidRPr="00765B45">
              <w:rPr>
                <w:color w:val="000000" w:themeColor="text1"/>
                <w:sz w:val="21"/>
                <w:szCs w:val="21"/>
                <w:lang w:val="it-IT"/>
              </w:rPr>
              <w:t>Programi zbatohet në bashkëpunim me aktorët e helikës katërfishe dhe fokusohet në sektorët me potencial për integrim në zinxhirët e vlerës.</w:t>
            </w:r>
          </w:p>
        </w:tc>
      </w:tr>
      <w:tr w:rsidR="00765B45" w:rsidRPr="00844AC4" w14:paraId="753BB978" w14:textId="77777777">
        <w:tc>
          <w:tcPr>
            <w:tcW w:w="1295" w:type="pct"/>
          </w:tcPr>
          <w:p w14:paraId="04CE4DFA" w14:textId="77777777" w:rsidR="00272EBE" w:rsidRPr="00765B45" w:rsidRDefault="006E0477">
            <w:pPr>
              <w:spacing w:before="100" w:beforeAutospacing="1" w:after="100" w:afterAutospacing="1"/>
              <w:rPr>
                <w:rFonts w:eastAsia="Times New Roman"/>
                <w:color w:val="000000" w:themeColor="text1"/>
                <w:sz w:val="21"/>
                <w:szCs w:val="21"/>
                <w:lang w:val="fr-FR" w:eastAsia="en-GB"/>
              </w:rPr>
            </w:pPr>
            <w:r w:rsidRPr="00765B45">
              <w:rPr>
                <w:rFonts w:eastAsia="Times New Roman"/>
                <w:b/>
                <w:bCs/>
                <w:color w:val="000000" w:themeColor="text1"/>
                <w:sz w:val="21"/>
                <w:szCs w:val="21"/>
                <w:lang w:val="fr-FR" w:eastAsia="en-GB"/>
              </w:rPr>
              <w:t>Masa 2.1.3 – Mekanizmat për Ndërlidhjen Industriale dhe Lidhjen me Blerësit</w:t>
            </w:r>
          </w:p>
        </w:tc>
        <w:tc>
          <w:tcPr>
            <w:tcW w:w="3705" w:type="pct"/>
          </w:tcPr>
          <w:p w14:paraId="416B15C3" w14:textId="77777777" w:rsidR="00272EBE" w:rsidRPr="00765B45" w:rsidRDefault="006E0477">
            <w:pPr>
              <w:spacing w:before="100" w:beforeAutospacing="1" w:after="100" w:afterAutospacing="1"/>
              <w:jc w:val="both"/>
              <w:rPr>
                <w:rFonts w:eastAsia="Times New Roman"/>
                <w:color w:val="000000" w:themeColor="text1"/>
                <w:sz w:val="21"/>
                <w:szCs w:val="21"/>
                <w:lang w:val="fr-FR" w:eastAsia="en-GB"/>
              </w:rPr>
            </w:pPr>
            <w:r w:rsidRPr="00765B45">
              <w:rPr>
                <w:rFonts w:eastAsia="Times New Roman"/>
                <w:color w:val="000000" w:themeColor="text1"/>
                <w:sz w:val="21"/>
                <w:szCs w:val="21"/>
                <w:lang w:val="fr-FR" w:eastAsia="en-GB"/>
              </w:rPr>
              <w:t>MEI në bashkëpunim me AIDA dhe përfaqësuesit e biznesit zhvillojnë mekanizma të synuar për të lidhur ndërmarrjet shqiptare me blerës evropianë, investitorë dhe rrjete furnizimi. Kjo përfshin aktivitete të strukturuara të matchmaking-ut, lehtësim të partneriteteve dhe platforma digjitale për identifikimin e furnitorëve.</w:t>
            </w:r>
          </w:p>
          <w:p w14:paraId="79921BA6" w14:textId="2FA4CAD8" w:rsidR="0045436B" w:rsidRPr="00765B45" w:rsidRDefault="0045436B">
            <w:pPr>
              <w:spacing w:before="100" w:beforeAutospacing="1" w:after="100" w:afterAutospacing="1"/>
              <w:jc w:val="both"/>
              <w:rPr>
                <w:rFonts w:eastAsia="Times New Roman"/>
                <w:color w:val="000000" w:themeColor="text1"/>
                <w:sz w:val="21"/>
                <w:szCs w:val="21"/>
                <w:lang w:val="fr-FR" w:eastAsia="en-GB"/>
              </w:rPr>
            </w:pPr>
            <w:r w:rsidRPr="00765B45">
              <w:rPr>
                <w:rFonts w:eastAsia="Times New Roman"/>
                <w:color w:val="000000" w:themeColor="text1"/>
                <w:sz w:val="21"/>
                <w:szCs w:val="21"/>
                <w:lang w:val="fr-FR" w:eastAsia="en-GB"/>
              </w:rPr>
              <w:t>Masa mbështet gjithashtu aksesin në treg dhe përmirësimin e pozicionimit të ndërmarrjeve që kalojnë gradualisht nga modeli fason drejt modeleve OEM/ODM, përfshirë zhvillimin e marrëdhënieve me blerës në segmente me vlerë të shtuar më të lartë të tregut europian, promovimin e markave dhe integrimin në marrëdhënie më të avancuara të zinxhirit të furnizimit.</w:t>
            </w:r>
          </w:p>
        </w:tc>
      </w:tr>
      <w:tr w:rsidR="00765B45" w:rsidRPr="00844AC4" w14:paraId="4B5001C9" w14:textId="77777777">
        <w:tc>
          <w:tcPr>
            <w:tcW w:w="1295" w:type="pct"/>
          </w:tcPr>
          <w:p w14:paraId="0382CCF3" w14:textId="77777777" w:rsidR="00272EBE" w:rsidRPr="00765B45" w:rsidRDefault="006E0477">
            <w:pPr>
              <w:spacing w:before="100" w:beforeAutospacing="1" w:after="100" w:afterAutospacing="1"/>
              <w:rPr>
                <w:rFonts w:eastAsia="Times New Roman"/>
                <w:color w:val="000000" w:themeColor="text1"/>
                <w:sz w:val="21"/>
                <w:szCs w:val="21"/>
                <w:lang w:val="it-IT" w:eastAsia="en-GB"/>
              </w:rPr>
            </w:pPr>
            <w:r w:rsidRPr="00765B45">
              <w:rPr>
                <w:rFonts w:eastAsia="Times New Roman"/>
                <w:b/>
                <w:bCs/>
                <w:color w:val="000000" w:themeColor="text1"/>
                <w:sz w:val="21"/>
                <w:szCs w:val="21"/>
                <w:lang w:val="it-IT" w:eastAsia="en-GB"/>
              </w:rPr>
              <w:t>Masa 2.1.4 – Regjistri Digjital i Kapaciteteve të Furnitorëve</w:t>
            </w:r>
          </w:p>
        </w:tc>
        <w:tc>
          <w:tcPr>
            <w:tcW w:w="3705" w:type="pct"/>
          </w:tcPr>
          <w:p w14:paraId="4BFD3110" w14:textId="77777777" w:rsidR="00272EBE" w:rsidRPr="00765B45" w:rsidRDefault="006E0477">
            <w:pPr>
              <w:pStyle w:val="p1"/>
              <w:jc w:val="both"/>
              <w:rPr>
                <w:color w:val="000000" w:themeColor="text1"/>
                <w:sz w:val="21"/>
                <w:szCs w:val="21"/>
                <w:lang w:val="it-IT"/>
              </w:rPr>
            </w:pPr>
            <w:r w:rsidRPr="00765B45">
              <w:rPr>
                <w:color w:val="000000" w:themeColor="text1"/>
                <w:sz w:val="21"/>
                <w:szCs w:val="21"/>
                <w:lang w:val="it-IT"/>
              </w:rPr>
              <w:t>MEI në bashkëpunim me AKSHI dhe INSTAT, bashkërendon krijimin e një regjistri digjital kombëtar për të hartëzuar dhe paraqitur kapacitetet e furnitorëve vendas. Platforma rrit dukshmërinë, mbështet matchmaking-un dhe mundëson targetim më të mirë të masave mbështetëse për përmirësim.</w:t>
            </w:r>
          </w:p>
        </w:tc>
      </w:tr>
      <w:tr w:rsidR="00765B45" w:rsidRPr="00844AC4" w14:paraId="28501866" w14:textId="77777777">
        <w:tc>
          <w:tcPr>
            <w:tcW w:w="1295" w:type="pct"/>
          </w:tcPr>
          <w:p w14:paraId="4A200600" w14:textId="77777777" w:rsidR="00272EBE" w:rsidRPr="00765B45" w:rsidRDefault="006E0477">
            <w:pPr>
              <w:spacing w:before="100" w:beforeAutospacing="1" w:after="100" w:afterAutospacing="1"/>
              <w:rPr>
                <w:rFonts w:eastAsia="Times New Roman"/>
                <w:b/>
                <w:bCs/>
                <w:color w:val="000000" w:themeColor="text1"/>
                <w:sz w:val="21"/>
                <w:szCs w:val="21"/>
                <w:lang w:val="it-IT" w:eastAsia="en-GB"/>
              </w:rPr>
            </w:pPr>
            <w:r w:rsidRPr="00765B45">
              <w:rPr>
                <w:rFonts w:eastAsia="Times New Roman"/>
                <w:b/>
                <w:bCs/>
                <w:color w:val="000000" w:themeColor="text1"/>
                <w:sz w:val="21"/>
                <w:szCs w:val="21"/>
                <w:lang w:val="it-IT" w:eastAsia="en-GB"/>
              </w:rPr>
              <w:t xml:space="preserve">Masa 2.1.5 – </w:t>
            </w:r>
            <w:r w:rsidRPr="00765B45">
              <w:rPr>
                <w:b/>
                <w:color w:val="000000" w:themeColor="text1"/>
                <w:sz w:val="21"/>
                <w:szCs w:val="21"/>
                <w:lang w:val="it-IT"/>
              </w:rPr>
              <w:t>Mbështetje për Përputhshmërinë me Kërkesat e Zinxhirëve të Vlerës të BE-së</w:t>
            </w:r>
          </w:p>
        </w:tc>
        <w:tc>
          <w:tcPr>
            <w:tcW w:w="3705" w:type="pct"/>
          </w:tcPr>
          <w:p w14:paraId="499305BE" w14:textId="77777777" w:rsidR="00272EBE" w:rsidRPr="00765B45" w:rsidRDefault="006E0477">
            <w:pPr>
              <w:pStyle w:val="p1"/>
              <w:jc w:val="both"/>
              <w:rPr>
                <w:color w:val="000000" w:themeColor="text1"/>
                <w:sz w:val="21"/>
                <w:szCs w:val="21"/>
                <w:lang w:val="it-IT"/>
              </w:rPr>
            </w:pPr>
            <w:r w:rsidRPr="00765B45">
              <w:rPr>
                <w:color w:val="000000" w:themeColor="text1"/>
                <w:sz w:val="21"/>
                <w:szCs w:val="21"/>
                <w:lang w:val="it-IT"/>
              </w:rPr>
              <w:t>Krijohet një skemë mbështetëse për ndërmarrjet për përmbushjen e kërkesave të lidhura me pjesëmarrjen në zinxhirët e vlerës të BE-së, përfshirë aspektet e qëndrueshmërisë dhe “due diligence”, në funksion të lehtësimit të integrimit në marrëdhëniet furnitore ndërkufitare.</w:t>
            </w:r>
          </w:p>
        </w:tc>
      </w:tr>
      <w:tr w:rsidR="00765B45" w:rsidRPr="00844AC4" w14:paraId="2E55B8C1" w14:textId="77777777">
        <w:tc>
          <w:tcPr>
            <w:tcW w:w="1295" w:type="pct"/>
          </w:tcPr>
          <w:p w14:paraId="0777F4DA" w14:textId="49410F1E" w:rsidR="0045436B" w:rsidRPr="00765B45" w:rsidRDefault="0045436B" w:rsidP="0045436B">
            <w:pPr>
              <w:spacing w:before="100" w:beforeAutospacing="1" w:after="100" w:afterAutospacing="1"/>
              <w:rPr>
                <w:rFonts w:eastAsia="Times New Roman"/>
                <w:b/>
                <w:bCs/>
                <w:color w:val="000000" w:themeColor="text1"/>
                <w:sz w:val="21"/>
                <w:szCs w:val="21"/>
                <w:lang w:val="it-IT" w:eastAsia="en-GB"/>
              </w:rPr>
            </w:pPr>
            <w:r w:rsidRPr="00765B45">
              <w:rPr>
                <w:rFonts w:eastAsia="Times New Roman"/>
                <w:b/>
                <w:bCs/>
                <w:color w:val="000000" w:themeColor="text1"/>
                <w:sz w:val="21"/>
                <w:szCs w:val="21"/>
                <w:lang w:val="it-IT" w:eastAsia="en-GB"/>
              </w:rPr>
              <w:t xml:space="preserve">Masa 2.1.6 – Programi për Tranzicionin nga Modeli Fason drejt </w:t>
            </w:r>
            <w:r w:rsidRPr="00765B45">
              <w:rPr>
                <w:rFonts w:eastAsia="Times New Roman"/>
                <w:b/>
                <w:bCs/>
                <w:color w:val="000000" w:themeColor="text1"/>
                <w:sz w:val="21"/>
                <w:szCs w:val="21"/>
                <w:lang w:val="it-IT" w:eastAsia="en-GB"/>
              </w:rPr>
              <w:lastRenderedPageBreak/>
              <w:t>OEM/ODM dhe Përmirësimit të Zinxhirëve të Vlerës</w:t>
            </w:r>
          </w:p>
        </w:tc>
        <w:tc>
          <w:tcPr>
            <w:tcW w:w="3705" w:type="pct"/>
          </w:tcPr>
          <w:p w14:paraId="39637456" w14:textId="77777777" w:rsidR="0045436B" w:rsidRPr="00765B45" w:rsidRDefault="0045436B" w:rsidP="0045436B">
            <w:pPr>
              <w:pStyle w:val="p1"/>
              <w:spacing w:before="0" w:beforeAutospacing="0" w:after="0" w:afterAutospacing="0"/>
              <w:jc w:val="both"/>
              <w:rPr>
                <w:color w:val="000000" w:themeColor="text1"/>
                <w:sz w:val="21"/>
                <w:szCs w:val="21"/>
                <w:lang w:val="it-IT"/>
              </w:rPr>
            </w:pPr>
            <w:r w:rsidRPr="00765B45">
              <w:rPr>
                <w:color w:val="000000" w:themeColor="text1"/>
                <w:sz w:val="21"/>
                <w:szCs w:val="21"/>
                <w:lang w:val="it-IT"/>
              </w:rPr>
              <w:lastRenderedPageBreak/>
              <w:t xml:space="preserve">Vendoset një program i strukturuar për mbështetjen e ndërmarrjeve prodhuese shqiptare, veçanërisht në sektorët e tekstileve dhe këpucëve, në tranzicionin gradual nga modelet e prodhimit nënkontraktor (CMT/fason) drejt modeleve </w:t>
            </w:r>
            <w:r w:rsidRPr="00765B45">
              <w:rPr>
                <w:color w:val="000000" w:themeColor="text1"/>
                <w:sz w:val="21"/>
                <w:szCs w:val="21"/>
                <w:lang w:val="it-IT"/>
              </w:rPr>
              <w:lastRenderedPageBreak/>
              <w:t>me vlerë të shtuar më të lartë, përfshirë prodhimin OEM (Original Equipment Manufacturing) dhe ODM (Original Design Manufacturing), si dhe përmirësimin e pozicionimit të tyre në zinxhirët europianë të vlerës.</w:t>
            </w:r>
          </w:p>
          <w:p w14:paraId="1FF8FEDA" w14:textId="29039B3D" w:rsidR="0045436B" w:rsidRPr="00765B45" w:rsidRDefault="0045436B" w:rsidP="0045436B">
            <w:pPr>
              <w:pStyle w:val="p1"/>
              <w:rPr>
                <w:color w:val="000000" w:themeColor="text1"/>
                <w:lang w:val="it-IT"/>
              </w:rPr>
            </w:pPr>
            <w:r w:rsidRPr="00765B45">
              <w:rPr>
                <w:color w:val="000000" w:themeColor="text1"/>
                <w:sz w:val="21"/>
                <w:szCs w:val="21"/>
                <w:lang w:val="it-IT"/>
              </w:rPr>
              <w:t>Programi ofron mbështetje të integruar për zhvillimin e kapaciteteve të dizajnit dhe zhvillimit të produkteve, sistemeve të menaxhimit të cilësisë në përputhje me standardet e Bashkimit Europian, regjistrimin dhe mbrojtjen e pronësisë intelektuale, zhvillimin e markave dhe pozicionimin në segmente tregu me vlerë të shtuar më të lartë. Gjithashtu, mbështeten investimet për përmirësimin teknologjik, transformimin organizativ dhe forcimin e kapaciteteve të ndërmarrjeve për menaxhimin e marrëdhënieve me blerësit dhe zinxhirët ndërkombëtarë të furnizimit.</w:t>
            </w:r>
          </w:p>
        </w:tc>
      </w:tr>
    </w:tbl>
    <w:p w14:paraId="0F472EB4" w14:textId="77777777" w:rsidR="00272EBE" w:rsidRPr="00362727" w:rsidRDefault="006E0477">
      <w:pPr>
        <w:pStyle w:val="p1"/>
        <w:rPr>
          <w:color w:val="000000" w:themeColor="text1"/>
          <w:lang w:val="pt-PT"/>
        </w:rPr>
      </w:pPr>
      <w:r w:rsidRPr="00362727">
        <w:rPr>
          <w:color w:val="000000" w:themeColor="text1"/>
          <w:lang w:val="pt-PT"/>
        </w:rPr>
        <w:lastRenderedPageBreak/>
        <w:t>Detajimi i plotë i masave jepet në planin e veprimit IPSIS.</w:t>
      </w:r>
    </w:p>
    <w:p w14:paraId="38D7577A" w14:textId="77777777" w:rsidR="00272EBE" w:rsidRPr="00362727" w:rsidRDefault="006E0477">
      <w:pPr>
        <w:pStyle w:val="Heading3"/>
        <w:rPr>
          <w:rFonts w:cs="Times New Roman"/>
          <w:b/>
          <w:color w:val="000000" w:themeColor="text1"/>
          <w:lang w:val="pt-PT"/>
        </w:rPr>
      </w:pPr>
      <w:bookmarkStart w:id="25" w:name="_Toc231306094"/>
      <w:r w:rsidRPr="00362727">
        <w:rPr>
          <w:rFonts w:cs="Times New Roman"/>
          <w:color w:val="000000" w:themeColor="text1"/>
          <w:lang w:val="pt-PT"/>
        </w:rPr>
        <w:t>O</w:t>
      </w:r>
      <w:r w:rsidRPr="00362727">
        <w:rPr>
          <w:color w:val="000000" w:themeColor="text1"/>
          <w:lang w:val="pt-PT"/>
        </w:rPr>
        <w:t xml:space="preserve">bjektivi Specifik </w:t>
      </w:r>
      <w:r w:rsidRPr="00362727">
        <w:rPr>
          <w:rFonts w:cs="Times New Roman"/>
          <w:color w:val="000000" w:themeColor="text1"/>
          <w:lang w:val="pt-PT"/>
        </w:rPr>
        <w:t xml:space="preserve">2.2 – </w:t>
      </w:r>
      <w:r w:rsidRPr="00362727">
        <w:rPr>
          <w:rFonts w:cs="Times New Roman"/>
          <w:b/>
          <w:color w:val="000000" w:themeColor="text1"/>
          <w:lang w:val="pt-PT"/>
        </w:rPr>
        <w:t>Fuqizimi i standardeve dhe i infrastrukturës së cilësisë për gatishmërinë ndaj Tregut të Vetëm të BE-së</w:t>
      </w:r>
      <w:bookmarkEnd w:id="25"/>
    </w:p>
    <w:tbl>
      <w:tblPr>
        <w:tblStyle w:val="TableGrid"/>
        <w:tblW w:w="0" w:type="auto"/>
        <w:tblLook w:val="04A0" w:firstRow="1" w:lastRow="0" w:firstColumn="1" w:lastColumn="0" w:noHBand="0" w:noVBand="1"/>
      </w:tblPr>
      <w:tblGrid>
        <w:gridCol w:w="2875"/>
        <w:gridCol w:w="6141"/>
      </w:tblGrid>
      <w:tr w:rsidR="00765B45" w:rsidRPr="00844AC4" w14:paraId="6AEB709D" w14:textId="77777777">
        <w:tc>
          <w:tcPr>
            <w:tcW w:w="2875" w:type="dxa"/>
          </w:tcPr>
          <w:p w14:paraId="138371F2" w14:textId="77777777" w:rsidR="00272EBE" w:rsidRPr="00362727" w:rsidRDefault="006E0477">
            <w:pPr>
              <w:pStyle w:val="Heading3"/>
              <w:numPr>
                <w:ilvl w:val="0"/>
                <w:numId w:val="0"/>
              </w:numPr>
              <w:rPr>
                <w:rFonts w:cs="Times New Roman"/>
                <w:b/>
                <w:color w:val="000000" w:themeColor="text1"/>
                <w:sz w:val="22"/>
                <w:szCs w:val="22"/>
                <w:lang w:val="pt-PT"/>
              </w:rPr>
            </w:pPr>
            <w:bookmarkStart w:id="26" w:name="_Toc231306095"/>
            <w:r w:rsidRPr="00362727">
              <w:rPr>
                <w:b/>
                <w:color w:val="000000" w:themeColor="text1"/>
                <w:sz w:val="22"/>
                <w:szCs w:val="22"/>
                <w:lang w:val="pt-PT"/>
              </w:rPr>
              <w:t xml:space="preserve">Objektivi Specifik 2.2 – </w:t>
            </w:r>
            <w:r w:rsidRPr="00362727">
              <w:rPr>
                <w:rFonts w:cs="Times New Roman"/>
                <w:b/>
                <w:color w:val="000000" w:themeColor="text1"/>
                <w:sz w:val="22"/>
                <w:szCs w:val="22"/>
                <w:lang w:val="pt-PT"/>
              </w:rPr>
              <w:t>Fuqizimi i standardeve dhe i infrastrukturës së cilësisë për gatishmërinë ndaj Tregut të Vetëm të BE-së</w:t>
            </w:r>
            <w:bookmarkEnd w:id="26"/>
          </w:p>
        </w:tc>
        <w:tc>
          <w:tcPr>
            <w:tcW w:w="6141" w:type="dxa"/>
          </w:tcPr>
          <w:p w14:paraId="34B6FBED" w14:textId="77777777" w:rsidR="00272EBE" w:rsidRPr="00362727" w:rsidRDefault="006E0477">
            <w:pPr>
              <w:jc w:val="both"/>
              <w:rPr>
                <w:b/>
                <w:color w:val="000000" w:themeColor="text1"/>
                <w:sz w:val="22"/>
                <w:szCs w:val="22"/>
                <w:lang w:val="pt-PT"/>
              </w:rPr>
            </w:pPr>
            <w:r w:rsidRPr="00362727">
              <w:rPr>
                <w:color w:val="000000" w:themeColor="text1"/>
                <w:sz w:val="22"/>
                <w:szCs w:val="22"/>
                <w:lang w:val="pt-PT"/>
              </w:rPr>
              <w:t>Gjatë periudhës së strategjisë 2026–2030, Shqipëria fuqizon sistemin kombëtar të vlerësimit të konformitetit, standardizimit dhe mbikëqyrjes së tregut për t’u përshtatur progresivisht me kërkesat teknike dhe rregullatore të Tregut të Vetëm të BE-së. Kapacitetet institucionale përmirësohen dhe lidhshmëria me sistemet përkatëse të BE-së zgjerohet për të mundësuar njohjen e certifikatave shqiptare të vlerësimit të konformitetit dhe për të rritur besueshmërinë e mbikëqyrjes së sigurisë së produkteve.</w:t>
            </w:r>
          </w:p>
        </w:tc>
      </w:tr>
    </w:tbl>
    <w:p w14:paraId="143D6122" w14:textId="77777777" w:rsidR="00272EBE" w:rsidRPr="00362727" w:rsidRDefault="006E0477">
      <w:pPr>
        <w:pStyle w:val="NormalWeb"/>
        <w:spacing w:before="120" w:beforeAutospacing="0" w:after="120" w:afterAutospacing="0"/>
        <w:rPr>
          <w:color w:val="000000" w:themeColor="text1"/>
          <w:lang w:val="pt-PT"/>
        </w:rPr>
      </w:pPr>
      <w:r w:rsidRPr="00362727">
        <w:rPr>
          <w:color w:val="000000" w:themeColor="text1"/>
          <w:lang w:val="pt-PT"/>
        </w:rPr>
        <w:t>Ky objektiv synon të forcojë infrastrukturën e cilësisë dhe të sigurojë përputhshmërinë e produkteve industriale shqiptare me kërkesat teknike dhe rregullatore të Bashkimit Evropian, përmes zhvillimit të një sistemi të integruar të standardizimit, akreditimit, testimit dhe mbikëqyrjes së tregut. Në këtë kuadër, ndërhyrjet përqendrohen në harmonizimin e standardeve teknike me acquis të BE-së, forcimin e kapaciteteve të akreditimit dhe laboratorëve të testimit, si dhe në përmirësimin e mekanizmave të mbikëqyrjes së tregut dhe shkëmbimit të informacionit me institucionet evropiane.</w:t>
      </w:r>
    </w:p>
    <w:p w14:paraId="11C40BC1" w14:textId="77777777" w:rsidR="00272EBE" w:rsidRPr="00362727" w:rsidRDefault="006E0477">
      <w:pPr>
        <w:pStyle w:val="NormalWeb"/>
        <w:spacing w:before="120" w:beforeAutospacing="0" w:after="120" w:afterAutospacing="0"/>
        <w:rPr>
          <w:color w:val="000000" w:themeColor="text1"/>
          <w:lang w:val="pt-PT"/>
        </w:rPr>
      </w:pPr>
      <w:r w:rsidRPr="00362727">
        <w:rPr>
          <w:color w:val="000000" w:themeColor="text1"/>
          <w:lang w:val="pt-PT"/>
        </w:rPr>
        <w:t>Qasja e integruar e këtij objektivi adreson boshllëqet ekzistuese në infrastrukturën e cilësisë, fragmentimin institucional dhe mungesën e kapaciteteve të mjaftueshme për testim dhe verifikim, duke krijuar një kornizë të koordinuar ndërhyrjeje që garanton funksionimin e besueshëm të sistemit të përputhshmërisë dhe redukton barrierat teknike për akses në treg. Në të njëjtën kohë, ajo mbështet ndërmarrjet në kuptimin dhe adoptimin e standardeve si instrument për rritjen e cilësisë dhe konkurrueshmërisë.</w:t>
      </w:r>
    </w:p>
    <w:p w14:paraId="4D24CF6F" w14:textId="77777777" w:rsidR="00272EBE" w:rsidRPr="00362727" w:rsidRDefault="006E0477">
      <w:pPr>
        <w:pStyle w:val="NormalWeb"/>
        <w:spacing w:before="120" w:beforeAutospacing="0" w:after="120" w:afterAutospacing="0"/>
        <w:rPr>
          <w:color w:val="000000" w:themeColor="text1"/>
          <w:lang w:val="pt-PT"/>
        </w:rPr>
      </w:pPr>
      <w:r w:rsidRPr="00362727">
        <w:rPr>
          <w:color w:val="000000" w:themeColor="text1"/>
          <w:lang w:val="pt-PT"/>
        </w:rPr>
        <w:t>Në përputhje me kërkesat e tregut të brendshëm të Bashkimit Evropian dhe kuadrin rregullator të acquis, ky objektiv kontribuon në rritjen e besueshmërisë së produkteve shqiptare, uljen e kostove të përputhshmërisë dhe krijimin e kushteve për një akses më të qëndrueshëm dhe konkurrues në tregjet evropiane.</w:t>
      </w:r>
    </w:p>
    <w:p w14:paraId="3843C3FB" w14:textId="77777777" w:rsidR="00272EBE" w:rsidRPr="00765B45" w:rsidRDefault="006E0477">
      <w:pPr>
        <w:pStyle w:val="Heading4"/>
        <w:rPr>
          <w:color w:val="000000" w:themeColor="text1"/>
        </w:rPr>
      </w:pPr>
      <w:r w:rsidRPr="00765B45">
        <w:rPr>
          <w:color w:val="000000" w:themeColor="text1"/>
        </w:rPr>
        <w:t>Korniza e Objektivit Specifik 2.2</w:t>
      </w:r>
    </w:p>
    <w:tbl>
      <w:tblPr>
        <w:tblStyle w:val="TableGridLight1"/>
        <w:tblW w:w="0" w:type="auto"/>
        <w:tblLook w:val="04A0" w:firstRow="1" w:lastRow="0" w:firstColumn="1" w:lastColumn="0" w:noHBand="0" w:noVBand="1"/>
      </w:tblPr>
      <w:tblGrid>
        <w:gridCol w:w="1721"/>
        <w:gridCol w:w="7295"/>
      </w:tblGrid>
      <w:tr w:rsidR="00765B45" w:rsidRPr="00765B45" w14:paraId="5C3377DA" w14:textId="77777777">
        <w:tc>
          <w:tcPr>
            <w:tcW w:w="0" w:type="auto"/>
          </w:tcPr>
          <w:p w14:paraId="1AC233CD"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Elementi</w:t>
            </w:r>
          </w:p>
        </w:tc>
        <w:tc>
          <w:tcPr>
            <w:tcW w:w="0" w:type="auto"/>
          </w:tcPr>
          <w:p w14:paraId="2749FB1E"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Përmbajtja</w:t>
            </w:r>
          </w:p>
        </w:tc>
      </w:tr>
      <w:tr w:rsidR="00765B45" w:rsidRPr="00765B45" w14:paraId="66CF1F4E" w14:textId="77777777">
        <w:tc>
          <w:tcPr>
            <w:tcW w:w="0" w:type="auto"/>
          </w:tcPr>
          <w:p w14:paraId="3D89CAC0" w14:textId="77777777" w:rsidR="00272EBE" w:rsidRPr="00362727" w:rsidRDefault="006E0477">
            <w:pPr>
              <w:pStyle w:val="p1"/>
              <w:rPr>
                <w:color w:val="000000" w:themeColor="text1"/>
                <w:sz w:val="21"/>
                <w:szCs w:val="21"/>
                <w:lang w:val="pt-PT"/>
              </w:rPr>
            </w:pPr>
            <w:r w:rsidRPr="00362727">
              <w:rPr>
                <w:b/>
                <w:bCs/>
                <w:color w:val="000000" w:themeColor="text1"/>
                <w:sz w:val="21"/>
                <w:szCs w:val="21"/>
                <w:lang w:val="pt-PT"/>
              </w:rPr>
              <w:t>Analiza e Situatës dhe Sfidat</w:t>
            </w:r>
          </w:p>
        </w:tc>
        <w:tc>
          <w:tcPr>
            <w:tcW w:w="0" w:type="auto"/>
          </w:tcPr>
          <w:p w14:paraId="40A9A38B" w14:textId="77777777" w:rsidR="00272EBE" w:rsidRPr="00362727" w:rsidRDefault="006E0477">
            <w:pPr>
              <w:pStyle w:val="p1"/>
              <w:spacing w:before="0" w:beforeAutospacing="0" w:after="0" w:afterAutospacing="0"/>
              <w:rPr>
                <w:color w:val="000000" w:themeColor="text1"/>
                <w:sz w:val="21"/>
                <w:szCs w:val="21"/>
                <w:lang w:val="pt-PT"/>
              </w:rPr>
            </w:pPr>
            <w:r w:rsidRPr="00362727">
              <w:rPr>
                <w:color w:val="000000" w:themeColor="text1"/>
                <w:sz w:val="21"/>
                <w:szCs w:val="21"/>
                <w:lang w:val="pt-PT"/>
              </w:rPr>
              <w:t>Integrimi i industrisë shqiptare në tregun e brendshëm të BE-së kufizohet ndjeshëm nga dobësitë në sistemin e standardizimit, akreditimit dhe vlerësimit të konformitetit. Një pjesë e konsiderueshme e ndërmarrjeve – veçanërisht NVM-të – nuk arrijnë të përmbushin kërkesat teknike dhe rregullatore të BE-së, duke i mbajtur ato në segmente me vlerë të ulët të shtuar.</w:t>
            </w:r>
          </w:p>
          <w:p w14:paraId="46F3D500" w14:textId="2E6E3DB8" w:rsidR="00272EBE" w:rsidRPr="00362727" w:rsidRDefault="006E0477">
            <w:pPr>
              <w:pStyle w:val="p1"/>
              <w:numPr>
                <w:ilvl w:val="0"/>
                <w:numId w:val="13"/>
              </w:numPr>
              <w:spacing w:before="0" w:beforeAutospacing="0" w:after="0" w:afterAutospacing="0"/>
              <w:rPr>
                <w:color w:val="000000" w:themeColor="text1"/>
                <w:sz w:val="21"/>
                <w:szCs w:val="21"/>
                <w:lang w:val="pt-PT"/>
              </w:rPr>
            </w:pPr>
            <w:r w:rsidRPr="00362727">
              <w:rPr>
                <w:color w:val="000000" w:themeColor="text1"/>
                <w:sz w:val="21"/>
                <w:szCs w:val="21"/>
                <w:lang w:val="pt-PT"/>
              </w:rPr>
              <w:lastRenderedPageBreak/>
              <w:t xml:space="preserve">Vetëm 1.53% e eksportit të industrisë përpunuese përfaqëson produkte me teknologji të mesme dhe të lartë (krahasuar me 7.13% të </w:t>
            </w:r>
            <w:r w:rsidR="00360F91" w:rsidRPr="00362727">
              <w:rPr>
                <w:color w:val="000000" w:themeColor="text1"/>
                <w:sz w:val="21"/>
                <w:szCs w:val="21"/>
                <w:lang w:val="pt-PT"/>
              </w:rPr>
              <w:t>Ë</w:t>
            </w:r>
            <w:r w:rsidRPr="00362727">
              <w:rPr>
                <w:color w:val="000000" w:themeColor="text1"/>
                <w:sz w:val="21"/>
                <w:szCs w:val="21"/>
                <w:lang w:val="pt-PT"/>
              </w:rPr>
              <w:t>B6 dhe 20.48% të BE-së).</w:t>
            </w:r>
          </w:p>
          <w:p w14:paraId="133F421C" w14:textId="77777777" w:rsidR="00272EBE" w:rsidRPr="00362727" w:rsidRDefault="006E0477">
            <w:pPr>
              <w:pStyle w:val="p1"/>
              <w:numPr>
                <w:ilvl w:val="0"/>
                <w:numId w:val="13"/>
              </w:numPr>
              <w:spacing w:before="0" w:beforeAutospacing="0" w:after="0" w:afterAutospacing="0"/>
              <w:rPr>
                <w:color w:val="000000" w:themeColor="text1"/>
                <w:sz w:val="21"/>
                <w:szCs w:val="21"/>
                <w:lang w:val="pt-PT"/>
              </w:rPr>
            </w:pPr>
            <w:r w:rsidRPr="00362727">
              <w:rPr>
                <w:color w:val="000000" w:themeColor="text1"/>
                <w:sz w:val="21"/>
                <w:szCs w:val="21"/>
                <w:lang w:val="pt-PT"/>
              </w:rPr>
              <w:t>Sistemi i akreditimit, certifikimit dhe testimit mbetet i fragmentuar dhe nuk siguron gjithmonë njohje ndërkombëtare të rezultateve.</w:t>
            </w:r>
          </w:p>
          <w:p w14:paraId="7CD7EF3B" w14:textId="77777777" w:rsidR="00272EBE" w:rsidRPr="00362727" w:rsidRDefault="006E0477">
            <w:pPr>
              <w:pStyle w:val="p1"/>
              <w:numPr>
                <w:ilvl w:val="0"/>
                <w:numId w:val="13"/>
              </w:numPr>
              <w:spacing w:before="0" w:beforeAutospacing="0" w:after="0" w:afterAutospacing="0"/>
              <w:rPr>
                <w:color w:val="000000" w:themeColor="text1"/>
                <w:sz w:val="21"/>
                <w:szCs w:val="21"/>
                <w:lang w:val="pt-PT"/>
              </w:rPr>
            </w:pPr>
            <w:r w:rsidRPr="00362727">
              <w:rPr>
                <w:color w:val="000000" w:themeColor="text1"/>
                <w:sz w:val="21"/>
                <w:szCs w:val="21"/>
                <w:lang w:val="pt-PT"/>
              </w:rPr>
              <w:t>Ndërmarrjet shqiptare detyrohen të kryejnë certifikime jashtë vendit, duke rritur kostot dhe ulur konkurrueshmërinë.</w:t>
            </w:r>
          </w:p>
          <w:p w14:paraId="03019A15" w14:textId="77777777" w:rsidR="00272EBE" w:rsidRPr="00765B45" w:rsidRDefault="006E0477">
            <w:pPr>
              <w:pStyle w:val="p1"/>
              <w:numPr>
                <w:ilvl w:val="0"/>
                <w:numId w:val="13"/>
              </w:numPr>
              <w:spacing w:before="0" w:beforeAutospacing="0" w:after="0" w:afterAutospacing="0"/>
              <w:rPr>
                <w:color w:val="000000" w:themeColor="text1"/>
                <w:sz w:val="21"/>
                <w:szCs w:val="21"/>
                <w:lang w:val="it-IT"/>
              </w:rPr>
            </w:pPr>
            <w:r w:rsidRPr="00765B45">
              <w:rPr>
                <w:color w:val="000000" w:themeColor="text1"/>
                <w:sz w:val="21"/>
                <w:szCs w:val="21"/>
                <w:lang w:val="it-IT"/>
              </w:rPr>
              <w:t>Mungon një rrjet i plotë laboratorësh të akredituar sipas ISO 17025 për testim dhe verifikim brenda vendit.</w:t>
            </w:r>
          </w:p>
          <w:p w14:paraId="6F80BD9D" w14:textId="77777777" w:rsidR="00272EBE" w:rsidRPr="00765B45" w:rsidRDefault="006E0477">
            <w:pPr>
              <w:pStyle w:val="p1"/>
              <w:numPr>
                <w:ilvl w:val="0"/>
                <w:numId w:val="13"/>
              </w:numPr>
              <w:spacing w:before="0" w:beforeAutospacing="0" w:after="0" w:afterAutospacing="0"/>
              <w:rPr>
                <w:color w:val="000000" w:themeColor="text1"/>
                <w:sz w:val="21"/>
                <w:szCs w:val="21"/>
                <w:lang w:val="it-IT"/>
              </w:rPr>
            </w:pPr>
            <w:r w:rsidRPr="00765B45">
              <w:rPr>
                <w:color w:val="000000" w:themeColor="text1"/>
                <w:sz w:val="21"/>
                <w:szCs w:val="21"/>
                <w:lang w:val="it-IT"/>
              </w:rPr>
              <w:t>Kapacitetet institucionale për inspektim dhe kontroll të produkteve mbeten të pabarabarta, duke krijuar rrezik për hyrjen e produkteve jo-konforme.</w:t>
            </w:r>
          </w:p>
          <w:p w14:paraId="38F733C3" w14:textId="77777777" w:rsidR="00272EBE" w:rsidRPr="00765B45" w:rsidRDefault="006E0477">
            <w:pPr>
              <w:pStyle w:val="p1"/>
              <w:numPr>
                <w:ilvl w:val="0"/>
                <w:numId w:val="13"/>
              </w:numPr>
              <w:spacing w:before="0" w:beforeAutospacing="0" w:after="0" w:afterAutospacing="0"/>
              <w:rPr>
                <w:color w:val="000000" w:themeColor="text1"/>
                <w:sz w:val="21"/>
                <w:szCs w:val="21"/>
                <w:lang w:val="it-IT"/>
              </w:rPr>
            </w:pPr>
            <w:r w:rsidRPr="00765B45">
              <w:rPr>
                <w:color w:val="000000" w:themeColor="text1"/>
                <w:sz w:val="21"/>
                <w:szCs w:val="21"/>
                <w:lang w:val="it-IT"/>
              </w:rPr>
              <w:t>Mungon integrimi i plotë me sistemet evropiane të mbikëqyrjes së tregut (si ICSMS), duke kufizuar shkëmbimin e informacionit.</w:t>
            </w:r>
          </w:p>
          <w:p w14:paraId="7F6C3ECB" w14:textId="77777777" w:rsidR="00272EBE" w:rsidRPr="00765B45" w:rsidRDefault="006E0477">
            <w:pPr>
              <w:pStyle w:val="p1"/>
              <w:numPr>
                <w:ilvl w:val="0"/>
                <w:numId w:val="13"/>
              </w:numPr>
              <w:spacing w:before="0" w:beforeAutospacing="0" w:after="0" w:afterAutospacing="0"/>
              <w:rPr>
                <w:color w:val="000000" w:themeColor="text1"/>
                <w:sz w:val="21"/>
                <w:szCs w:val="21"/>
                <w:lang w:val="it-IT"/>
              </w:rPr>
            </w:pPr>
            <w:r w:rsidRPr="00765B45">
              <w:rPr>
                <w:color w:val="000000" w:themeColor="text1"/>
                <w:sz w:val="21"/>
                <w:szCs w:val="21"/>
                <w:lang w:val="it-IT"/>
              </w:rPr>
              <w:t>Tranzicioni drejt standardeve të reja të BE-së (produkte të gjelbra, eko-etiketimi, standardet mjedisore) kërkon adoptim të shpejtë, përndryshe ndërmarrjet rrezikojnë të mbeten jashtë segmenteve të reja.</w:t>
            </w:r>
          </w:p>
          <w:p w14:paraId="2403445F" w14:textId="77777777" w:rsidR="00272EBE" w:rsidRPr="00765B45" w:rsidRDefault="006E0477">
            <w:pPr>
              <w:pStyle w:val="p1"/>
              <w:spacing w:before="0" w:beforeAutospacing="0" w:after="0" w:afterAutospacing="0"/>
              <w:rPr>
                <w:color w:val="000000" w:themeColor="text1"/>
                <w:sz w:val="21"/>
                <w:szCs w:val="21"/>
                <w:lang w:val="it-IT"/>
              </w:rPr>
            </w:pPr>
            <w:r w:rsidRPr="00765B45">
              <w:rPr>
                <w:color w:val="000000" w:themeColor="text1"/>
                <w:sz w:val="21"/>
                <w:szCs w:val="21"/>
                <w:lang w:val="it-IT"/>
              </w:rPr>
              <w:t>Këto dobësi kufizojnë aksesin e produkteve shqiptare në tregjet evropiane dhe kërkojnë një forcim të koordinuar të infrastrukturës së cilësisë për të mundësuar integrimin efektiv në Tregun e Vetëm të BE-së.</w:t>
            </w:r>
          </w:p>
          <w:p w14:paraId="2C62AFAE" w14:textId="77777777" w:rsidR="00272EBE" w:rsidRPr="00765B45" w:rsidRDefault="006E0477">
            <w:pPr>
              <w:pStyle w:val="p1"/>
              <w:spacing w:before="0" w:beforeAutospacing="0" w:after="0" w:afterAutospacing="0"/>
              <w:rPr>
                <w:color w:val="000000" w:themeColor="text1"/>
                <w:sz w:val="21"/>
                <w:szCs w:val="21"/>
              </w:rPr>
            </w:pPr>
            <w:r w:rsidRPr="00765B45">
              <w:rPr>
                <w:color w:val="000000" w:themeColor="text1"/>
                <w:sz w:val="21"/>
                <w:szCs w:val="21"/>
              </w:rPr>
              <w:t>SFIDAT</w:t>
            </w:r>
          </w:p>
          <w:p w14:paraId="44F5A984" w14:textId="77777777" w:rsidR="00272EBE" w:rsidRPr="00765B45" w:rsidRDefault="006E0477">
            <w:pPr>
              <w:pStyle w:val="p1"/>
              <w:numPr>
                <w:ilvl w:val="0"/>
                <w:numId w:val="13"/>
              </w:numPr>
              <w:spacing w:before="0" w:beforeAutospacing="0" w:after="0" w:afterAutospacing="0"/>
              <w:rPr>
                <w:color w:val="000000" w:themeColor="text1"/>
                <w:sz w:val="21"/>
                <w:szCs w:val="21"/>
                <w:lang w:val="it-IT"/>
              </w:rPr>
            </w:pPr>
            <w:r w:rsidRPr="00765B45">
              <w:rPr>
                <w:color w:val="000000" w:themeColor="text1"/>
                <w:sz w:val="21"/>
                <w:szCs w:val="21"/>
                <w:lang w:val="it-IT"/>
              </w:rPr>
              <w:t>Dobësitë në sistemin e standardizimit, akreditimit dhe vlerësimit të konformitetit</w:t>
            </w:r>
          </w:p>
          <w:p w14:paraId="00049E77" w14:textId="77777777" w:rsidR="00272EBE" w:rsidRPr="00765B45" w:rsidRDefault="006E0477">
            <w:pPr>
              <w:pStyle w:val="p1"/>
              <w:numPr>
                <w:ilvl w:val="0"/>
                <w:numId w:val="13"/>
              </w:numPr>
              <w:spacing w:before="0" w:beforeAutospacing="0" w:after="0" w:afterAutospacing="0"/>
              <w:rPr>
                <w:color w:val="000000" w:themeColor="text1"/>
                <w:sz w:val="21"/>
                <w:szCs w:val="21"/>
                <w:lang w:val="it-IT"/>
              </w:rPr>
            </w:pPr>
            <w:r w:rsidRPr="00765B45">
              <w:rPr>
                <w:color w:val="000000" w:themeColor="text1"/>
                <w:sz w:val="21"/>
                <w:szCs w:val="21"/>
                <w:lang w:val="it-IT"/>
              </w:rPr>
              <w:t>Përqindja shumë e ulët e eksporteve të produkteve me teknologji të mesme dhe të lartë (1.53%)</w:t>
            </w:r>
          </w:p>
          <w:p w14:paraId="4C3FF72C" w14:textId="77777777" w:rsidR="00272EBE" w:rsidRPr="00765B45" w:rsidRDefault="006E0477">
            <w:pPr>
              <w:pStyle w:val="p1"/>
              <w:numPr>
                <w:ilvl w:val="0"/>
                <w:numId w:val="13"/>
              </w:numPr>
              <w:spacing w:before="0" w:beforeAutospacing="0" w:after="0" w:afterAutospacing="0"/>
              <w:rPr>
                <w:color w:val="000000" w:themeColor="text1"/>
                <w:sz w:val="21"/>
                <w:szCs w:val="21"/>
                <w:lang w:val="it-IT"/>
              </w:rPr>
            </w:pPr>
            <w:r w:rsidRPr="00765B45">
              <w:rPr>
                <w:color w:val="000000" w:themeColor="text1"/>
                <w:sz w:val="21"/>
                <w:szCs w:val="21"/>
                <w:lang w:val="it-IT"/>
              </w:rPr>
              <w:t>Fragmentimi i sistemit të akreditimit dhe mungesa e njohjes ndërkombëtare</w:t>
            </w:r>
          </w:p>
          <w:p w14:paraId="4CFA38D0" w14:textId="77777777" w:rsidR="00272EBE" w:rsidRPr="00765B45" w:rsidRDefault="006E0477">
            <w:pPr>
              <w:pStyle w:val="p1"/>
              <w:numPr>
                <w:ilvl w:val="0"/>
                <w:numId w:val="13"/>
              </w:numPr>
              <w:spacing w:before="0" w:beforeAutospacing="0" w:after="0" w:afterAutospacing="0"/>
              <w:rPr>
                <w:color w:val="000000" w:themeColor="text1"/>
                <w:sz w:val="21"/>
                <w:szCs w:val="21"/>
                <w:lang w:val="it-IT"/>
              </w:rPr>
            </w:pPr>
            <w:r w:rsidRPr="00765B45">
              <w:rPr>
                <w:color w:val="000000" w:themeColor="text1"/>
                <w:sz w:val="21"/>
                <w:szCs w:val="21"/>
                <w:lang w:val="it-IT"/>
              </w:rPr>
              <w:t>Mungesa e laboratorëve të akredituar sipas ISO 17025 brenda vendit</w:t>
            </w:r>
          </w:p>
          <w:p w14:paraId="3662657F" w14:textId="77777777" w:rsidR="00272EBE" w:rsidRPr="00765B45" w:rsidRDefault="006E0477">
            <w:pPr>
              <w:pStyle w:val="p1"/>
              <w:numPr>
                <w:ilvl w:val="0"/>
                <w:numId w:val="13"/>
              </w:numPr>
              <w:spacing w:before="0" w:beforeAutospacing="0" w:after="0" w:afterAutospacing="0"/>
              <w:rPr>
                <w:color w:val="000000" w:themeColor="text1"/>
                <w:sz w:val="21"/>
                <w:szCs w:val="21"/>
                <w:lang w:val="it-IT"/>
              </w:rPr>
            </w:pPr>
            <w:r w:rsidRPr="00765B45">
              <w:rPr>
                <w:color w:val="000000" w:themeColor="text1"/>
                <w:sz w:val="21"/>
                <w:szCs w:val="21"/>
                <w:lang w:val="it-IT"/>
              </w:rPr>
              <w:t>Kapacitetet e pabarabarta institucionale për mbikëqyrje të tregut dhe inspektim</w:t>
            </w:r>
          </w:p>
          <w:p w14:paraId="77DC7C1F" w14:textId="77777777" w:rsidR="00272EBE" w:rsidRPr="00765B45" w:rsidRDefault="006E0477">
            <w:pPr>
              <w:pStyle w:val="p1"/>
              <w:numPr>
                <w:ilvl w:val="0"/>
                <w:numId w:val="13"/>
              </w:numPr>
              <w:spacing w:before="0" w:beforeAutospacing="0" w:after="0" w:afterAutospacing="0"/>
              <w:rPr>
                <w:color w:val="000000" w:themeColor="text1"/>
                <w:sz w:val="21"/>
                <w:szCs w:val="21"/>
              </w:rPr>
            </w:pPr>
            <w:r w:rsidRPr="00765B45">
              <w:rPr>
                <w:color w:val="000000" w:themeColor="text1"/>
                <w:sz w:val="21"/>
                <w:szCs w:val="21"/>
              </w:rPr>
              <w:t>Mungesa e integrimit me sistemet evropiane të mbikëqyrjes së tregut (ICSMS)</w:t>
            </w:r>
          </w:p>
          <w:p w14:paraId="6A33F872" w14:textId="77777777" w:rsidR="00272EBE" w:rsidRPr="00765B45" w:rsidRDefault="006E0477">
            <w:pPr>
              <w:pStyle w:val="p1"/>
              <w:numPr>
                <w:ilvl w:val="0"/>
                <w:numId w:val="13"/>
              </w:numPr>
              <w:spacing w:before="0" w:beforeAutospacing="0" w:after="0" w:afterAutospacing="0"/>
              <w:rPr>
                <w:color w:val="000000" w:themeColor="text1"/>
                <w:sz w:val="21"/>
                <w:szCs w:val="21"/>
              </w:rPr>
            </w:pPr>
            <w:r w:rsidRPr="00765B45">
              <w:rPr>
                <w:color w:val="000000" w:themeColor="text1"/>
                <w:sz w:val="21"/>
                <w:szCs w:val="21"/>
              </w:rPr>
              <w:t>Vonesa në adoptimin e standardeve të reja të BE-së për produkte të gjelbra dhe të qëndrueshme (eko-etiketimi, standardet mjedisore)</w:t>
            </w:r>
          </w:p>
        </w:tc>
      </w:tr>
      <w:tr w:rsidR="00765B45" w:rsidRPr="00844AC4" w14:paraId="3F26B8F5" w14:textId="77777777">
        <w:tc>
          <w:tcPr>
            <w:tcW w:w="0" w:type="auto"/>
          </w:tcPr>
          <w:p w14:paraId="32F0D0C6" w14:textId="77777777" w:rsidR="00272EBE" w:rsidRPr="00765B45" w:rsidRDefault="006E0477">
            <w:pPr>
              <w:pStyle w:val="p1"/>
              <w:rPr>
                <w:color w:val="000000" w:themeColor="text1"/>
                <w:sz w:val="21"/>
                <w:szCs w:val="21"/>
              </w:rPr>
            </w:pPr>
            <w:r w:rsidRPr="00765B45">
              <w:rPr>
                <w:b/>
                <w:bCs/>
                <w:color w:val="000000" w:themeColor="text1"/>
                <w:sz w:val="21"/>
                <w:szCs w:val="21"/>
              </w:rPr>
              <w:lastRenderedPageBreak/>
              <w:t>Institucionet Drejtuese</w:t>
            </w:r>
          </w:p>
        </w:tc>
        <w:tc>
          <w:tcPr>
            <w:tcW w:w="0" w:type="auto"/>
          </w:tcPr>
          <w:p w14:paraId="5B8602CF" w14:textId="78F9EEE6" w:rsidR="00272EBE" w:rsidRPr="00362727" w:rsidRDefault="006E0477">
            <w:pPr>
              <w:pStyle w:val="p1"/>
              <w:rPr>
                <w:color w:val="000000" w:themeColor="text1"/>
                <w:sz w:val="21"/>
                <w:szCs w:val="21"/>
                <w:lang w:val="pt-PT"/>
              </w:rPr>
            </w:pPr>
            <w:r w:rsidRPr="00362727">
              <w:rPr>
                <w:color w:val="000000" w:themeColor="text1"/>
                <w:sz w:val="21"/>
                <w:szCs w:val="21"/>
                <w:lang w:val="pt-PT"/>
              </w:rPr>
              <w:t>Ministria përgjegjëse për Ekonominë</w:t>
            </w:r>
            <w:r w:rsidR="00453270" w:rsidRPr="00362727">
              <w:rPr>
                <w:color w:val="000000" w:themeColor="text1"/>
                <w:sz w:val="21"/>
                <w:szCs w:val="21"/>
                <w:lang w:val="pt-PT"/>
              </w:rPr>
              <w:t xml:space="preserve"> </w:t>
            </w:r>
            <w:r w:rsidRPr="00362727">
              <w:rPr>
                <w:color w:val="000000" w:themeColor="text1"/>
                <w:sz w:val="21"/>
                <w:szCs w:val="21"/>
                <w:lang w:val="pt-PT"/>
              </w:rPr>
              <w:t>(MEI)</w:t>
            </w:r>
          </w:p>
        </w:tc>
      </w:tr>
      <w:tr w:rsidR="00765B45" w:rsidRPr="00765B45" w14:paraId="51B97F2C" w14:textId="77777777">
        <w:tc>
          <w:tcPr>
            <w:tcW w:w="0" w:type="auto"/>
          </w:tcPr>
          <w:p w14:paraId="4B926F36" w14:textId="77777777" w:rsidR="00272EBE" w:rsidRPr="00765B45" w:rsidRDefault="006E0477">
            <w:pPr>
              <w:pStyle w:val="p1"/>
              <w:rPr>
                <w:color w:val="000000" w:themeColor="text1"/>
                <w:sz w:val="21"/>
                <w:szCs w:val="21"/>
              </w:rPr>
            </w:pPr>
            <w:r w:rsidRPr="00765B45">
              <w:rPr>
                <w:b/>
                <w:bCs/>
                <w:color w:val="000000" w:themeColor="text1"/>
                <w:sz w:val="21"/>
                <w:szCs w:val="21"/>
              </w:rPr>
              <w:t>Institucionet Pjesëmarrëse</w:t>
            </w:r>
          </w:p>
        </w:tc>
        <w:tc>
          <w:tcPr>
            <w:tcW w:w="0" w:type="auto"/>
          </w:tcPr>
          <w:p w14:paraId="4BC14D26" w14:textId="77777777" w:rsidR="00272EBE" w:rsidRPr="00765B45" w:rsidRDefault="006E0477">
            <w:pPr>
              <w:pStyle w:val="p1"/>
              <w:rPr>
                <w:color w:val="000000" w:themeColor="text1"/>
                <w:sz w:val="21"/>
                <w:szCs w:val="21"/>
              </w:rPr>
            </w:pPr>
            <w:r w:rsidRPr="00765B45">
              <w:rPr>
                <w:color w:val="000000" w:themeColor="text1"/>
                <w:sz w:val="21"/>
                <w:szCs w:val="21"/>
              </w:rPr>
              <w:t>Drejtoria e Përgjithshme e Standardizimit (DPS), Drejtoria e Akreditimit (DA), Inspektorati Shtetëror i Mbikëqyrjes së Tregut, Doganat, Ministria e Infrastrukturës dhe Energjisë, AIDA, laboratorët publikë dhe privatë të testimit</w:t>
            </w:r>
          </w:p>
        </w:tc>
      </w:tr>
      <w:tr w:rsidR="00272EBE" w:rsidRPr="00765B45" w14:paraId="7DA9DC04" w14:textId="77777777">
        <w:tc>
          <w:tcPr>
            <w:tcW w:w="0" w:type="auto"/>
          </w:tcPr>
          <w:p w14:paraId="5450A90E" w14:textId="77777777" w:rsidR="00272EBE" w:rsidRPr="00765B45" w:rsidRDefault="006E0477">
            <w:pPr>
              <w:pStyle w:val="p1"/>
              <w:rPr>
                <w:color w:val="000000" w:themeColor="text1"/>
                <w:sz w:val="21"/>
                <w:szCs w:val="21"/>
              </w:rPr>
            </w:pPr>
            <w:r w:rsidRPr="00765B45">
              <w:rPr>
                <w:b/>
                <w:bCs/>
                <w:color w:val="000000" w:themeColor="text1"/>
                <w:sz w:val="21"/>
                <w:szCs w:val="21"/>
              </w:rPr>
              <w:t>Lidhja me MSA / acquis të BE-së</w:t>
            </w:r>
          </w:p>
        </w:tc>
        <w:tc>
          <w:tcPr>
            <w:tcW w:w="0" w:type="auto"/>
          </w:tcPr>
          <w:p w14:paraId="35725168" w14:textId="77777777" w:rsidR="00272EBE" w:rsidRPr="00765B45" w:rsidRDefault="006E0477">
            <w:pPr>
              <w:pStyle w:val="p1"/>
              <w:rPr>
                <w:color w:val="000000" w:themeColor="text1"/>
                <w:sz w:val="21"/>
                <w:szCs w:val="21"/>
              </w:rPr>
            </w:pPr>
            <w:r w:rsidRPr="00765B45">
              <w:rPr>
                <w:color w:val="000000" w:themeColor="text1"/>
                <w:sz w:val="21"/>
                <w:szCs w:val="21"/>
              </w:rPr>
              <w:t xml:space="preserve">Ky objektiv lidhet drejtpërdrejt me </w:t>
            </w:r>
            <w:r w:rsidRPr="00765B45">
              <w:rPr>
                <w:rStyle w:val="Strong"/>
                <w:rFonts w:eastAsiaTheme="majorEastAsia"/>
                <w:color w:val="000000" w:themeColor="text1"/>
                <w:sz w:val="21"/>
                <w:szCs w:val="21"/>
              </w:rPr>
              <w:t>Kapitullin 1 – Lëvizja e lirë e mallrave</w:t>
            </w:r>
            <w:r w:rsidRPr="00765B45">
              <w:rPr>
                <w:color w:val="000000" w:themeColor="text1"/>
                <w:sz w:val="21"/>
                <w:szCs w:val="21"/>
              </w:rPr>
              <w:t>, i cili kërkon përafrimin me standardet teknike, sistemin e vlerësimit të konformitetit dhe eliminimin e barrierave teknike në tregti. Ai lidhet gjithashtu me Rregulloren (BE) Nr. 1025/2012 për standardizimin evropian, e cila detyron DPS-në të adoptojë të gjitha standardet evropiane (EN) dhe të tërheqë standardet kombëtare që bien ndesh me to</w:t>
            </w:r>
            <w:r w:rsidRPr="00765B45">
              <w:rPr>
                <w:rFonts w:ascii="Segoe UI" w:hAnsi="Segoe UI" w:cs="Segoe UI"/>
                <w:color w:val="000000" w:themeColor="text1"/>
                <w:shd w:val="clear" w:color="auto" w:fill="FFFFFF"/>
              </w:rPr>
              <w:t>.</w:t>
            </w:r>
            <w:r w:rsidRPr="00765B45">
              <w:rPr>
                <w:color w:val="000000" w:themeColor="text1"/>
                <w:sz w:val="21"/>
                <w:szCs w:val="21"/>
              </w:rPr>
              <w:t xml:space="preserve"> Në kuadër të MSA-së, ai lidhet me </w:t>
            </w:r>
            <w:r w:rsidRPr="00765B45">
              <w:rPr>
                <w:rStyle w:val="Strong"/>
                <w:rFonts w:eastAsiaTheme="majorEastAsia"/>
                <w:color w:val="000000" w:themeColor="text1"/>
                <w:sz w:val="21"/>
                <w:szCs w:val="21"/>
              </w:rPr>
              <w:t>Titullin V (Lëvizja e lirë e mallrave)</w:t>
            </w:r>
            <w:r w:rsidRPr="00765B45">
              <w:rPr>
                <w:color w:val="000000" w:themeColor="text1"/>
                <w:sz w:val="21"/>
                <w:szCs w:val="21"/>
              </w:rPr>
              <w:t xml:space="preserve"> përmes sigurimit të përputhshmërisë së produkteve me kërkesat e tregut të BE-së dhe lehtësimit të aksesit në këtë treg; si dhe me </w:t>
            </w:r>
            <w:r w:rsidRPr="00765B45">
              <w:rPr>
                <w:rStyle w:val="Strong"/>
                <w:rFonts w:eastAsiaTheme="majorEastAsia"/>
                <w:color w:val="000000" w:themeColor="text1"/>
                <w:sz w:val="21"/>
                <w:szCs w:val="21"/>
              </w:rPr>
              <w:t>Titullin VI (Përafrimi i legjislacionit dhe konkurrenca)</w:t>
            </w:r>
            <w:r w:rsidRPr="00765B45">
              <w:rPr>
                <w:color w:val="000000" w:themeColor="text1"/>
                <w:sz w:val="21"/>
                <w:szCs w:val="21"/>
              </w:rPr>
              <w:t xml:space="preserve"> nëpërmjet harmonizimit të standardeve dhe forcimit të institucioneve të mbikëqyrjes së tregut. Objektivi kontribuon në prioritetet e PKIE/NSDEI për përafrimin me acquis dhe në </w:t>
            </w:r>
            <w:r w:rsidRPr="00765B45">
              <w:rPr>
                <w:rStyle w:val="Strong"/>
                <w:rFonts w:eastAsiaTheme="majorEastAsia"/>
                <w:color w:val="000000" w:themeColor="text1"/>
                <w:sz w:val="21"/>
                <w:szCs w:val="21"/>
              </w:rPr>
              <w:t>OZHQ 9</w:t>
            </w:r>
            <w:r w:rsidRPr="00765B45">
              <w:rPr>
                <w:color w:val="000000" w:themeColor="text1"/>
                <w:sz w:val="21"/>
                <w:szCs w:val="21"/>
              </w:rPr>
              <w:t>, duke përmirësuar cilësinë, sigurinë dhe konkurrueshmërinë e produkteve industriale.</w:t>
            </w:r>
          </w:p>
        </w:tc>
      </w:tr>
    </w:tbl>
    <w:p w14:paraId="786A9277" w14:textId="77777777" w:rsidR="00272EBE" w:rsidRPr="00765B45" w:rsidRDefault="00272EBE">
      <w:pPr>
        <w:rPr>
          <w:rStyle w:val="s1"/>
          <w:color w:val="000000" w:themeColor="text1"/>
        </w:rPr>
      </w:pPr>
    </w:p>
    <w:p w14:paraId="67451D35" w14:textId="77777777" w:rsidR="00272EBE" w:rsidRPr="00765B45" w:rsidRDefault="00272EBE">
      <w:pPr>
        <w:rPr>
          <w:color w:val="000000" w:themeColor="text1"/>
        </w:rPr>
      </w:pPr>
    </w:p>
    <w:p w14:paraId="324339AF" w14:textId="77777777" w:rsidR="00272EBE" w:rsidRPr="00765B45" w:rsidRDefault="006E0477">
      <w:pPr>
        <w:pStyle w:val="Heading4"/>
        <w:rPr>
          <w:rFonts w:cs="Times New Roman"/>
          <w:color w:val="000000" w:themeColor="text1"/>
        </w:rPr>
      </w:pPr>
      <w:r w:rsidRPr="00765B45">
        <w:rPr>
          <w:rFonts w:cs="Times New Roman"/>
          <w:color w:val="000000" w:themeColor="text1"/>
        </w:rPr>
        <w:t>Lista e masave</w:t>
      </w:r>
    </w:p>
    <w:tbl>
      <w:tblPr>
        <w:tblStyle w:val="TableGridLight1"/>
        <w:tblW w:w="5000" w:type="pct"/>
        <w:tblLook w:val="04A0" w:firstRow="1" w:lastRow="0" w:firstColumn="1" w:lastColumn="0" w:noHBand="0" w:noVBand="1"/>
      </w:tblPr>
      <w:tblGrid>
        <w:gridCol w:w="2696"/>
        <w:gridCol w:w="6320"/>
      </w:tblGrid>
      <w:tr w:rsidR="00765B45" w:rsidRPr="00765B45" w14:paraId="3F120989" w14:textId="77777777">
        <w:tc>
          <w:tcPr>
            <w:tcW w:w="1495" w:type="pct"/>
          </w:tcPr>
          <w:p w14:paraId="5808C351" w14:textId="77777777" w:rsidR="00272EBE" w:rsidRPr="00765B45" w:rsidRDefault="006E0477">
            <w:pPr>
              <w:pStyle w:val="p1"/>
              <w:jc w:val="center"/>
              <w:rPr>
                <w:b/>
                <w:bCs/>
                <w:color w:val="000000" w:themeColor="text1"/>
              </w:rPr>
            </w:pPr>
            <w:r w:rsidRPr="00765B45">
              <w:rPr>
                <w:b/>
                <w:bCs/>
                <w:color w:val="000000" w:themeColor="text1"/>
                <w:sz w:val="20"/>
                <w:szCs w:val="20"/>
              </w:rPr>
              <w:t>Nr. &amp; Titulli i Masës</w:t>
            </w:r>
          </w:p>
        </w:tc>
        <w:tc>
          <w:tcPr>
            <w:tcW w:w="3505" w:type="pct"/>
          </w:tcPr>
          <w:p w14:paraId="6339E4F9" w14:textId="77777777" w:rsidR="00272EBE" w:rsidRPr="00765B45" w:rsidRDefault="006E0477">
            <w:pPr>
              <w:pStyle w:val="p1"/>
              <w:jc w:val="center"/>
              <w:rPr>
                <w:b/>
                <w:bCs/>
                <w:color w:val="000000" w:themeColor="text1"/>
              </w:rPr>
            </w:pPr>
            <w:r w:rsidRPr="00765B45">
              <w:rPr>
                <w:b/>
                <w:bCs/>
                <w:color w:val="000000" w:themeColor="text1"/>
                <w:sz w:val="20"/>
                <w:szCs w:val="20"/>
              </w:rPr>
              <w:t>Përshkrimi</w:t>
            </w:r>
          </w:p>
        </w:tc>
      </w:tr>
      <w:tr w:rsidR="00765B45" w:rsidRPr="00765B45" w14:paraId="378D9180" w14:textId="77777777">
        <w:tc>
          <w:tcPr>
            <w:tcW w:w="1495" w:type="pct"/>
          </w:tcPr>
          <w:p w14:paraId="3204A7E2" w14:textId="77777777" w:rsidR="00272EBE" w:rsidRPr="00765B45" w:rsidRDefault="006E0477">
            <w:pPr>
              <w:spacing w:before="100" w:beforeAutospacing="1" w:after="100" w:afterAutospacing="1"/>
              <w:rPr>
                <w:rFonts w:eastAsia="Times New Roman"/>
                <w:b/>
                <w:color w:val="000000" w:themeColor="text1"/>
                <w:sz w:val="21"/>
                <w:szCs w:val="21"/>
                <w:lang w:eastAsia="en-GB"/>
              </w:rPr>
            </w:pPr>
            <w:r w:rsidRPr="00765B45">
              <w:rPr>
                <w:rFonts w:eastAsia="Times New Roman"/>
                <w:b/>
                <w:bCs/>
                <w:color w:val="000000" w:themeColor="text1"/>
                <w:sz w:val="21"/>
                <w:szCs w:val="21"/>
                <w:lang w:eastAsia="en-GB"/>
              </w:rPr>
              <w:t>Masa 2.2.1 – Skema e Mbështetjes për Ndërmarrjet në Standarde dhe Përputhshmëri</w:t>
            </w:r>
          </w:p>
        </w:tc>
        <w:tc>
          <w:tcPr>
            <w:tcW w:w="3505" w:type="pct"/>
          </w:tcPr>
          <w:p w14:paraId="77A95E24" w14:textId="77777777" w:rsidR="00272EBE" w:rsidRPr="00765B45" w:rsidRDefault="006E0477">
            <w:pPr>
              <w:jc w:val="both"/>
              <w:rPr>
                <w:b/>
                <w:color w:val="000000" w:themeColor="text1"/>
                <w:sz w:val="21"/>
                <w:szCs w:val="21"/>
              </w:rPr>
            </w:pPr>
            <w:r w:rsidRPr="00765B45">
              <w:rPr>
                <w:rStyle w:val="Strong"/>
                <w:rFonts w:eastAsia="Times New Roman"/>
                <w:b w:val="0"/>
                <w:color w:val="000000" w:themeColor="text1"/>
                <w:sz w:val="21"/>
                <w:szCs w:val="21"/>
              </w:rPr>
              <w:t xml:space="preserve">Krijohet një skemë mbështetëse për ndërmarrjet për përmbushjen e standardeve dhe kërkesave të certifikimit të Bashkimit Evropian, përmes bashkë-financimit të kostove për testim, certifikim, përshtatje të produkteve, paketim, etiketim dhe sisteme gjurmueshmërie, si dhe </w:t>
            </w:r>
            <w:r w:rsidRPr="00765B45">
              <w:rPr>
                <w:rStyle w:val="Strong"/>
                <w:rFonts w:eastAsia="Times New Roman"/>
                <w:b w:val="0"/>
                <w:color w:val="000000" w:themeColor="text1"/>
                <w:sz w:val="21"/>
                <w:szCs w:val="21"/>
              </w:rPr>
              <w:lastRenderedPageBreak/>
              <w:t>ofrimit të asistencës teknike për përgatitjen dhe zbatimin e standardeve, në funksion të rritjes së gatishmërisë për akses në tregun e brendshëm të BE-së.</w:t>
            </w:r>
          </w:p>
        </w:tc>
      </w:tr>
      <w:tr w:rsidR="00765B45" w:rsidRPr="00765B45" w14:paraId="3ED734D6" w14:textId="77777777">
        <w:tc>
          <w:tcPr>
            <w:tcW w:w="1495" w:type="pct"/>
          </w:tcPr>
          <w:p w14:paraId="4D13B018" w14:textId="77777777" w:rsidR="00272EBE" w:rsidRPr="00765B45" w:rsidRDefault="006E0477">
            <w:pPr>
              <w:pStyle w:val="p1"/>
              <w:rPr>
                <w:b/>
                <w:color w:val="000000" w:themeColor="text1"/>
                <w:sz w:val="21"/>
                <w:szCs w:val="21"/>
              </w:rPr>
            </w:pPr>
            <w:r w:rsidRPr="00765B45">
              <w:rPr>
                <w:b/>
                <w:color w:val="000000" w:themeColor="text1"/>
                <w:sz w:val="21"/>
                <w:szCs w:val="21"/>
              </w:rPr>
              <w:lastRenderedPageBreak/>
              <w:t>Masa 2.2.2 – Paketa për Harmonizimin Teknik dhe Integrimin në Tregun e Vetëm të BE-së</w:t>
            </w:r>
          </w:p>
        </w:tc>
        <w:tc>
          <w:tcPr>
            <w:tcW w:w="3505" w:type="pct"/>
          </w:tcPr>
          <w:p w14:paraId="07576555" w14:textId="77777777" w:rsidR="00272EBE" w:rsidRPr="00765B45" w:rsidRDefault="006E0477">
            <w:pPr>
              <w:pStyle w:val="NormalWeb"/>
              <w:rPr>
                <w:b/>
                <w:color w:val="000000" w:themeColor="text1"/>
                <w:sz w:val="21"/>
                <w:szCs w:val="21"/>
              </w:rPr>
            </w:pPr>
            <w:r w:rsidRPr="00765B45">
              <w:rPr>
                <w:rStyle w:val="Strong"/>
                <w:b w:val="0"/>
                <w:color w:val="000000" w:themeColor="text1"/>
                <w:sz w:val="21"/>
                <w:szCs w:val="21"/>
              </w:rPr>
              <w:t>Krijohet një paketë e integruar për harmonizimin e standardeve teknike dhe forcimin e sistemit të akreditimit në përputhje me acquis të BE-së, e zbatuar nga DPS dhe DPA nën koordinimin e MEI, që përfshin përafrimin me Eurocodes (EN 1990–1999), avancimin e anëtarësimit në organizatat evropiane të standardizimit (CEN dhe CENELEC) dhe përfundimin e procesit për njohjen ndërkombëtare të sistemit të akreditimit përmes Marrëveshjes Shumëpalëshe të Njohjes (EA MLA).</w:t>
            </w:r>
            <w:r w:rsidRPr="00765B45">
              <w:rPr>
                <w:b/>
                <w:color w:val="000000" w:themeColor="text1"/>
                <w:sz w:val="21"/>
                <w:szCs w:val="21"/>
              </w:rPr>
              <w:t xml:space="preserve"> </w:t>
            </w:r>
            <w:r w:rsidRPr="00765B45">
              <w:rPr>
                <w:rStyle w:val="Strong"/>
                <w:b w:val="0"/>
                <w:color w:val="000000" w:themeColor="text1"/>
                <w:sz w:val="21"/>
                <w:szCs w:val="21"/>
              </w:rPr>
              <w:t>Paketa siguron funksionimin e infrastrukturës së cilësisë në përputhje me kërkesat e tregut të brendshëm të BE-së dhe kuadrin rregullator për akses në treg.</w:t>
            </w:r>
          </w:p>
        </w:tc>
      </w:tr>
      <w:tr w:rsidR="00765B45" w:rsidRPr="00844AC4" w14:paraId="3DF26F19" w14:textId="77777777">
        <w:tc>
          <w:tcPr>
            <w:tcW w:w="1495" w:type="pct"/>
          </w:tcPr>
          <w:p w14:paraId="6112D01B" w14:textId="77777777" w:rsidR="00272EBE" w:rsidRPr="00765B45" w:rsidRDefault="006E0477">
            <w:pPr>
              <w:pStyle w:val="p1"/>
              <w:rPr>
                <w:b/>
                <w:color w:val="000000" w:themeColor="text1"/>
                <w:sz w:val="21"/>
                <w:szCs w:val="21"/>
                <w:lang w:val="it-IT"/>
              </w:rPr>
            </w:pPr>
            <w:r w:rsidRPr="00765B45">
              <w:rPr>
                <w:b/>
                <w:color w:val="000000" w:themeColor="text1"/>
                <w:sz w:val="21"/>
                <w:szCs w:val="21"/>
                <w:lang w:val="it-IT"/>
              </w:rPr>
              <w:t>Masa 2.2.3 – Programi për Forcimin e Laboratorëve të Referencës dhe Kapaciteteve të Testimit (ISO 17025)</w:t>
            </w:r>
          </w:p>
        </w:tc>
        <w:tc>
          <w:tcPr>
            <w:tcW w:w="3505" w:type="pct"/>
          </w:tcPr>
          <w:p w14:paraId="29C677E6" w14:textId="77777777" w:rsidR="00272EBE" w:rsidRPr="00765B45" w:rsidRDefault="006E0477">
            <w:pPr>
              <w:pStyle w:val="NormalWeb"/>
              <w:rPr>
                <w:color w:val="000000" w:themeColor="text1"/>
                <w:sz w:val="21"/>
                <w:szCs w:val="21"/>
                <w:lang w:val="it-IT"/>
              </w:rPr>
            </w:pPr>
            <w:r w:rsidRPr="00765B45">
              <w:rPr>
                <w:rStyle w:val="Strong"/>
                <w:b w:val="0"/>
                <w:color w:val="000000" w:themeColor="text1"/>
                <w:sz w:val="21"/>
                <w:szCs w:val="21"/>
                <w:lang w:val="it-IT"/>
              </w:rPr>
              <w:t xml:space="preserve">Krijohet një program për zhvillimin dhe akreditimin e laboratorëve të referencës në përputhje me standardin ISO 17025, në sektorët strategjikë, përmes investimeve të synuara dhe mbështetjes teknike për ngritjen e kapaciteteve të testimit dhe matjes. </w:t>
            </w:r>
            <w:r w:rsidRPr="00765B45">
              <w:rPr>
                <w:color w:val="000000" w:themeColor="text1"/>
                <w:sz w:val="21"/>
                <w:szCs w:val="21"/>
                <w:lang w:val="it-IT"/>
              </w:rPr>
              <w:t>Programi fokusohet në identifikimin dhe adresimin e boshllëqeve në shërbimet e testimit në nivel kombëtar, përfshirë fushat me kërkesa të lidhura me standardet evropiane dhe rregullat e aksesit në treg.</w:t>
            </w:r>
          </w:p>
        </w:tc>
      </w:tr>
      <w:tr w:rsidR="00765B45" w:rsidRPr="00844AC4" w14:paraId="2BC74FC6" w14:textId="77777777">
        <w:tc>
          <w:tcPr>
            <w:tcW w:w="1495" w:type="pct"/>
          </w:tcPr>
          <w:p w14:paraId="798DAF1F" w14:textId="77777777" w:rsidR="00272EBE" w:rsidRPr="00765B45" w:rsidRDefault="006E0477">
            <w:pPr>
              <w:pStyle w:val="p1"/>
              <w:rPr>
                <w:b/>
                <w:color w:val="000000" w:themeColor="text1"/>
                <w:sz w:val="21"/>
                <w:szCs w:val="21"/>
                <w:lang w:val="it-IT"/>
              </w:rPr>
            </w:pPr>
            <w:r w:rsidRPr="00765B45">
              <w:rPr>
                <w:b/>
                <w:color w:val="000000" w:themeColor="text1"/>
                <w:sz w:val="21"/>
                <w:szCs w:val="21"/>
                <w:lang w:val="it-IT"/>
              </w:rPr>
              <w:t>Masa 2.2.4 – Sistemi për Integrimin e Mbikëqyrjes së Tregut me Mekanizmat e BE-së (ICSMS)</w:t>
            </w:r>
          </w:p>
        </w:tc>
        <w:tc>
          <w:tcPr>
            <w:tcW w:w="3505" w:type="pct"/>
          </w:tcPr>
          <w:p w14:paraId="4B84413B" w14:textId="77777777" w:rsidR="00272EBE" w:rsidRPr="00765B45" w:rsidRDefault="006E0477">
            <w:pPr>
              <w:pStyle w:val="NormalWeb"/>
              <w:rPr>
                <w:rStyle w:val="Strong"/>
                <w:b w:val="0"/>
                <w:bCs w:val="0"/>
                <w:color w:val="000000" w:themeColor="text1"/>
                <w:sz w:val="21"/>
                <w:szCs w:val="21"/>
                <w:lang w:val="it-IT"/>
              </w:rPr>
            </w:pPr>
            <w:r w:rsidRPr="00765B45">
              <w:rPr>
                <w:rStyle w:val="Strong"/>
                <w:b w:val="0"/>
                <w:color w:val="000000" w:themeColor="text1"/>
                <w:sz w:val="21"/>
                <w:szCs w:val="21"/>
                <w:lang w:val="it-IT"/>
              </w:rPr>
              <w:t>Krijohet një sistem për integrimin e mbikëqyrjes së tregut me mekanizmat evropianë të shkëmbimit të informacionit, përfshirë ICSMS, përmes forcimit të kapaciteteve institucionale dhe përafrimit me kërkesat e BE-së për sigurinë e produkteve.</w:t>
            </w:r>
            <w:r w:rsidRPr="00765B45">
              <w:rPr>
                <w:color w:val="000000" w:themeColor="text1"/>
                <w:sz w:val="21"/>
                <w:szCs w:val="21"/>
                <w:lang w:val="it-IT"/>
              </w:rPr>
              <w:t xml:space="preserve"> Sistemi zbatohet nga institucionet përgjegjëse për mbikëqyrjen e tregut dhe mbështet shkëmbimin e të dhënave dhe bashkëpunimin me autoritetet e BE-së.</w:t>
            </w:r>
          </w:p>
        </w:tc>
      </w:tr>
    </w:tbl>
    <w:p w14:paraId="55BA9DED" w14:textId="77777777" w:rsidR="00272EBE" w:rsidRPr="00765B45" w:rsidRDefault="006E0477">
      <w:pPr>
        <w:pStyle w:val="Heading3"/>
        <w:rPr>
          <w:rFonts w:cs="Times New Roman"/>
          <w:b/>
          <w:color w:val="000000" w:themeColor="text1"/>
          <w:lang w:val="it-IT"/>
        </w:rPr>
      </w:pPr>
      <w:bookmarkStart w:id="27" w:name="_Toc231306096"/>
      <w:r w:rsidRPr="00765B45">
        <w:rPr>
          <w:rFonts w:cs="Times New Roman"/>
          <w:color w:val="000000" w:themeColor="text1"/>
          <w:lang w:val="it-IT"/>
        </w:rPr>
        <w:t>O</w:t>
      </w:r>
      <w:r w:rsidRPr="00765B45">
        <w:rPr>
          <w:color w:val="000000" w:themeColor="text1"/>
          <w:lang w:val="it-IT"/>
        </w:rPr>
        <w:t xml:space="preserve">bjektivi Specifik </w:t>
      </w:r>
      <w:r w:rsidRPr="00765B45">
        <w:rPr>
          <w:rFonts w:cs="Times New Roman"/>
          <w:color w:val="000000" w:themeColor="text1"/>
          <w:lang w:val="it-IT"/>
        </w:rPr>
        <w:t xml:space="preserve">2.3 – </w:t>
      </w:r>
      <w:r w:rsidRPr="00765B45">
        <w:rPr>
          <w:rFonts w:cs="Times New Roman"/>
          <w:b/>
          <w:color w:val="000000" w:themeColor="text1"/>
          <w:lang w:val="it-IT"/>
        </w:rPr>
        <w:t>Zvogëlimi i barrierave strukturore ndaj aktivitetit industrial ndërkufitar</w:t>
      </w:r>
      <w:bookmarkEnd w:id="27"/>
    </w:p>
    <w:tbl>
      <w:tblPr>
        <w:tblStyle w:val="TableGrid"/>
        <w:tblW w:w="0" w:type="auto"/>
        <w:tblLook w:val="04A0" w:firstRow="1" w:lastRow="0" w:firstColumn="1" w:lastColumn="0" w:noHBand="0" w:noVBand="1"/>
      </w:tblPr>
      <w:tblGrid>
        <w:gridCol w:w="2875"/>
        <w:gridCol w:w="6141"/>
      </w:tblGrid>
      <w:tr w:rsidR="00272EBE" w:rsidRPr="00844AC4" w14:paraId="24AA9495" w14:textId="77777777">
        <w:tc>
          <w:tcPr>
            <w:tcW w:w="2875" w:type="dxa"/>
          </w:tcPr>
          <w:p w14:paraId="7ACEF1DB" w14:textId="77777777" w:rsidR="00272EBE" w:rsidRPr="00765B45" w:rsidRDefault="006E0477">
            <w:pPr>
              <w:pStyle w:val="Heading3"/>
              <w:numPr>
                <w:ilvl w:val="0"/>
                <w:numId w:val="0"/>
              </w:numPr>
              <w:rPr>
                <w:rFonts w:cs="Times New Roman"/>
                <w:b/>
                <w:color w:val="000000" w:themeColor="text1"/>
                <w:sz w:val="22"/>
                <w:szCs w:val="22"/>
                <w:lang w:val="it-IT"/>
              </w:rPr>
            </w:pPr>
            <w:bookmarkStart w:id="28" w:name="_Toc231306097"/>
            <w:r w:rsidRPr="00765B45">
              <w:rPr>
                <w:rFonts w:cs="Times New Roman"/>
                <w:b/>
                <w:color w:val="000000" w:themeColor="text1"/>
                <w:sz w:val="22"/>
                <w:szCs w:val="22"/>
                <w:lang w:val="it-IT"/>
              </w:rPr>
              <w:t>Objektivi Specifik 2.3 –</w:t>
            </w:r>
            <w:r w:rsidRPr="00765B45">
              <w:rPr>
                <w:rFonts w:cs="Times New Roman"/>
                <w:color w:val="000000" w:themeColor="text1"/>
                <w:sz w:val="22"/>
                <w:szCs w:val="22"/>
                <w:lang w:val="it-IT"/>
              </w:rPr>
              <w:t xml:space="preserve"> </w:t>
            </w:r>
            <w:r w:rsidRPr="00765B45">
              <w:rPr>
                <w:rFonts w:cs="Times New Roman"/>
                <w:b/>
                <w:color w:val="000000" w:themeColor="text1"/>
                <w:sz w:val="22"/>
                <w:szCs w:val="22"/>
                <w:lang w:val="it-IT"/>
              </w:rPr>
              <w:t>Zvogëlimi i barrierave strukturore ndaj aktivitetit industrial ndërkufitar</w:t>
            </w:r>
            <w:bookmarkEnd w:id="28"/>
          </w:p>
          <w:p w14:paraId="56D128EF" w14:textId="77777777" w:rsidR="00272EBE" w:rsidRPr="00765B45" w:rsidRDefault="00272EBE">
            <w:pPr>
              <w:pStyle w:val="Heading3"/>
              <w:numPr>
                <w:ilvl w:val="0"/>
                <w:numId w:val="0"/>
              </w:numPr>
              <w:rPr>
                <w:rFonts w:cs="Times New Roman"/>
                <w:b/>
                <w:color w:val="000000" w:themeColor="text1"/>
                <w:sz w:val="22"/>
                <w:szCs w:val="22"/>
                <w:lang w:val="it-IT"/>
              </w:rPr>
            </w:pPr>
          </w:p>
        </w:tc>
        <w:tc>
          <w:tcPr>
            <w:tcW w:w="6141" w:type="dxa"/>
          </w:tcPr>
          <w:p w14:paraId="311C45B2" w14:textId="06813B42" w:rsidR="00272EBE" w:rsidRPr="00765B45" w:rsidRDefault="006E0477">
            <w:pPr>
              <w:pStyle w:val="p1"/>
              <w:rPr>
                <w:b/>
                <w:color w:val="000000" w:themeColor="text1"/>
                <w:sz w:val="22"/>
                <w:szCs w:val="22"/>
                <w:lang w:val="it-IT"/>
              </w:rPr>
            </w:pPr>
            <w:r w:rsidRPr="00765B45">
              <w:rPr>
                <w:color w:val="000000" w:themeColor="text1"/>
                <w:sz w:val="22"/>
                <w:szCs w:val="22"/>
                <w:lang w:val="it-IT"/>
              </w:rPr>
              <w:t xml:space="preserve">Deri në vitin 2028, barrierat kryesore rregullatore dhe operacionale që ndikojnë në aktivitetin industrial ndërkufitar zvogëlohen progresivisht, duke lehtësuar pjesëmarrjen e ndërmarrjeve shqiptare në ekosistemet prodhuese rajonale dhe evropiane. Përmirësimet në koordinimin rregullator, në performancën logjistike dhe në mekanizmat e bashkëpunimit industrial mbështesin operacione industriale ndërkufitare më të qëndrueshme dhe përmirësojnë marrëdhëniet furnitore midis ndërmarrjeve partnere. </w:t>
            </w:r>
          </w:p>
        </w:tc>
      </w:tr>
    </w:tbl>
    <w:p w14:paraId="565BC268" w14:textId="77777777" w:rsidR="00272EBE" w:rsidRPr="00765B45" w:rsidRDefault="00272EBE">
      <w:pPr>
        <w:rPr>
          <w:color w:val="000000" w:themeColor="text1"/>
          <w:lang w:val="it-IT"/>
        </w:rPr>
      </w:pPr>
    </w:p>
    <w:p w14:paraId="3E4B7622" w14:textId="77777777" w:rsidR="00272EBE" w:rsidRPr="00765B45" w:rsidRDefault="006E0477">
      <w:pPr>
        <w:pStyle w:val="NormalWeb"/>
        <w:spacing w:before="120" w:beforeAutospacing="0" w:after="120" w:afterAutospacing="0"/>
        <w:rPr>
          <w:color w:val="000000" w:themeColor="text1"/>
          <w:lang w:val="it-IT"/>
        </w:rPr>
      </w:pPr>
      <w:r w:rsidRPr="00765B45">
        <w:rPr>
          <w:color w:val="000000" w:themeColor="text1"/>
          <w:lang w:val="it-IT"/>
        </w:rPr>
        <w:t>Ky objektiv synon të reduktojë barrierat strukturore ndaj aktivitetit industrial ndërkufitar përmes një qasjeje të integruar ndërhyrjesh. Në këtë kuadër, masat përqendrohen në adoptimin e dokumentacionit digjital në transport dhe tregti ndërkufitare, forcimin e kapaciteteve për digjitalizimin e proceseve, matjen dhe optimizimin e performancës në pikat kufitare (Time Release Study), modernizimin e infrastrukturës logjistike dhe zinxhirit të ftohtë, ndërveprueshmërinë e të dhënave, si dhe zgjerimin e përdorimit të statusit të Operatorit Ekonomik të Autorizuar (AEO) dhe lehtësive tregtare. Këto ndërhyrje integrojnë dimensionet e digjitalizimit, modernizimit logjistik, koordinimit institucional dhe bashkëpunimit ndërkufitar në një kornizë të vetme veprimi.</w:t>
      </w:r>
    </w:p>
    <w:p w14:paraId="6FFFCC97" w14:textId="77777777" w:rsidR="00272EBE" w:rsidRPr="00765B45" w:rsidRDefault="006E0477">
      <w:pPr>
        <w:pStyle w:val="NormalWeb"/>
        <w:spacing w:before="120" w:beforeAutospacing="0" w:after="120" w:afterAutospacing="0"/>
        <w:rPr>
          <w:color w:val="000000" w:themeColor="text1"/>
          <w:lang w:val="it-IT"/>
        </w:rPr>
      </w:pPr>
      <w:r w:rsidRPr="00765B45">
        <w:rPr>
          <w:color w:val="000000" w:themeColor="text1"/>
          <w:lang w:val="it-IT"/>
        </w:rPr>
        <w:t xml:space="preserve">Objektivi adreson fragmentimin e shërbimeve logjistike, mungesën e integrimit digjital, kostot dhe kohëzgjatjen e lartë të procedurave të eksport-importit, përdorimin e kufizuar të statusit AEO dhe koordinimin e pamjaftueshëm ndërinstitucional. Përmes një mekanizmi të koordinuar që lidh instrumentet e financimit, asistencës teknike, trajnimit dhe modernizimit </w:t>
      </w:r>
      <w:r w:rsidRPr="00765B45">
        <w:rPr>
          <w:color w:val="000000" w:themeColor="text1"/>
          <w:lang w:val="it-IT"/>
        </w:rPr>
        <w:lastRenderedPageBreak/>
        <w:t>të infrastrukturës, ai synon përmirësimin e mjedisit të biznesit dhe rritjen e atraktivitetit të Shqipërisë në zinxhirët rajonalë dhe evropianë të prodhimit.</w:t>
      </w:r>
    </w:p>
    <w:p w14:paraId="1C911FC7" w14:textId="77777777" w:rsidR="00272EBE" w:rsidRPr="00765B45" w:rsidRDefault="006E0477">
      <w:pPr>
        <w:pStyle w:val="NormalWeb"/>
        <w:spacing w:before="120" w:beforeAutospacing="0" w:after="120" w:afterAutospacing="0"/>
        <w:rPr>
          <w:color w:val="000000" w:themeColor="text1"/>
          <w:lang w:val="it-IT"/>
        </w:rPr>
      </w:pPr>
      <w:r w:rsidRPr="00765B45">
        <w:rPr>
          <w:color w:val="000000" w:themeColor="text1"/>
          <w:lang w:val="it-IT"/>
        </w:rPr>
        <w:t>Në përputhje me prioritetet e Bashkimit Evropian për lëvizjen e lirë të mallrave dhe unionin doganor, ky objektiv kontribuon në rritjen e konkurrueshmërisë së produkteve shqiptare, reduktimin e kohës dhe kostove të transaksioneve tregtare dhe forcimin e integrimit në zinxhirët rajonalë dhe evropianë të vlerës.</w:t>
      </w:r>
    </w:p>
    <w:p w14:paraId="7349624A" w14:textId="77777777" w:rsidR="00272EBE" w:rsidRPr="00765B45" w:rsidRDefault="006E0477">
      <w:pPr>
        <w:pStyle w:val="Heading3"/>
        <w:rPr>
          <w:rFonts w:cs="Times New Roman"/>
          <w:color w:val="000000" w:themeColor="text1"/>
          <w:lang w:val="it-IT"/>
        </w:rPr>
      </w:pPr>
      <w:bookmarkStart w:id="29" w:name="_Toc231306098"/>
      <w:r w:rsidRPr="00765B45">
        <w:rPr>
          <w:rFonts w:cs="Times New Roman"/>
          <w:color w:val="000000" w:themeColor="text1"/>
          <w:lang w:val="it-IT"/>
        </w:rPr>
        <w:t>Tabela 2. Korniza e Objektivit Specifik 2.3</w:t>
      </w:r>
      <w:bookmarkEnd w:id="29"/>
    </w:p>
    <w:tbl>
      <w:tblPr>
        <w:tblStyle w:val="TableGridLight1"/>
        <w:tblW w:w="0" w:type="auto"/>
        <w:tblLook w:val="04A0" w:firstRow="1" w:lastRow="0" w:firstColumn="1" w:lastColumn="0" w:noHBand="0" w:noVBand="1"/>
      </w:tblPr>
      <w:tblGrid>
        <w:gridCol w:w="1731"/>
        <w:gridCol w:w="7285"/>
      </w:tblGrid>
      <w:tr w:rsidR="00765B45" w:rsidRPr="00765B45" w14:paraId="3A5C51B7" w14:textId="77777777">
        <w:tc>
          <w:tcPr>
            <w:tcW w:w="0" w:type="auto"/>
          </w:tcPr>
          <w:p w14:paraId="614C9EE0"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Elementi</w:t>
            </w:r>
          </w:p>
        </w:tc>
        <w:tc>
          <w:tcPr>
            <w:tcW w:w="0" w:type="auto"/>
          </w:tcPr>
          <w:p w14:paraId="5377EA17"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Përmbajtja</w:t>
            </w:r>
          </w:p>
        </w:tc>
      </w:tr>
      <w:tr w:rsidR="00765B45" w:rsidRPr="00DC42A7" w14:paraId="7D4A8C1B" w14:textId="77777777">
        <w:tc>
          <w:tcPr>
            <w:tcW w:w="0" w:type="auto"/>
          </w:tcPr>
          <w:p w14:paraId="02B7BFC3" w14:textId="77777777" w:rsidR="00272EBE" w:rsidRPr="00362727" w:rsidRDefault="006E0477">
            <w:pPr>
              <w:pStyle w:val="p1"/>
              <w:rPr>
                <w:color w:val="000000" w:themeColor="text1"/>
                <w:sz w:val="21"/>
                <w:szCs w:val="21"/>
                <w:lang w:val="pt-PT"/>
              </w:rPr>
            </w:pPr>
            <w:r w:rsidRPr="00362727">
              <w:rPr>
                <w:b/>
                <w:bCs/>
                <w:color w:val="000000" w:themeColor="text1"/>
                <w:sz w:val="21"/>
                <w:szCs w:val="21"/>
                <w:lang w:val="pt-PT"/>
              </w:rPr>
              <w:t>Analiza e Situatës dhe Sfidat</w:t>
            </w:r>
          </w:p>
        </w:tc>
        <w:tc>
          <w:tcPr>
            <w:tcW w:w="0" w:type="auto"/>
          </w:tcPr>
          <w:p w14:paraId="25B479EA" w14:textId="77777777" w:rsidR="00272EBE" w:rsidRPr="00362727" w:rsidRDefault="006E0477">
            <w:pPr>
              <w:pStyle w:val="p1"/>
              <w:spacing w:before="0" w:beforeAutospacing="0" w:after="0" w:afterAutospacing="0"/>
              <w:rPr>
                <w:color w:val="000000" w:themeColor="text1"/>
                <w:sz w:val="21"/>
                <w:szCs w:val="21"/>
                <w:lang w:val="pt-PT"/>
              </w:rPr>
            </w:pPr>
            <w:r w:rsidRPr="00362727">
              <w:rPr>
                <w:color w:val="000000" w:themeColor="text1"/>
                <w:sz w:val="21"/>
                <w:szCs w:val="21"/>
                <w:lang w:val="pt-PT"/>
              </w:rPr>
              <w:t>Aktiviteti industrial ndërkufitar i ndërmarrjeve shqiptare përballet me barriera të konsiderueshme rregullatore dhe operacionale, të cilat kufizojnë integrimin në zinxhirët rajonalë dhe evropianë të vlerës. Proceset e eksport-importit mbeten relativisht të kushtueshme dhe kohëgjata, duke ndikuar drejtpërdrejt në konkurrueshmërinë e produkteve shqiptare, veçanërisht për NVM-të me kapacitete të kufizuara.</w:t>
            </w:r>
          </w:p>
          <w:p w14:paraId="350C1404" w14:textId="77777777" w:rsidR="00272EBE" w:rsidRPr="00362727" w:rsidRDefault="006E0477">
            <w:pPr>
              <w:pStyle w:val="p1"/>
              <w:numPr>
                <w:ilvl w:val="0"/>
                <w:numId w:val="14"/>
              </w:numPr>
              <w:spacing w:before="0" w:beforeAutospacing="0" w:after="0" w:afterAutospacing="0"/>
              <w:rPr>
                <w:color w:val="000000" w:themeColor="text1"/>
                <w:sz w:val="21"/>
                <w:szCs w:val="21"/>
                <w:lang w:val="pt-PT"/>
              </w:rPr>
            </w:pPr>
            <w:r w:rsidRPr="00362727">
              <w:rPr>
                <w:color w:val="000000" w:themeColor="text1"/>
                <w:sz w:val="21"/>
                <w:szCs w:val="21"/>
                <w:lang w:val="pt-PT"/>
              </w:rPr>
              <w:t>Fragmentimi i shërbimeve logjistike, mungesa e integrimit digjital të proceseve dhe përdorimi i kufizuar i platformave elektronike për tregtinë ndërkufitare krijojnë vonesa dhe rrisin kostot e transaksioneve.</w:t>
            </w:r>
          </w:p>
          <w:p w14:paraId="6B5AE945" w14:textId="77777777" w:rsidR="00272EBE" w:rsidRPr="00362727" w:rsidRDefault="006E0477">
            <w:pPr>
              <w:pStyle w:val="p1"/>
              <w:numPr>
                <w:ilvl w:val="0"/>
                <w:numId w:val="14"/>
              </w:numPr>
              <w:spacing w:before="0" w:beforeAutospacing="0" w:after="0" w:afterAutospacing="0"/>
              <w:rPr>
                <w:color w:val="000000" w:themeColor="text1"/>
                <w:sz w:val="21"/>
                <w:szCs w:val="21"/>
                <w:lang w:val="pt-PT"/>
              </w:rPr>
            </w:pPr>
            <w:r w:rsidRPr="00362727">
              <w:rPr>
                <w:color w:val="000000" w:themeColor="text1"/>
                <w:sz w:val="21"/>
                <w:szCs w:val="21"/>
                <w:lang w:val="pt-PT"/>
              </w:rPr>
              <w:t>Mungesa e harmonizimit të plotë me procedurat dhe standardet e BE-së, si dhe koordinimi i kufizuar ndërinstitucional, krijojnë pengesa shtesë për operacionet ndërkufitare.</w:t>
            </w:r>
          </w:p>
          <w:p w14:paraId="25B9F93B" w14:textId="77777777" w:rsidR="00272EBE" w:rsidRPr="00362727" w:rsidRDefault="006E0477">
            <w:pPr>
              <w:pStyle w:val="p1"/>
              <w:numPr>
                <w:ilvl w:val="0"/>
                <w:numId w:val="14"/>
              </w:numPr>
              <w:spacing w:before="0" w:beforeAutospacing="0" w:after="0" w:afterAutospacing="0"/>
              <w:rPr>
                <w:color w:val="000000" w:themeColor="text1"/>
                <w:sz w:val="21"/>
                <w:szCs w:val="21"/>
                <w:lang w:val="pt-PT"/>
              </w:rPr>
            </w:pPr>
            <w:r w:rsidRPr="00362727">
              <w:rPr>
                <w:color w:val="000000" w:themeColor="text1"/>
                <w:sz w:val="21"/>
                <w:szCs w:val="21"/>
                <w:lang w:val="pt-PT"/>
              </w:rPr>
              <w:t>Proceset doganore, certifikimi dhe kontrolli i produkteve shpesh nuk janë të integruara plotësisht, duke gjeneruar vonesa dhe pasiguri për operatorët ekonomikë.</w:t>
            </w:r>
          </w:p>
          <w:p w14:paraId="5A6EDBC0" w14:textId="77777777" w:rsidR="00272EBE" w:rsidRPr="00362727" w:rsidRDefault="006E0477">
            <w:pPr>
              <w:pStyle w:val="p1"/>
              <w:numPr>
                <w:ilvl w:val="0"/>
                <w:numId w:val="14"/>
              </w:numPr>
              <w:spacing w:before="0" w:beforeAutospacing="0" w:after="0" w:afterAutospacing="0"/>
              <w:rPr>
                <w:color w:val="000000" w:themeColor="text1"/>
                <w:sz w:val="21"/>
                <w:szCs w:val="21"/>
                <w:lang w:val="pt-PT"/>
              </w:rPr>
            </w:pPr>
            <w:r w:rsidRPr="00362727">
              <w:rPr>
                <w:color w:val="000000" w:themeColor="text1"/>
                <w:sz w:val="21"/>
                <w:szCs w:val="21"/>
                <w:lang w:val="pt-PT"/>
              </w:rPr>
              <w:t>Niveli i ulët i përdorimit të instrumenteve si statusi i Operatorit Ekonomik të Autorizuar (AEO) kufizon lehtësitë tregtare për ndërmarrjet shqiptare.</w:t>
            </w:r>
          </w:p>
          <w:p w14:paraId="67276AE9" w14:textId="77777777" w:rsidR="00272EBE" w:rsidRPr="00362727" w:rsidRDefault="006E0477">
            <w:pPr>
              <w:pStyle w:val="p1"/>
              <w:numPr>
                <w:ilvl w:val="0"/>
                <w:numId w:val="14"/>
              </w:numPr>
              <w:spacing w:before="0" w:beforeAutospacing="0" w:after="0" w:afterAutospacing="0"/>
              <w:rPr>
                <w:color w:val="000000" w:themeColor="text1"/>
                <w:sz w:val="21"/>
                <w:szCs w:val="21"/>
                <w:lang w:val="pt-PT"/>
              </w:rPr>
            </w:pPr>
            <w:r w:rsidRPr="00362727">
              <w:rPr>
                <w:color w:val="000000" w:themeColor="text1"/>
                <w:sz w:val="21"/>
                <w:szCs w:val="21"/>
                <w:lang w:val="pt-PT"/>
              </w:rPr>
              <w:t>Pavarësisht potencialit për integrim me tregjet fqinje, mungojnë mekanizma të strukturuar për zhvillimin e ekosistemeve të përbashkëta industriale dhe për ndërtimin e marrëdhënieve të qëndrueshme furnitore.</w:t>
            </w:r>
          </w:p>
          <w:p w14:paraId="4201DAFC" w14:textId="77777777" w:rsidR="00272EBE" w:rsidRPr="00362727" w:rsidRDefault="006E0477">
            <w:pPr>
              <w:pStyle w:val="p1"/>
              <w:spacing w:before="0" w:beforeAutospacing="0" w:after="0" w:afterAutospacing="0"/>
              <w:rPr>
                <w:color w:val="000000" w:themeColor="text1"/>
                <w:sz w:val="21"/>
                <w:szCs w:val="21"/>
                <w:lang w:val="pt-PT"/>
              </w:rPr>
            </w:pPr>
            <w:r w:rsidRPr="00362727">
              <w:rPr>
                <w:color w:val="000000" w:themeColor="text1"/>
                <w:sz w:val="21"/>
                <w:szCs w:val="21"/>
                <w:lang w:val="pt-PT"/>
              </w:rPr>
              <w:t>Këto barriera pengojnë funksionimin efikas të marrëdhënieve furnitore, zvogëlojnë atraktivitetin e Shqipërisë si pjesë e zinxhirëve rajonalë të prodhimit dhe kërkojnë ndërhyrje të koordinuara për të krijuar një mjedis më të favorshëm për aktivitet industrial ndërkufitar.</w:t>
            </w:r>
          </w:p>
          <w:p w14:paraId="54F9B43E" w14:textId="77777777" w:rsidR="00272EBE" w:rsidRPr="00765B45" w:rsidRDefault="006E0477">
            <w:pPr>
              <w:pStyle w:val="p1"/>
              <w:spacing w:before="0" w:beforeAutospacing="0" w:after="0" w:afterAutospacing="0"/>
              <w:rPr>
                <w:color w:val="000000" w:themeColor="text1"/>
                <w:sz w:val="21"/>
                <w:szCs w:val="21"/>
              </w:rPr>
            </w:pPr>
            <w:r w:rsidRPr="00765B45">
              <w:rPr>
                <w:color w:val="000000" w:themeColor="text1"/>
                <w:sz w:val="21"/>
                <w:szCs w:val="21"/>
              </w:rPr>
              <w:t>SFIDAT</w:t>
            </w:r>
          </w:p>
          <w:p w14:paraId="1AEB9863" w14:textId="77777777" w:rsidR="00272EBE" w:rsidRPr="00765B45" w:rsidRDefault="006E0477">
            <w:pPr>
              <w:pStyle w:val="p1"/>
              <w:numPr>
                <w:ilvl w:val="0"/>
                <w:numId w:val="15"/>
              </w:numPr>
              <w:spacing w:before="0" w:beforeAutospacing="0" w:after="0" w:afterAutospacing="0"/>
              <w:rPr>
                <w:color w:val="000000" w:themeColor="text1"/>
                <w:sz w:val="21"/>
                <w:szCs w:val="21"/>
                <w:lang w:val="it-IT"/>
              </w:rPr>
            </w:pPr>
            <w:r w:rsidRPr="00765B45">
              <w:rPr>
                <w:color w:val="000000" w:themeColor="text1"/>
                <w:sz w:val="21"/>
                <w:szCs w:val="21"/>
                <w:lang w:val="it-IT"/>
              </w:rPr>
              <w:t>Barrierat rregullatore dhe operacionale për integrimin në zinxhirët e vlerës</w:t>
            </w:r>
          </w:p>
          <w:p w14:paraId="094CE82F" w14:textId="77777777" w:rsidR="00272EBE" w:rsidRPr="00765B45" w:rsidRDefault="006E0477">
            <w:pPr>
              <w:pStyle w:val="p1"/>
              <w:numPr>
                <w:ilvl w:val="0"/>
                <w:numId w:val="15"/>
              </w:numPr>
              <w:spacing w:before="0" w:beforeAutospacing="0" w:after="0" w:afterAutospacing="0"/>
              <w:rPr>
                <w:color w:val="000000" w:themeColor="text1"/>
                <w:sz w:val="21"/>
                <w:szCs w:val="21"/>
                <w:lang w:val="it-IT"/>
              </w:rPr>
            </w:pPr>
            <w:r w:rsidRPr="00765B45">
              <w:rPr>
                <w:color w:val="000000" w:themeColor="text1"/>
                <w:sz w:val="21"/>
                <w:szCs w:val="21"/>
                <w:lang w:val="it-IT"/>
              </w:rPr>
              <w:t>Kostot e larta dhe kohëzgjatja e proceseve të eksport-importit</w:t>
            </w:r>
          </w:p>
          <w:p w14:paraId="0F22FEC1" w14:textId="77777777" w:rsidR="00272EBE" w:rsidRPr="00765B45" w:rsidRDefault="006E0477">
            <w:pPr>
              <w:pStyle w:val="p1"/>
              <w:numPr>
                <w:ilvl w:val="0"/>
                <w:numId w:val="15"/>
              </w:numPr>
              <w:spacing w:before="0" w:beforeAutospacing="0" w:after="0" w:afterAutospacing="0"/>
              <w:rPr>
                <w:color w:val="000000" w:themeColor="text1"/>
                <w:sz w:val="21"/>
                <w:szCs w:val="21"/>
                <w:lang w:val="it-IT"/>
              </w:rPr>
            </w:pPr>
            <w:r w:rsidRPr="00765B45">
              <w:rPr>
                <w:color w:val="000000" w:themeColor="text1"/>
                <w:sz w:val="21"/>
                <w:szCs w:val="21"/>
                <w:lang w:val="it-IT"/>
              </w:rPr>
              <w:t>Fragmentimi i shërbimeve logjistike dhe mungesa e integrimit digjital</w:t>
            </w:r>
          </w:p>
          <w:p w14:paraId="647939E2" w14:textId="77777777" w:rsidR="00272EBE" w:rsidRPr="00765B45" w:rsidRDefault="006E0477">
            <w:pPr>
              <w:pStyle w:val="p1"/>
              <w:numPr>
                <w:ilvl w:val="0"/>
                <w:numId w:val="15"/>
              </w:numPr>
              <w:spacing w:before="0" w:beforeAutospacing="0" w:after="0" w:afterAutospacing="0"/>
              <w:rPr>
                <w:color w:val="000000" w:themeColor="text1"/>
                <w:sz w:val="21"/>
                <w:szCs w:val="21"/>
              </w:rPr>
            </w:pPr>
            <w:r w:rsidRPr="00765B45">
              <w:rPr>
                <w:color w:val="000000" w:themeColor="text1"/>
                <w:sz w:val="21"/>
                <w:szCs w:val="21"/>
              </w:rPr>
              <w:t>Mungesa e harmonizimit të plotë me procedurat dhe standardet e BE-së.</w:t>
            </w:r>
          </w:p>
          <w:p w14:paraId="55E090D7" w14:textId="77777777" w:rsidR="00272EBE" w:rsidRPr="00765B45" w:rsidRDefault="006E0477">
            <w:pPr>
              <w:pStyle w:val="p1"/>
              <w:numPr>
                <w:ilvl w:val="0"/>
                <w:numId w:val="15"/>
              </w:numPr>
              <w:spacing w:before="0" w:beforeAutospacing="0" w:after="0" w:afterAutospacing="0"/>
              <w:rPr>
                <w:color w:val="000000" w:themeColor="text1"/>
                <w:sz w:val="21"/>
                <w:szCs w:val="21"/>
                <w:lang w:val="it-IT"/>
              </w:rPr>
            </w:pPr>
            <w:r w:rsidRPr="00765B45">
              <w:rPr>
                <w:color w:val="000000" w:themeColor="text1"/>
                <w:sz w:val="21"/>
                <w:szCs w:val="21"/>
                <w:lang w:val="it-IT"/>
              </w:rPr>
              <w:t>Koordinimi i kufizuar ndërinstitucional për proceset doganore, certifikimin dhe kontrollin</w:t>
            </w:r>
          </w:p>
          <w:p w14:paraId="53248DAC" w14:textId="77777777" w:rsidR="00272EBE" w:rsidRPr="00765B45" w:rsidRDefault="006E0477">
            <w:pPr>
              <w:pStyle w:val="p1"/>
              <w:numPr>
                <w:ilvl w:val="0"/>
                <w:numId w:val="15"/>
              </w:numPr>
              <w:spacing w:before="0" w:beforeAutospacing="0" w:after="0" w:afterAutospacing="0"/>
              <w:rPr>
                <w:color w:val="000000" w:themeColor="text1"/>
                <w:sz w:val="21"/>
                <w:szCs w:val="21"/>
                <w:lang w:val="it-IT"/>
              </w:rPr>
            </w:pPr>
            <w:r w:rsidRPr="00765B45">
              <w:rPr>
                <w:color w:val="000000" w:themeColor="text1"/>
                <w:sz w:val="21"/>
                <w:szCs w:val="21"/>
                <w:lang w:val="it-IT"/>
              </w:rPr>
              <w:t>Niveli i ulët i përdorimit të statusit AEO për lehtësi tregtare</w:t>
            </w:r>
          </w:p>
          <w:p w14:paraId="5E444CFE" w14:textId="77777777" w:rsidR="00272EBE" w:rsidRPr="00765B45" w:rsidRDefault="00272EBE">
            <w:pPr>
              <w:pStyle w:val="p1"/>
              <w:spacing w:before="0" w:beforeAutospacing="0" w:after="0" w:afterAutospacing="0"/>
              <w:rPr>
                <w:color w:val="000000" w:themeColor="text1"/>
                <w:sz w:val="21"/>
                <w:szCs w:val="21"/>
                <w:lang w:val="it-IT"/>
              </w:rPr>
            </w:pPr>
          </w:p>
        </w:tc>
      </w:tr>
      <w:tr w:rsidR="00765B45" w:rsidRPr="00844AC4" w14:paraId="2D9C6EB2" w14:textId="77777777">
        <w:tc>
          <w:tcPr>
            <w:tcW w:w="0" w:type="auto"/>
          </w:tcPr>
          <w:p w14:paraId="2FEDE4DD" w14:textId="77777777" w:rsidR="00272EBE" w:rsidRPr="00765B45" w:rsidRDefault="006E0477">
            <w:pPr>
              <w:pStyle w:val="p1"/>
              <w:rPr>
                <w:color w:val="000000" w:themeColor="text1"/>
                <w:sz w:val="21"/>
                <w:szCs w:val="21"/>
              </w:rPr>
            </w:pPr>
            <w:r w:rsidRPr="00765B45">
              <w:rPr>
                <w:b/>
                <w:bCs/>
                <w:color w:val="000000" w:themeColor="text1"/>
                <w:sz w:val="21"/>
                <w:szCs w:val="21"/>
              </w:rPr>
              <w:t>Institucionet Drejtuese</w:t>
            </w:r>
          </w:p>
        </w:tc>
        <w:tc>
          <w:tcPr>
            <w:tcW w:w="0" w:type="auto"/>
          </w:tcPr>
          <w:p w14:paraId="5471D244" w14:textId="77777777" w:rsidR="00272EBE" w:rsidRPr="00362727" w:rsidRDefault="006E0477">
            <w:pPr>
              <w:pStyle w:val="p1"/>
              <w:rPr>
                <w:color w:val="000000" w:themeColor="text1"/>
                <w:sz w:val="21"/>
                <w:szCs w:val="21"/>
                <w:lang w:val="pt-PT"/>
              </w:rPr>
            </w:pPr>
            <w:r w:rsidRPr="00362727">
              <w:rPr>
                <w:color w:val="000000" w:themeColor="text1"/>
                <w:sz w:val="21"/>
                <w:szCs w:val="21"/>
                <w:lang w:val="pt-PT"/>
              </w:rPr>
              <w:t>Ministria e Financave (Doganat); Ministria përgjegjëse për Ekonominë(MEI)</w:t>
            </w:r>
          </w:p>
        </w:tc>
      </w:tr>
      <w:tr w:rsidR="00765B45" w:rsidRPr="00765B45" w14:paraId="0DE1D115" w14:textId="77777777">
        <w:tc>
          <w:tcPr>
            <w:tcW w:w="0" w:type="auto"/>
          </w:tcPr>
          <w:p w14:paraId="654F5D08" w14:textId="77777777" w:rsidR="00272EBE" w:rsidRPr="00765B45" w:rsidRDefault="006E0477">
            <w:pPr>
              <w:pStyle w:val="p1"/>
              <w:rPr>
                <w:color w:val="000000" w:themeColor="text1"/>
                <w:sz w:val="21"/>
                <w:szCs w:val="21"/>
              </w:rPr>
            </w:pPr>
            <w:r w:rsidRPr="00765B45">
              <w:rPr>
                <w:b/>
                <w:bCs/>
                <w:color w:val="000000" w:themeColor="text1"/>
                <w:sz w:val="21"/>
                <w:szCs w:val="21"/>
              </w:rPr>
              <w:t>Institucionet Pjesëmarrëse</w:t>
            </w:r>
          </w:p>
        </w:tc>
        <w:tc>
          <w:tcPr>
            <w:tcW w:w="0" w:type="auto"/>
          </w:tcPr>
          <w:p w14:paraId="30B0E8DA" w14:textId="77777777" w:rsidR="00272EBE" w:rsidRPr="00765B45" w:rsidRDefault="006E0477">
            <w:pPr>
              <w:pStyle w:val="p1"/>
              <w:rPr>
                <w:color w:val="000000" w:themeColor="text1"/>
                <w:sz w:val="21"/>
                <w:szCs w:val="21"/>
              </w:rPr>
            </w:pPr>
            <w:r w:rsidRPr="00765B45">
              <w:rPr>
                <w:color w:val="000000" w:themeColor="text1"/>
                <w:sz w:val="21"/>
                <w:szCs w:val="21"/>
              </w:rPr>
              <w:t>Drejtoria e Përgjithshme e Doganave, Tatimet, AKSHI, Ministria e Infrastrukturës dhe Energjisë, AIDA, Autoritetet kufitare, dhomat e tregtisë dhe shoqatat e biznesit</w:t>
            </w:r>
          </w:p>
        </w:tc>
      </w:tr>
      <w:tr w:rsidR="00272EBE" w:rsidRPr="00765B45" w14:paraId="20492FBA" w14:textId="77777777">
        <w:tc>
          <w:tcPr>
            <w:tcW w:w="0" w:type="auto"/>
          </w:tcPr>
          <w:p w14:paraId="2B1EDCF6" w14:textId="77777777" w:rsidR="00272EBE" w:rsidRPr="00765B45" w:rsidRDefault="006E0477">
            <w:pPr>
              <w:pStyle w:val="p1"/>
              <w:rPr>
                <w:color w:val="000000" w:themeColor="text1"/>
                <w:sz w:val="21"/>
                <w:szCs w:val="21"/>
              </w:rPr>
            </w:pPr>
            <w:r w:rsidRPr="00765B45">
              <w:rPr>
                <w:b/>
                <w:bCs/>
                <w:color w:val="000000" w:themeColor="text1"/>
                <w:sz w:val="21"/>
                <w:szCs w:val="21"/>
              </w:rPr>
              <w:t>Lidhja me MSA / acquis të BE-së</w:t>
            </w:r>
          </w:p>
        </w:tc>
        <w:tc>
          <w:tcPr>
            <w:tcW w:w="0" w:type="auto"/>
          </w:tcPr>
          <w:p w14:paraId="5A0F8409" w14:textId="77777777" w:rsidR="00272EBE" w:rsidRPr="00765B45" w:rsidRDefault="006E0477">
            <w:pPr>
              <w:pStyle w:val="p1"/>
              <w:rPr>
                <w:color w:val="000000" w:themeColor="text1"/>
                <w:sz w:val="21"/>
                <w:szCs w:val="21"/>
              </w:rPr>
            </w:pPr>
            <w:r w:rsidRPr="00765B45">
              <w:rPr>
                <w:color w:val="000000" w:themeColor="text1"/>
                <w:sz w:val="21"/>
                <w:szCs w:val="21"/>
              </w:rPr>
              <w:t xml:space="preserve">Ky objektiv lidhet me </w:t>
            </w:r>
            <w:r w:rsidRPr="00765B45">
              <w:rPr>
                <w:rStyle w:val="Strong"/>
                <w:rFonts w:eastAsiaTheme="majorEastAsia"/>
                <w:color w:val="000000" w:themeColor="text1"/>
                <w:sz w:val="21"/>
                <w:szCs w:val="21"/>
              </w:rPr>
              <w:t>Kapitullin 1 – Lëvizja e lirë e mallrave</w:t>
            </w:r>
            <w:r w:rsidRPr="00765B45">
              <w:rPr>
                <w:color w:val="000000" w:themeColor="text1"/>
                <w:sz w:val="21"/>
                <w:szCs w:val="21"/>
              </w:rPr>
              <w:t xml:space="preserve"> dhe </w:t>
            </w:r>
            <w:r w:rsidRPr="00765B45">
              <w:rPr>
                <w:rStyle w:val="Strong"/>
                <w:rFonts w:eastAsiaTheme="majorEastAsia"/>
                <w:color w:val="000000" w:themeColor="text1"/>
                <w:sz w:val="21"/>
                <w:szCs w:val="21"/>
              </w:rPr>
              <w:t>Kapitullin 29 – Unioni Doganor</w:t>
            </w:r>
            <w:r w:rsidRPr="00765B45">
              <w:rPr>
                <w:color w:val="000000" w:themeColor="text1"/>
                <w:sz w:val="21"/>
                <w:szCs w:val="21"/>
              </w:rPr>
              <w:t xml:space="preserve">, duke synuar reduktimin e barrierave teknike dhe procedurale në tregtinë ndërkufitare dhe përafrimin me praktikat e BE-së në fushën doganore. Në kuadër të MSA-së, ai lidhet me </w:t>
            </w:r>
            <w:r w:rsidRPr="00765B45">
              <w:rPr>
                <w:rStyle w:val="Strong"/>
                <w:rFonts w:eastAsiaTheme="majorEastAsia"/>
                <w:color w:val="000000" w:themeColor="text1"/>
                <w:sz w:val="21"/>
                <w:szCs w:val="21"/>
              </w:rPr>
              <w:t>Titullin V (Lëvizja e lirë e mallrave)</w:t>
            </w:r>
            <w:r w:rsidRPr="00765B45">
              <w:rPr>
                <w:color w:val="000000" w:themeColor="text1"/>
                <w:sz w:val="21"/>
                <w:szCs w:val="21"/>
              </w:rPr>
              <w:t xml:space="preserve"> përmes lehtësimit të tregtisë dhe eliminimit të pengesave administrative, si dhe me </w:t>
            </w:r>
            <w:r w:rsidRPr="00765B45">
              <w:rPr>
                <w:rStyle w:val="Strong"/>
                <w:rFonts w:eastAsiaTheme="majorEastAsia"/>
                <w:color w:val="000000" w:themeColor="text1"/>
                <w:sz w:val="21"/>
                <w:szCs w:val="21"/>
              </w:rPr>
              <w:t>Titullin VI (Përafrimi i legjislacionit dhe konkurrenca)</w:t>
            </w:r>
            <w:r w:rsidRPr="00765B45">
              <w:rPr>
                <w:color w:val="000000" w:themeColor="text1"/>
                <w:sz w:val="21"/>
                <w:szCs w:val="21"/>
              </w:rPr>
              <w:t xml:space="preserve"> përmes harmonizimit të procedurave dhe rregullave tregtare. Objektivi kontribuon në prioritetet e PKIE/NSDEI për përmirësimin e klimës së biznesit dhe integrimin në tregun </w:t>
            </w:r>
            <w:r w:rsidRPr="00765B45">
              <w:rPr>
                <w:color w:val="000000" w:themeColor="text1"/>
                <w:sz w:val="21"/>
                <w:szCs w:val="21"/>
              </w:rPr>
              <w:lastRenderedPageBreak/>
              <w:t xml:space="preserve">evropian, si dhe në </w:t>
            </w:r>
            <w:r w:rsidRPr="00765B45">
              <w:rPr>
                <w:rStyle w:val="Strong"/>
                <w:rFonts w:eastAsiaTheme="majorEastAsia"/>
                <w:color w:val="000000" w:themeColor="text1"/>
                <w:sz w:val="21"/>
                <w:szCs w:val="21"/>
              </w:rPr>
              <w:t>OZHQ 9</w:t>
            </w:r>
            <w:r w:rsidRPr="00765B45">
              <w:rPr>
                <w:color w:val="000000" w:themeColor="text1"/>
                <w:sz w:val="21"/>
                <w:szCs w:val="21"/>
              </w:rPr>
              <w:t>, duke përmirësuar infrastrukturën dhe eficiencën e sistemeve tregtare.</w:t>
            </w:r>
          </w:p>
        </w:tc>
      </w:tr>
    </w:tbl>
    <w:p w14:paraId="32B8BFF9" w14:textId="77777777" w:rsidR="00272EBE" w:rsidRPr="00765B45" w:rsidRDefault="00272EBE">
      <w:pPr>
        <w:rPr>
          <w:rStyle w:val="s1"/>
          <w:color w:val="000000" w:themeColor="text1"/>
        </w:rPr>
      </w:pPr>
    </w:p>
    <w:p w14:paraId="64A734C4" w14:textId="77777777" w:rsidR="00272EBE" w:rsidRPr="00765B45" w:rsidRDefault="00272EBE">
      <w:pPr>
        <w:rPr>
          <w:color w:val="000000" w:themeColor="text1"/>
        </w:rPr>
      </w:pPr>
    </w:p>
    <w:p w14:paraId="0326F58C" w14:textId="77777777" w:rsidR="00272EBE" w:rsidRPr="00765B45" w:rsidRDefault="00272EBE">
      <w:pPr>
        <w:rPr>
          <w:rStyle w:val="s1"/>
          <w:color w:val="000000" w:themeColor="text1"/>
        </w:rPr>
      </w:pPr>
    </w:p>
    <w:p w14:paraId="08A6B8B4" w14:textId="77777777" w:rsidR="00272EBE" w:rsidRPr="00765B45" w:rsidRDefault="006E0477">
      <w:pPr>
        <w:pStyle w:val="Heading4"/>
        <w:rPr>
          <w:rFonts w:cs="Times New Roman"/>
          <w:color w:val="000000" w:themeColor="text1"/>
        </w:rPr>
      </w:pPr>
      <w:r w:rsidRPr="00765B45">
        <w:rPr>
          <w:rFonts w:cs="Times New Roman"/>
          <w:color w:val="000000" w:themeColor="text1"/>
        </w:rPr>
        <w:t>Lista e masave</w:t>
      </w:r>
    </w:p>
    <w:tbl>
      <w:tblPr>
        <w:tblStyle w:val="TableGridLight1"/>
        <w:tblW w:w="5000" w:type="pct"/>
        <w:tblLook w:val="04A0" w:firstRow="1" w:lastRow="0" w:firstColumn="1" w:lastColumn="0" w:noHBand="0" w:noVBand="1"/>
      </w:tblPr>
      <w:tblGrid>
        <w:gridCol w:w="2425"/>
        <w:gridCol w:w="6591"/>
      </w:tblGrid>
      <w:tr w:rsidR="00765B45" w:rsidRPr="00765B45" w14:paraId="66011DFC" w14:textId="77777777">
        <w:tc>
          <w:tcPr>
            <w:tcW w:w="1345" w:type="pct"/>
          </w:tcPr>
          <w:p w14:paraId="7F0897BF"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Nr. &amp; Titulli i Masës</w:t>
            </w:r>
          </w:p>
        </w:tc>
        <w:tc>
          <w:tcPr>
            <w:tcW w:w="3655" w:type="pct"/>
          </w:tcPr>
          <w:p w14:paraId="07B280BA"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Përshkrimi</w:t>
            </w:r>
          </w:p>
        </w:tc>
      </w:tr>
      <w:tr w:rsidR="00765B45" w:rsidRPr="00844AC4" w14:paraId="4F7DB870" w14:textId="77777777">
        <w:tc>
          <w:tcPr>
            <w:tcW w:w="1345" w:type="pct"/>
          </w:tcPr>
          <w:p w14:paraId="53E83226" w14:textId="77777777" w:rsidR="00272EBE" w:rsidRPr="00362727" w:rsidRDefault="006E0477">
            <w:pPr>
              <w:pStyle w:val="p1"/>
              <w:rPr>
                <w:b/>
                <w:color w:val="000000" w:themeColor="text1"/>
                <w:sz w:val="21"/>
                <w:szCs w:val="21"/>
                <w:lang w:val="pt-PT"/>
              </w:rPr>
            </w:pPr>
            <w:r w:rsidRPr="00362727">
              <w:rPr>
                <w:b/>
                <w:color w:val="000000" w:themeColor="text1"/>
                <w:sz w:val="21"/>
                <w:szCs w:val="21"/>
                <w:lang w:val="pt-PT"/>
              </w:rPr>
              <w:t>Masa 2.3.1 – Skema për Adoptimin e Dokumentacionit Digjital në Transport dhe Tregti Ndërkufitare</w:t>
            </w:r>
          </w:p>
        </w:tc>
        <w:tc>
          <w:tcPr>
            <w:tcW w:w="3655" w:type="pct"/>
          </w:tcPr>
          <w:p w14:paraId="0DD8C156" w14:textId="77777777" w:rsidR="00272EBE" w:rsidRPr="00362727" w:rsidRDefault="006E0477">
            <w:pPr>
              <w:jc w:val="both"/>
              <w:rPr>
                <w:color w:val="000000" w:themeColor="text1"/>
                <w:sz w:val="21"/>
                <w:szCs w:val="21"/>
                <w:lang w:val="pt-PT"/>
              </w:rPr>
            </w:pPr>
            <w:r w:rsidRPr="00362727">
              <w:rPr>
                <w:color w:val="000000" w:themeColor="text1"/>
                <w:sz w:val="21"/>
                <w:szCs w:val="21"/>
                <w:lang w:val="pt-PT"/>
              </w:rPr>
              <w:t>Krijohet një skemë mbështetëse për ndërmarrjet për adoptimin e dokumentacionit digjital dhe integrimin në sistemet elektronike të transportit dhe tregtisë ndërkufitare, në përputhje me kuadrin ligjor në fuqi, përmes mbështetjes financiare dhe teknike për përmirësimin e proceseve, trajnimin dhe integrimin me platformat kombëtare dhe ndërkufitare të shkëmbimit të të dhënave.</w:t>
            </w:r>
          </w:p>
        </w:tc>
      </w:tr>
      <w:tr w:rsidR="00765B45" w:rsidRPr="00844AC4" w14:paraId="28793AF8" w14:textId="77777777">
        <w:tc>
          <w:tcPr>
            <w:tcW w:w="1345" w:type="pct"/>
          </w:tcPr>
          <w:p w14:paraId="2519835F" w14:textId="77777777" w:rsidR="00272EBE" w:rsidRPr="00765B45" w:rsidRDefault="006E0477">
            <w:pPr>
              <w:pStyle w:val="p1"/>
              <w:rPr>
                <w:b/>
                <w:color w:val="000000" w:themeColor="text1"/>
                <w:sz w:val="21"/>
                <w:szCs w:val="21"/>
                <w:lang w:val="it-IT"/>
              </w:rPr>
            </w:pPr>
            <w:r w:rsidRPr="00765B45">
              <w:rPr>
                <w:b/>
                <w:color w:val="000000" w:themeColor="text1"/>
                <w:sz w:val="21"/>
                <w:szCs w:val="21"/>
                <w:lang w:val="it-IT"/>
              </w:rPr>
              <w:t>Masa 2.3.2 – Programi për Ndërtimin e Kapaciteteve për Digjitalizimin e Proceseve Ndërkufitare</w:t>
            </w:r>
          </w:p>
        </w:tc>
        <w:tc>
          <w:tcPr>
            <w:tcW w:w="3655" w:type="pct"/>
          </w:tcPr>
          <w:p w14:paraId="5ED18F74" w14:textId="77777777" w:rsidR="00272EBE" w:rsidRPr="00765B45" w:rsidRDefault="006E0477">
            <w:pPr>
              <w:pStyle w:val="NormalWeb"/>
              <w:rPr>
                <w:color w:val="000000" w:themeColor="text1"/>
                <w:sz w:val="21"/>
                <w:szCs w:val="21"/>
                <w:lang w:val="it-IT"/>
              </w:rPr>
            </w:pPr>
            <w:r w:rsidRPr="00765B45">
              <w:rPr>
                <w:color w:val="000000" w:themeColor="text1"/>
                <w:sz w:val="21"/>
                <w:szCs w:val="21"/>
                <w:lang w:val="it-IT"/>
              </w:rPr>
              <w:t>Krijohet një program për forcimin e kapaciteteve të institucioneve dhe aktorëve të zinxhirit logjistik për zbatimin e proceseve të digjitalizuara të tregtisë ndërkufitare, përmes trajnimit, zhvillimit të procedurave operacionale dhe përmirësimit të koordinimit ndërinstitucional.</w:t>
            </w:r>
          </w:p>
        </w:tc>
      </w:tr>
      <w:tr w:rsidR="00765B45" w:rsidRPr="00844AC4" w14:paraId="59D25EF2" w14:textId="77777777">
        <w:tc>
          <w:tcPr>
            <w:tcW w:w="1345" w:type="pct"/>
          </w:tcPr>
          <w:p w14:paraId="4DD8102A" w14:textId="77777777" w:rsidR="00272EBE" w:rsidRPr="00765B45" w:rsidRDefault="006E0477">
            <w:pPr>
              <w:pStyle w:val="p1"/>
              <w:rPr>
                <w:b/>
                <w:color w:val="000000" w:themeColor="text1"/>
                <w:sz w:val="21"/>
                <w:szCs w:val="21"/>
                <w:lang w:val="it-IT"/>
              </w:rPr>
            </w:pPr>
            <w:r w:rsidRPr="00765B45">
              <w:rPr>
                <w:b/>
                <w:color w:val="000000" w:themeColor="text1"/>
                <w:sz w:val="21"/>
                <w:szCs w:val="21"/>
                <w:lang w:val="it-IT"/>
              </w:rPr>
              <w:t>Masa 2.3.3 – Sistemi për Matjen dhe Optimizimin e Performancës në Pikat Kufitare (TRS)</w:t>
            </w:r>
          </w:p>
        </w:tc>
        <w:tc>
          <w:tcPr>
            <w:tcW w:w="3655" w:type="pct"/>
          </w:tcPr>
          <w:p w14:paraId="74F0ED74" w14:textId="77777777" w:rsidR="00272EBE" w:rsidRPr="00765B45" w:rsidRDefault="006E0477">
            <w:pPr>
              <w:pStyle w:val="p1"/>
              <w:rPr>
                <w:color w:val="000000" w:themeColor="text1"/>
                <w:sz w:val="21"/>
                <w:szCs w:val="21"/>
                <w:lang w:val="it-IT"/>
              </w:rPr>
            </w:pPr>
            <w:r w:rsidRPr="00765B45">
              <w:rPr>
                <w:color w:val="000000" w:themeColor="text1"/>
                <w:sz w:val="21"/>
                <w:szCs w:val="21"/>
                <w:lang w:val="it-IT"/>
              </w:rPr>
              <w:t>Krijohet një sistem për matjen dhe përmirësimin e performancës së procedurave në pikat kufitare përmes zbatimit të metodologjisë Time Release Study (TRS), në funksion të identifikimit të pengesave, reduktimit të kohës së përpunimit dhe përmirësimit të efikasitetit të proceseve ndërkufitare.</w:t>
            </w:r>
          </w:p>
        </w:tc>
      </w:tr>
      <w:tr w:rsidR="00765B45" w:rsidRPr="00844AC4" w14:paraId="0877DDC5" w14:textId="77777777">
        <w:tc>
          <w:tcPr>
            <w:tcW w:w="1345" w:type="pct"/>
          </w:tcPr>
          <w:p w14:paraId="29956912" w14:textId="77777777" w:rsidR="00272EBE" w:rsidRPr="00765B45" w:rsidRDefault="006E0477">
            <w:pPr>
              <w:pStyle w:val="p1"/>
              <w:rPr>
                <w:b/>
                <w:color w:val="000000" w:themeColor="text1"/>
                <w:sz w:val="21"/>
                <w:szCs w:val="21"/>
                <w:lang w:val="it-IT"/>
              </w:rPr>
            </w:pPr>
            <w:r w:rsidRPr="00765B45">
              <w:rPr>
                <w:b/>
                <w:color w:val="000000" w:themeColor="text1"/>
                <w:sz w:val="21"/>
                <w:szCs w:val="21"/>
                <w:lang w:val="it-IT"/>
              </w:rPr>
              <w:t>Masa 2.3.4 – Skema për Modernizimin e Infrastrukturës Logjistike dhe Zinxhirit të Ftohtë</w:t>
            </w:r>
          </w:p>
        </w:tc>
        <w:tc>
          <w:tcPr>
            <w:tcW w:w="3655" w:type="pct"/>
          </w:tcPr>
          <w:p w14:paraId="63ECA4B7" w14:textId="77777777" w:rsidR="00272EBE" w:rsidRPr="00765B45" w:rsidRDefault="006E0477">
            <w:pPr>
              <w:pStyle w:val="p1"/>
              <w:rPr>
                <w:color w:val="000000" w:themeColor="text1"/>
                <w:sz w:val="21"/>
                <w:szCs w:val="21"/>
                <w:lang w:val="it-IT"/>
              </w:rPr>
            </w:pPr>
            <w:r w:rsidRPr="00765B45">
              <w:rPr>
                <w:color w:val="000000" w:themeColor="text1"/>
                <w:sz w:val="21"/>
                <w:szCs w:val="21"/>
                <w:lang w:val="it-IT"/>
              </w:rPr>
              <w:t>Krijohet një skemë mbështetëse për ndërmarrjet, veçanërisht në sektorët eksportues, për investime në infrastrukturën logjistike dhe zinxhirin e ftohtë, përfshirë sistemet e monitorimit dhe gjurmueshmërisë, në funksion të përmirësimit të cilësisë së transportit, reduktimit të humbjeve dhe rritjes së konkurrueshmërisë së produkteve.</w:t>
            </w:r>
          </w:p>
        </w:tc>
      </w:tr>
      <w:tr w:rsidR="00765B45" w:rsidRPr="00844AC4" w14:paraId="1160C1F3" w14:textId="77777777">
        <w:tc>
          <w:tcPr>
            <w:tcW w:w="1345" w:type="pct"/>
          </w:tcPr>
          <w:p w14:paraId="25AF81C1" w14:textId="77777777" w:rsidR="00272EBE" w:rsidRPr="00765B45" w:rsidRDefault="006E0477">
            <w:pPr>
              <w:pStyle w:val="p1"/>
              <w:rPr>
                <w:b/>
                <w:color w:val="000000" w:themeColor="text1"/>
                <w:sz w:val="21"/>
                <w:szCs w:val="21"/>
                <w:lang w:val="it-IT"/>
              </w:rPr>
            </w:pPr>
            <w:r w:rsidRPr="00765B45">
              <w:rPr>
                <w:b/>
                <w:color w:val="000000" w:themeColor="text1"/>
                <w:sz w:val="21"/>
                <w:szCs w:val="21"/>
                <w:lang w:val="it-IT"/>
              </w:rPr>
              <w:t>Masa 2.3.5 – Sistemi për Ndërveprueshmërinë e të Dhënave në Tregtinë Ndërkufitare</w:t>
            </w:r>
          </w:p>
        </w:tc>
        <w:tc>
          <w:tcPr>
            <w:tcW w:w="3655" w:type="pct"/>
          </w:tcPr>
          <w:p w14:paraId="59118D26" w14:textId="77777777" w:rsidR="00272EBE" w:rsidRPr="00765B45" w:rsidRDefault="006E0477">
            <w:pPr>
              <w:pStyle w:val="NormalWeb"/>
              <w:rPr>
                <w:color w:val="000000" w:themeColor="text1"/>
                <w:sz w:val="21"/>
                <w:szCs w:val="21"/>
                <w:lang w:val="it-IT"/>
              </w:rPr>
            </w:pPr>
            <w:r w:rsidRPr="00765B45">
              <w:rPr>
                <w:color w:val="000000" w:themeColor="text1"/>
                <w:sz w:val="21"/>
                <w:szCs w:val="21"/>
                <w:lang w:val="it-IT"/>
              </w:rPr>
              <w:t>Zhvillohet dhe forcohet ndërveprueshmëria dhe shkëmbimi i të dhënave ndërmjet sistemeve publike dhe private të lidhura me tregtinë ndërkufitare, përmes koordinimit ndërinstitucional, integrimit të sistemeve ekzistuese, zhvillimit të ndërfaqeve të shkëmbimit të të dhënave dhe vendosjes së standardeve të përbashkëta operacionale, në funksion të thjeshtimit të procedurave dhe përmirësimit të efikasitetit operacional.</w:t>
            </w:r>
          </w:p>
        </w:tc>
      </w:tr>
      <w:tr w:rsidR="00765B45" w:rsidRPr="00844AC4" w14:paraId="6E06D9CD" w14:textId="77777777">
        <w:tc>
          <w:tcPr>
            <w:tcW w:w="1345" w:type="pct"/>
          </w:tcPr>
          <w:p w14:paraId="453330A3" w14:textId="77777777" w:rsidR="00272EBE" w:rsidRPr="00765B45" w:rsidRDefault="006E0477">
            <w:pPr>
              <w:pStyle w:val="p1"/>
              <w:rPr>
                <w:b/>
                <w:color w:val="000000" w:themeColor="text1"/>
                <w:sz w:val="21"/>
                <w:szCs w:val="21"/>
                <w:lang w:val="it-IT"/>
              </w:rPr>
            </w:pPr>
            <w:r w:rsidRPr="00765B45">
              <w:rPr>
                <w:b/>
                <w:color w:val="000000" w:themeColor="text1"/>
                <w:sz w:val="21"/>
                <w:szCs w:val="21"/>
                <w:lang w:val="it-IT"/>
              </w:rPr>
              <w:t>Masa 2.3.6 – Programi për Zgjerimin e Përdorimit të Statusit AEO dhe Lehtësive Tregtare</w:t>
            </w:r>
          </w:p>
        </w:tc>
        <w:tc>
          <w:tcPr>
            <w:tcW w:w="3655" w:type="pct"/>
          </w:tcPr>
          <w:p w14:paraId="57DDAB70" w14:textId="77777777" w:rsidR="00272EBE" w:rsidRPr="00765B45" w:rsidRDefault="006E0477">
            <w:pPr>
              <w:pStyle w:val="p1"/>
              <w:rPr>
                <w:color w:val="000000" w:themeColor="text1"/>
                <w:sz w:val="21"/>
                <w:szCs w:val="21"/>
                <w:lang w:val="it-IT"/>
              </w:rPr>
            </w:pPr>
            <w:r w:rsidRPr="00765B45">
              <w:rPr>
                <w:color w:val="000000" w:themeColor="text1"/>
                <w:sz w:val="21"/>
                <w:szCs w:val="21"/>
                <w:lang w:val="it-IT"/>
              </w:rPr>
              <w:t>Krijohet një program për mbështetjen e ndërmarrjeve në përmbushjen e kritereve dhe rritjen e përdorimit të statusit të Operatorit Ekonomik të Autorizuar (AEO), përmes asistencës teknike, trajnimit dhe përmirësimit të proceseve të përputhshmërisë, në funksion të lehtësimit të procedurave tregtare dhe integrimit në zinxhirët ndërkombëtarë të vlerës.</w:t>
            </w:r>
          </w:p>
        </w:tc>
      </w:tr>
      <w:tr w:rsidR="00765B45" w:rsidRPr="00844AC4" w14:paraId="179483D7" w14:textId="77777777">
        <w:tc>
          <w:tcPr>
            <w:tcW w:w="1345" w:type="pct"/>
          </w:tcPr>
          <w:p w14:paraId="1AC4C743" w14:textId="77777777" w:rsidR="00272EBE" w:rsidRPr="00765B45" w:rsidRDefault="006E0477">
            <w:pPr>
              <w:pStyle w:val="p1"/>
              <w:rPr>
                <w:b/>
                <w:color w:val="000000" w:themeColor="text1"/>
                <w:sz w:val="21"/>
                <w:szCs w:val="21"/>
                <w:lang w:val="it-IT"/>
              </w:rPr>
            </w:pPr>
            <w:r w:rsidRPr="00765B45">
              <w:rPr>
                <w:b/>
                <w:color w:val="000000" w:themeColor="text1"/>
                <w:sz w:val="21"/>
                <w:szCs w:val="21"/>
                <w:lang w:val="it-IT"/>
              </w:rPr>
              <w:t>Masa 2.3.7 – Mekanizmi për Identifikimin dhe Zgjidhjen e Barrierave Ndërkufitare</w:t>
            </w:r>
          </w:p>
        </w:tc>
        <w:tc>
          <w:tcPr>
            <w:tcW w:w="3655" w:type="pct"/>
          </w:tcPr>
          <w:p w14:paraId="0A1D0D51" w14:textId="77777777" w:rsidR="00272EBE" w:rsidRPr="00765B45" w:rsidRDefault="006E0477">
            <w:pPr>
              <w:pStyle w:val="p1"/>
              <w:rPr>
                <w:color w:val="000000" w:themeColor="text1"/>
                <w:sz w:val="21"/>
                <w:szCs w:val="21"/>
                <w:lang w:val="it-IT"/>
              </w:rPr>
            </w:pPr>
            <w:r w:rsidRPr="00765B45">
              <w:rPr>
                <w:color w:val="000000" w:themeColor="text1"/>
                <w:sz w:val="21"/>
                <w:szCs w:val="21"/>
                <w:lang w:val="it-IT"/>
              </w:rPr>
              <w:t>Krijohet një mekanizëm i strukturuar për identifikimin, raportimin dhe zgjidhjen e barrierave që ndikojnë në aktivitetin ndërkufitar të ndërmarrjeve, i cili përfshin procedura të qarta për ndjekjen institucionale, koordinimin ndërinstitucional dhe reagimin në kohë ndaj problematikave të raportuara nga biznesi.</w:t>
            </w:r>
          </w:p>
        </w:tc>
      </w:tr>
    </w:tbl>
    <w:p w14:paraId="3D909868" w14:textId="77777777" w:rsidR="00272EBE" w:rsidRPr="00765B45" w:rsidRDefault="006E0477">
      <w:pPr>
        <w:pStyle w:val="Heading3"/>
        <w:rPr>
          <w:rFonts w:cs="Times New Roman"/>
          <w:b/>
          <w:color w:val="000000" w:themeColor="text1"/>
          <w:lang w:val="it-IT"/>
        </w:rPr>
      </w:pPr>
      <w:bookmarkStart w:id="30" w:name="_Toc231306099"/>
      <w:r w:rsidRPr="00765B45">
        <w:rPr>
          <w:rFonts w:cs="Times New Roman"/>
          <w:color w:val="000000" w:themeColor="text1"/>
          <w:lang w:val="it-IT"/>
        </w:rPr>
        <w:t>O</w:t>
      </w:r>
      <w:r w:rsidRPr="00765B45">
        <w:rPr>
          <w:color w:val="000000" w:themeColor="text1"/>
          <w:lang w:val="it-IT"/>
        </w:rPr>
        <w:t xml:space="preserve">bjektivi Specifik </w:t>
      </w:r>
      <w:r w:rsidRPr="00765B45">
        <w:rPr>
          <w:rFonts w:cs="Times New Roman"/>
          <w:color w:val="000000" w:themeColor="text1"/>
          <w:lang w:val="it-IT"/>
        </w:rPr>
        <w:t xml:space="preserve">2.4 – </w:t>
      </w:r>
      <w:r w:rsidRPr="00765B45">
        <w:rPr>
          <w:rFonts w:cs="Times New Roman"/>
          <w:b/>
          <w:color w:val="000000" w:themeColor="text1"/>
          <w:lang w:val="it-IT"/>
        </w:rPr>
        <w:t>Rritja cilësore dhe diversifikimi i strukturës së eksporteve industriale</w:t>
      </w:r>
      <w:bookmarkEnd w:id="30"/>
    </w:p>
    <w:tbl>
      <w:tblPr>
        <w:tblStyle w:val="TableGrid"/>
        <w:tblW w:w="0" w:type="auto"/>
        <w:tblLook w:val="04A0" w:firstRow="1" w:lastRow="0" w:firstColumn="1" w:lastColumn="0" w:noHBand="0" w:noVBand="1"/>
      </w:tblPr>
      <w:tblGrid>
        <w:gridCol w:w="2731"/>
        <w:gridCol w:w="6285"/>
      </w:tblGrid>
      <w:tr w:rsidR="00765B45" w:rsidRPr="00844AC4" w14:paraId="0C598CEC" w14:textId="77777777">
        <w:tc>
          <w:tcPr>
            <w:tcW w:w="0" w:type="auto"/>
          </w:tcPr>
          <w:p w14:paraId="6C22E86C" w14:textId="77777777" w:rsidR="00272EBE" w:rsidRPr="00765B45" w:rsidRDefault="006E0477">
            <w:pPr>
              <w:rPr>
                <w:rFonts w:eastAsia="Times New Roman"/>
                <w:color w:val="000000" w:themeColor="text1"/>
                <w:sz w:val="22"/>
                <w:szCs w:val="22"/>
                <w:lang w:val="it-IT"/>
              </w:rPr>
            </w:pPr>
            <w:r w:rsidRPr="00765B45">
              <w:rPr>
                <w:rFonts w:eastAsia="Times New Roman"/>
                <w:b/>
                <w:bCs/>
                <w:color w:val="000000" w:themeColor="text1"/>
                <w:sz w:val="22"/>
                <w:szCs w:val="22"/>
                <w:lang w:val="it-IT"/>
              </w:rPr>
              <w:t xml:space="preserve">Objektivi Specifik 2.4 – </w:t>
            </w:r>
            <w:r w:rsidRPr="00765B45">
              <w:rPr>
                <w:b/>
                <w:color w:val="000000" w:themeColor="text1"/>
                <w:lang w:val="it-IT"/>
              </w:rPr>
              <w:t>Rritja cilësore dhe diversifikimi i strukturës së eksporteve industriale</w:t>
            </w:r>
          </w:p>
        </w:tc>
        <w:tc>
          <w:tcPr>
            <w:tcW w:w="0" w:type="auto"/>
          </w:tcPr>
          <w:p w14:paraId="123B69E1" w14:textId="77777777" w:rsidR="00272EBE" w:rsidRPr="00765B45" w:rsidRDefault="006E0477">
            <w:pPr>
              <w:jc w:val="both"/>
              <w:rPr>
                <w:color w:val="000000" w:themeColor="text1"/>
                <w:lang w:val="it-IT"/>
              </w:rPr>
            </w:pPr>
            <w:r w:rsidRPr="00765B45">
              <w:rPr>
                <w:color w:val="000000" w:themeColor="text1"/>
                <w:lang w:val="it-IT"/>
              </w:rPr>
              <w:t xml:space="preserve">Gjatë periudhës 2026–2030, struktura e eksporteve industriale të Shqipërisë përmirësohet përmes rritjes së vlerës së shtuar, diversifikimit të produkteve dhe përputhshmërisë me standardet dhe kërkesat e tregut të Bashkimit Evropian. Modernizimi i proceseve të prodhimit dhe përmirësimi i cilësisë së produkteve mundësojnë zgjerimin e gamës së eksporteve industriale dhe </w:t>
            </w:r>
            <w:r w:rsidRPr="00765B45">
              <w:rPr>
                <w:color w:val="000000" w:themeColor="text1"/>
                <w:lang w:val="it-IT"/>
              </w:rPr>
              <w:lastRenderedPageBreak/>
              <w:t>rritjen e kompleksitetit të tyre, duke forcuar pozicionimin e industrisë shqiptare në tregun e brendshëm të BE-së.</w:t>
            </w:r>
          </w:p>
        </w:tc>
      </w:tr>
    </w:tbl>
    <w:p w14:paraId="1A5F4D3D" w14:textId="77777777" w:rsidR="00272EBE" w:rsidRPr="00765B45" w:rsidRDefault="00272EBE">
      <w:pPr>
        <w:jc w:val="both"/>
        <w:rPr>
          <w:color w:val="000000" w:themeColor="text1"/>
          <w:lang w:val="it-IT"/>
        </w:rPr>
      </w:pPr>
    </w:p>
    <w:p w14:paraId="5522D727" w14:textId="77777777" w:rsidR="00272EBE" w:rsidRPr="00765B45" w:rsidRDefault="00272EBE">
      <w:pPr>
        <w:jc w:val="both"/>
        <w:rPr>
          <w:color w:val="000000" w:themeColor="text1"/>
          <w:lang w:val="it-IT"/>
        </w:rPr>
      </w:pPr>
    </w:p>
    <w:p w14:paraId="6306A9AB" w14:textId="77777777" w:rsidR="00272EBE" w:rsidRPr="00765B45" w:rsidRDefault="006E0477">
      <w:pPr>
        <w:pStyle w:val="NormalWeb"/>
        <w:spacing w:before="120" w:beforeAutospacing="0" w:after="120" w:afterAutospacing="0"/>
        <w:rPr>
          <w:color w:val="000000" w:themeColor="text1"/>
          <w:lang w:val="it-IT"/>
        </w:rPr>
      </w:pPr>
      <w:r w:rsidRPr="00765B45">
        <w:rPr>
          <w:color w:val="000000" w:themeColor="text1"/>
          <w:lang w:val="it-IT"/>
        </w:rPr>
        <w:t>Ky objektiv synon të transformojë strukturën e eksporteve industriale drejt produkteve me vlerë të shtuar më të lartë dhe një baze më të diversifikuar, në funksion të integrimit në tregun e Bashkimit Evropian. Në këtë kuadër, ndërhyrjet përqendrohen në transformimin e modeleve të prodhimit, zhvillimin dhe diversifikimin e produkteve eksportuese, si dhe në përmirësimin e aksesit dhe pozicionimit të produkteve shqiptare në tregjet evropiane. Këto masa mbështesin kalimin gradual nga aktivitete me vlerë të ulët drejt produkteve më të sofistikuara dhe të orientuara nga kërkesa e tregut.</w:t>
      </w:r>
    </w:p>
    <w:p w14:paraId="11A7F6CA" w14:textId="77777777" w:rsidR="00272EBE" w:rsidRPr="00765B45" w:rsidRDefault="006E0477" w:rsidP="00765B45">
      <w:pPr>
        <w:pStyle w:val="NormalWeb"/>
        <w:spacing w:before="120" w:beforeAutospacing="0" w:after="120" w:afterAutospacing="0"/>
        <w:jc w:val="both"/>
        <w:rPr>
          <w:color w:val="000000" w:themeColor="text1"/>
          <w:lang w:val="it-IT"/>
        </w:rPr>
      </w:pPr>
      <w:r w:rsidRPr="00765B45">
        <w:rPr>
          <w:color w:val="000000" w:themeColor="text1"/>
          <w:lang w:val="it-IT"/>
        </w:rPr>
        <w:t>Qasja e integruar e këtij objektivi adreson kufizimet strukturore të modelit aktual eksportues, të karakterizuar nga përqendrimi në produkte me vlerë të ulët të shtuar, varësia nga pak sektorë dhe lidhja e dobët me kërkesën e tregjeve ndërkombëtare. Përmes një kornize të koordinuar ndërhyrjeje që mbështet zhvillimin e produkteve, përmirësimin e proceseve të prodhimit dhe zgjerimin e kanaleve të tregut, ky objektiv kontribuon në rritjen e kompleksitetit të eksporteve dhe në zgjerimin e pranisë së produkteve industriale shqiptare në segmente më konkurruese të tregut.</w:t>
      </w:r>
    </w:p>
    <w:p w14:paraId="5941C7E4" w14:textId="77777777" w:rsidR="00272EBE" w:rsidRPr="00765B45" w:rsidRDefault="006E0477" w:rsidP="00765B45">
      <w:pPr>
        <w:pStyle w:val="NormalWeb"/>
        <w:spacing w:before="120" w:beforeAutospacing="0" w:after="120" w:afterAutospacing="0"/>
        <w:jc w:val="both"/>
        <w:rPr>
          <w:color w:val="000000" w:themeColor="text1"/>
          <w:lang w:val="it-IT"/>
        </w:rPr>
      </w:pPr>
      <w:r w:rsidRPr="00765B45">
        <w:rPr>
          <w:color w:val="000000" w:themeColor="text1"/>
          <w:lang w:val="it-IT"/>
        </w:rPr>
        <w:t>Në përputhje me prioritetet e Bashkimit Evropian për konkurrueshmërinë industriale dhe integrimin në zinxhirët evropianë të vlerës, ky objektiv mundëson një rritje të qëndrueshme të eksporteve industriale, përmirësim të treguesve të kompleksitetit ekonomik dhe një pozicionim më të fortë të Shqipërisë në tregjet evropiane.</w:t>
      </w:r>
    </w:p>
    <w:p w14:paraId="6F33A778" w14:textId="77777777" w:rsidR="00272EBE" w:rsidRPr="00765B45" w:rsidRDefault="006E0477">
      <w:pPr>
        <w:pStyle w:val="Heading3"/>
        <w:rPr>
          <w:rFonts w:cs="Times New Roman"/>
          <w:color w:val="000000" w:themeColor="text1"/>
          <w:lang w:val="it-IT"/>
        </w:rPr>
      </w:pPr>
      <w:bookmarkStart w:id="31" w:name="_Toc231306100"/>
      <w:r w:rsidRPr="00765B45">
        <w:rPr>
          <w:rFonts w:cs="Times New Roman"/>
          <w:color w:val="000000" w:themeColor="text1"/>
          <w:lang w:val="it-IT"/>
        </w:rPr>
        <w:t>Tabela 2. Korniza e Objektivit Specifik 2.4</w:t>
      </w:r>
      <w:bookmarkEnd w:id="31"/>
    </w:p>
    <w:tbl>
      <w:tblPr>
        <w:tblStyle w:val="TableGridLight1"/>
        <w:tblW w:w="0" w:type="auto"/>
        <w:tblLook w:val="04A0" w:firstRow="1" w:lastRow="0" w:firstColumn="1" w:lastColumn="0" w:noHBand="0" w:noVBand="1"/>
      </w:tblPr>
      <w:tblGrid>
        <w:gridCol w:w="1738"/>
        <w:gridCol w:w="7278"/>
      </w:tblGrid>
      <w:tr w:rsidR="00765B45" w:rsidRPr="00765B45" w14:paraId="7298194C" w14:textId="77777777">
        <w:tc>
          <w:tcPr>
            <w:tcW w:w="0" w:type="auto"/>
          </w:tcPr>
          <w:p w14:paraId="2BAC90B2"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Elementi</w:t>
            </w:r>
          </w:p>
        </w:tc>
        <w:tc>
          <w:tcPr>
            <w:tcW w:w="0" w:type="auto"/>
          </w:tcPr>
          <w:p w14:paraId="1637B7EF"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Përmbajtja</w:t>
            </w:r>
          </w:p>
        </w:tc>
      </w:tr>
      <w:tr w:rsidR="00765B45" w:rsidRPr="00844AC4" w14:paraId="5383F655" w14:textId="77777777">
        <w:tc>
          <w:tcPr>
            <w:tcW w:w="0" w:type="auto"/>
          </w:tcPr>
          <w:p w14:paraId="500F71C5" w14:textId="77777777" w:rsidR="00272EBE" w:rsidRPr="00362727" w:rsidRDefault="006E0477">
            <w:pPr>
              <w:pStyle w:val="p1"/>
              <w:rPr>
                <w:color w:val="000000" w:themeColor="text1"/>
                <w:sz w:val="21"/>
                <w:szCs w:val="21"/>
                <w:lang w:val="pt-PT"/>
              </w:rPr>
            </w:pPr>
            <w:r w:rsidRPr="00362727">
              <w:rPr>
                <w:b/>
                <w:bCs/>
                <w:color w:val="000000" w:themeColor="text1"/>
                <w:sz w:val="21"/>
                <w:szCs w:val="21"/>
                <w:lang w:val="pt-PT"/>
              </w:rPr>
              <w:t>Analiza e Situatës dhe Sfidat</w:t>
            </w:r>
          </w:p>
        </w:tc>
        <w:tc>
          <w:tcPr>
            <w:tcW w:w="0" w:type="auto"/>
          </w:tcPr>
          <w:p w14:paraId="045A5DEE" w14:textId="77777777" w:rsidR="00272EBE" w:rsidRPr="00362727" w:rsidRDefault="006E0477">
            <w:pPr>
              <w:pStyle w:val="p1"/>
              <w:spacing w:before="0" w:beforeAutospacing="0" w:after="0" w:afterAutospacing="0"/>
              <w:rPr>
                <w:color w:val="000000" w:themeColor="text1"/>
                <w:sz w:val="21"/>
                <w:szCs w:val="21"/>
                <w:lang w:val="pt-PT"/>
              </w:rPr>
            </w:pPr>
            <w:r w:rsidRPr="00362727">
              <w:rPr>
                <w:color w:val="000000" w:themeColor="text1"/>
                <w:sz w:val="21"/>
                <w:szCs w:val="21"/>
                <w:lang w:val="pt-PT"/>
              </w:rPr>
              <w:t xml:space="preserve">Struktura aktuale e eksporteve industriale të Shqipërisë reflekton një nivel të ulët diversifikimi dhe kompleksiteti, me dominim të produkteve me vlerë të ulët të shtuar. </w:t>
            </w:r>
          </w:p>
          <w:p w14:paraId="412A1995" w14:textId="77777777" w:rsidR="00272EBE" w:rsidRPr="00362727" w:rsidRDefault="006E0477">
            <w:pPr>
              <w:pStyle w:val="p1"/>
              <w:numPr>
                <w:ilvl w:val="0"/>
                <w:numId w:val="16"/>
              </w:numPr>
              <w:spacing w:before="0" w:beforeAutospacing="0" w:after="0" w:afterAutospacing="0"/>
              <w:rPr>
                <w:color w:val="000000" w:themeColor="text1"/>
                <w:sz w:val="21"/>
                <w:szCs w:val="21"/>
                <w:lang w:val="pt-PT"/>
              </w:rPr>
            </w:pPr>
            <w:r w:rsidRPr="00362727">
              <w:rPr>
                <w:color w:val="000000" w:themeColor="text1"/>
                <w:sz w:val="21"/>
                <w:szCs w:val="21"/>
                <w:lang w:val="pt-PT"/>
              </w:rPr>
              <w:t>Sektori i tekstileve dhe veshjeve zë rreth 30.73% të industrisë përpunuese, duke treguar varësi të lartë nga modeli fason (CMT), i cili gjeneron punësim por me produktivitet të kufizuar.</w:t>
            </w:r>
          </w:p>
          <w:p w14:paraId="17129FC8" w14:textId="77777777" w:rsidR="00272EBE" w:rsidRPr="00362727" w:rsidRDefault="006E0477">
            <w:pPr>
              <w:pStyle w:val="ds-markdown-paragraph"/>
              <w:numPr>
                <w:ilvl w:val="0"/>
                <w:numId w:val="16"/>
              </w:numPr>
              <w:shd w:val="clear" w:color="auto" w:fill="FFFFFF"/>
              <w:spacing w:after="0" w:afterAutospacing="0"/>
              <w:rPr>
                <w:color w:val="000000" w:themeColor="text1"/>
                <w:sz w:val="21"/>
                <w:szCs w:val="21"/>
                <w:lang w:val="pt-PT"/>
              </w:rPr>
            </w:pPr>
            <w:r w:rsidRPr="00362727">
              <w:rPr>
                <w:color w:val="000000" w:themeColor="text1"/>
                <w:sz w:val="21"/>
                <w:szCs w:val="21"/>
                <w:lang w:val="pt-PT"/>
              </w:rPr>
              <w:t>Produktet me teknologji të mesme dhe të lartë përfaqësojnë vetëm rreth 1.53% të eksporteve të prodhimit (krahasuar me 7.13% në rajon dhe 20.48% në BE), duke dëshmuar mungesë të kapaciteteve për prodhimin e mallrave me vlerë të shtuar të lartë dhe sofistikim teknologjik.</w:t>
            </w:r>
          </w:p>
          <w:p w14:paraId="51498CEA" w14:textId="77777777" w:rsidR="00272EBE" w:rsidRPr="00362727" w:rsidRDefault="006E0477">
            <w:pPr>
              <w:pStyle w:val="p1"/>
              <w:numPr>
                <w:ilvl w:val="0"/>
                <w:numId w:val="16"/>
              </w:numPr>
              <w:spacing w:before="0" w:beforeAutospacing="0" w:after="0" w:afterAutospacing="0"/>
              <w:rPr>
                <w:color w:val="000000" w:themeColor="text1"/>
                <w:sz w:val="21"/>
                <w:szCs w:val="21"/>
                <w:lang w:val="pt-PT"/>
              </w:rPr>
            </w:pPr>
            <w:r w:rsidRPr="00362727">
              <w:rPr>
                <w:color w:val="000000" w:themeColor="text1"/>
                <w:sz w:val="21"/>
                <w:szCs w:val="21"/>
                <w:lang w:val="pt-PT"/>
              </w:rPr>
              <w:t>Vetëm rreth 3.2% e mikro-ndërmarrjeve eksportojnë, ndërsa pjesa dërrmuese operon në tregun vendas.</w:t>
            </w:r>
          </w:p>
          <w:p w14:paraId="2CFD08AE" w14:textId="77777777" w:rsidR="00272EBE" w:rsidRPr="00362727" w:rsidRDefault="006E0477">
            <w:pPr>
              <w:pStyle w:val="p1"/>
              <w:numPr>
                <w:ilvl w:val="0"/>
                <w:numId w:val="16"/>
              </w:numPr>
              <w:spacing w:before="0" w:beforeAutospacing="0" w:after="0" w:afterAutospacing="0"/>
              <w:rPr>
                <w:color w:val="000000" w:themeColor="text1"/>
                <w:sz w:val="21"/>
                <w:szCs w:val="21"/>
                <w:lang w:val="pt-PT"/>
              </w:rPr>
            </w:pPr>
            <w:r w:rsidRPr="00362727">
              <w:rPr>
                <w:color w:val="000000" w:themeColor="text1"/>
                <w:sz w:val="21"/>
                <w:szCs w:val="21"/>
                <w:lang w:val="pt-PT"/>
              </w:rPr>
              <w:t>Mbështetja për eksportet mbetet e fragmentuar dhe e orientuar drejt promovimit, jo drejt transformimit të kapaciteteve prodhuese.</w:t>
            </w:r>
          </w:p>
          <w:p w14:paraId="5539D054" w14:textId="77777777" w:rsidR="00272EBE" w:rsidRPr="00362727" w:rsidRDefault="006E0477">
            <w:pPr>
              <w:pStyle w:val="p1"/>
              <w:numPr>
                <w:ilvl w:val="0"/>
                <w:numId w:val="16"/>
              </w:numPr>
              <w:spacing w:before="0" w:beforeAutospacing="0" w:after="0" w:afterAutospacing="0"/>
              <w:rPr>
                <w:color w:val="000000" w:themeColor="text1"/>
                <w:sz w:val="21"/>
                <w:szCs w:val="21"/>
                <w:lang w:val="pt-PT"/>
              </w:rPr>
            </w:pPr>
            <w:r w:rsidRPr="00362727">
              <w:rPr>
                <w:color w:val="000000" w:themeColor="text1"/>
                <w:sz w:val="21"/>
                <w:szCs w:val="21"/>
                <w:lang w:val="pt-PT"/>
              </w:rPr>
              <w:t>Mungojnë instrumente të integruara për kalimin nga modeli fason drejt zhvillimit të produkteve me markë dhe dizajn të vetin (OEM/ODM).</w:t>
            </w:r>
          </w:p>
          <w:p w14:paraId="06ACA08B" w14:textId="77777777" w:rsidR="00272EBE" w:rsidRPr="00362727" w:rsidRDefault="006E0477">
            <w:pPr>
              <w:pStyle w:val="p1"/>
              <w:numPr>
                <w:ilvl w:val="0"/>
                <w:numId w:val="16"/>
              </w:numPr>
              <w:spacing w:before="0" w:beforeAutospacing="0" w:after="0" w:afterAutospacing="0"/>
              <w:rPr>
                <w:color w:val="000000" w:themeColor="text1"/>
                <w:sz w:val="21"/>
                <w:szCs w:val="21"/>
                <w:lang w:val="pt-PT"/>
              </w:rPr>
            </w:pPr>
            <w:r w:rsidRPr="00362727">
              <w:rPr>
                <w:color w:val="000000" w:themeColor="text1"/>
                <w:sz w:val="21"/>
                <w:szCs w:val="21"/>
                <w:lang w:val="pt-PT"/>
              </w:rPr>
              <w:t>Mungojnë mekanizma për ndërtimin e një identiteti të qëndrueshëm të produkteve shqiptare në tregjet ndërkombëtare.</w:t>
            </w:r>
          </w:p>
          <w:p w14:paraId="7F58F588" w14:textId="77777777" w:rsidR="00272EBE" w:rsidRPr="00362727" w:rsidRDefault="006E0477">
            <w:pPr>
              <w:pStyle w:val="p1"/>
              <w:spacing w:before="0" w:beforeAutospacing="0" w:after="0" w:afterAutospacing="0"/>
              <w:rPr>
                <w:color w:val="000000" w:themeColor="text1"/>
                <w:sz w:val="21"/>
                <w:szCs w:val="21"/>
                <w:lang w:val="pt-PT"/>
              </w:rPr>
            </w:pPr>
            <w:r w:rsidRPr="00362727">
              <w:rPr>
                <w:color w:val="000000" w:themeColor="text1"/>
                <w:sz w:val="21"/>
                <w:szCs w:val="21"/>
                <w:lang w:val="pt-PT"/>
              </w:rPr>
              <w:t>Ky model specializimi kufizon mundësinë për rritje, transferim teknologjie dhe zhvillim të produkteve konkurruese në tregjet evropiane, duke kërkuar një qasje të re të orientuar drejt rritjes cilësore dhe diversifikimit të eksporteve industriale.</w:t>
            </w:r>
          </w:p>
          <w:p w14:paraId="5F38AE48" w14:textId="77777777" w:rsidR="00272EBE" w:rsidRPr="00765B45" w:rsidRDefault="006E0477">
            <w:pPr>
              <w:pStyle w:val="p1"/>
              <w:spacing w:before="0" w:beforeAutospacing="0" w:after="0" w:afterAutospacing="0"/>
              <w:rPr>
                <w:color w:val="000000" w:themeColor="text1"/>
                <w:sz w:val="21"/>
                <w:szCs w:val="21"/>
              </w:rPr>
            </w:pPr>
            <w:r w:rsidRPr="00765B45">
              <w:rPr>
                <w:color w:val="000000" w:themeColor="text1"/>
                <w:sz w:val="21"/>
                <w:szCs w:val="21"/>
              </w:rPr>
              <w:t>SFIDAT</w:t>
            </w:r>
          </w:p>
          <w:p w14:paraId="6664559A" w14:textId="77777777" w:rsidR="00272EBE" w:rsidRPr="00765B45" w:rsidRDefault="006E0477">
            <w:pPr>
              <w:pStyle w:val="p1"/>
              <w:numPr>
                <w:ilvl w:val="0"/>
                <w:numId w:val="16"/>
              </w:numPr>
              <w:spacing w:before="0" w:beforeAutospacing="0" w:after="0" w:afterAutospacing="0"/>
              <w:rPr>
                <w:color w:val="000000" w:themeColor="text1"/>
                <w:sz w:val="21"/>
                <w:szCs w:val="21"/>
              </w:rPr>
            </w:pPr>
            <w:r w:rsidRPr="00765B45">
              <w:rPr>
                <w:color w:val="000000" w:themeColor="text1"/>
                <w:sz w:val="21"/>
                <w:szCs w:val="21"/>
              </w:rPr>
              <w:t>Niveli i ulët i diversifikimit dhe kompleksitetit të eksporteve industriale</w:t>
            </w:r>
          </w:p>
          <w:p w14:paraId="34BBE3D5" w14:textId="77777777" w:rsidR="00272EBE" w:rsidRPr="00765B45" w:rsidRDefault="006E0477">
            <w:pPr>
              <w:pStyle w:val="p1"/>
              <w:numPr>
                <w:ilvl w:val="0"/>
                <w:numId w:val="16"/>
              </w:numPr>
              <w:spacing w:before="0" w:beforeAutospacing="0" w:after="0" w:afterAutospacing="0"/>
              <w:rPr>
                <w:color w:val="000000" w:themeColor="text1"/>
                <w:sz w:val="21"/>
                <w:szCs w:val="21"/>
                <w:lang w:val="it-IT"/>
              </w:rPr>
            </w:pPr>
            <w:r w:rsidRPr="00765B45">
              <w:rPr>
                <w:color w:val="000000" w:themeColor="text1"/>
                <w:sz w:val="21"/>
                <w:szCs w:val="21"/>
                <w:lang w:val="it-IT"/>
              </w:rPr>
              <w:t>Dominimi i produkteve me vlerë të ulët të shtuar (tekstile dhe veshje me 30.73%)</w:t>
            </w:r>
          </w:p>
          <w:p w14:paraId="178B465C" w14:textId="77777777" w:rsidR="00272EBE" w:rsidRPr="00765B45" w:rsidRDefault="006E0477">
            <w:pPr>
              <w:pStyle w:val="p1"/>
              <w:numPr>
                <w:ilvl w:val="0"/>
                <w:numId w:val="16"/>
              </w:numPr>
              <w:spacing w:before="0" w:beforeAutospacing="0" w:after="0" w:afterAutospacing="0"/>
              <w:rPr>
                <w:color w:val="000000" w:themeColor="text1"/>
                <w:sz w:val="21"/>
                <w:szCs w:val="21"/>
                <w:lang w:val="it-IT"/>
              </w:rPr>
            </w:pPr>
            <w:r w:rsidRPr="00765B45">
              <w:rPr>
                <w:color w:val="000000" w:themeColor="text1"/>
                <w:sz w:val="21"/>
                <w:szCs w:val="21"/>
                <w:lang w:val="it-IT"/>
              </w:rPr>
              <w:t>Përqindja shumë e ulët e eksporteve të produkteve me teknologji të mesme dhe të lartë (6.5%)</w:t>
            </w:r>
          </w:p>
          <w:p w14:paraId="6C3E1FB7" w14:textId="77777777" w:rsidR="00272EBE" w:rsidRPr="00765B45" w:rsidRDefault="006E0477">
            <w:pPr>
              <w:pStyle w:val="p1"/>
              <w:numPr>
                <w:ilvl w:val="0"/>
                <w:numId w:val="16"/>
              </w:numPr>
              <w:spacing w:before="0" w:beforeAutospacing="0" w:after="0" w:afterAutospacing="0"/>
              <w:rPr>
                <w:color w:val="000000" w:themeColor="text1"/>
                <w:sz w:val="21"/>
                <w:szCs w:val="21"/>
                <w:lang w:val="it-IT"/>
              </w:rPr>
            </w:pPr>
            <w:r w:rsidRPr="00765B45">
              <w:rPr>
                <w:color w:val="000000" w:themeColor="text1"/>
                <w:sz w:val="21"/>
                <w:szCs w:val="21"/>
                <w:lang w:val="it-IT"/>
              </w:rPr>
              <w:lastRenderedPageBreak/>
              <w:t>Nivelet shumë të ulëta të eksportit nga mikro-ndërmarrjet (3.2%)</w:t>
            </w:r>
          </w:p>
          <w:p w14:paraId="0E826A8B" w14:textId="77777777" w:rsidR="00272EBE" w:rsidRPr="00765B45" w:rsidRDefault="006E0477">
            <w:pPr>
              <w:pStyle w:val="p1"/>
              <w:numPr>
                <w:ilvl w:val="0"/>
                <w:numId w:val="16"/>
              </w:numPr>
              <w:spacing w:before="0" w:beforeAutospacing="0" w:after="0" w:afterAutospacing="0"/>
              <w:rPr>
                <w:color w:val="000000" w:themeColor="text1"/>
                <w:sz w:val="21"/>
                <w:szCs w:val="21"/>
                <w:lang w:val="it-IT"/>
              </w:rPr>
            </w:pPr>
            <w:r w:rsidRPr="00765B45">
              <w:rPr>
                <w:color w:val="000000" w:themeColor="text1"/>
                <w:sz w:val="21"/>
                <w:szCs w:val="21"/>
                <w:lang w:val="it-IT"/>
              </w:rPr>
              <w:t>Fragmentimi i mbështetjes për eksportet dhe mungesa e instrumenteve për kalimin nga fasoni në OEM/ODM</w:t>
            </w:r>
          </w:p>
          <w:p w14:paraId="7B8C6176" w14:textId="77777777" w:rsidR="00272EBE" w:rsidRPr="00765B45" w:rsidRDefault="006E0477">
            <w:pPr>
              <w:pStyle w:val="p1"/>
              <w:numPr>
                <w:ilvl w:val="0"/>
                <w:numId w:val="16"/>
              </w:numPr>
              <w:spacing w:before="0" w:beforeAutospacing="0" w:after="0" w:afterAutospacing="0"/>
              <w:rPr>
                <w:color w:val="000000" w:themeColor="text1"/>
                <w:sz w:val="21"/>
                <w:szCs w:val="21"/>
                <w:lang w:val="it-IT"/>
              </w:rPr>
            </w:pPr>
            <w:r w:rsidRPr="00765B45">
              <w:rPr>
                <w:color w:val="000000" w:themeColor="text1"/>
                <w:sz w:val="21"/>
                <w:szCs w:val="21"/>
                <w:lang w:val="it-IT"/>
              </w:rPr>
              <w:t>Mungesa e mekanizmave për ndërtimin e identitetit të produkteve shqiptare në tregjet ndërkombëtare</w:t>
            </w:r>
          </w:p>
        </w:tc>
      </w:tr>
      <w:tr w:rsidR="00765B45" w:rsidRPr="00844AC4" w14:paraId="36DBD3BB" w14:textId="77777777">
        <w:tc>
          <w:tcPr>
            <w:tcW w:w="0" w:type="auto"/>
          </w:tcPr>
          <w:p w14:paraId="088E0E7F" w14:textId="77777777" w:rsidR="00272EBE" w:rsidRPr="00765B45" w:rsidRDefault="006E0477">
            <w:pPr>
              <w:pStyle w:val="p1"/>
              <w:rPr>
                <w:color w:val="000000" w:themeColor="text1"/>
                <w:sz w:val="21"/>
                <w:szCs w:val="21"/>
              </w:rPr>
            </w:pPr>
            <w:r w:rsidRPr="00765B45">
              <w:rPr>
                <w:b/>
                <w:bCs/>
                <w:color w:val="000000" w:themeColor="text1"/>
                <w:sz w:val="21"/>
                <w:szCs w:val="21"/>
              </w:rPr>
              <w:lastRenderedPageBreak/>
              <w:t>Institucionet Drejtuese</w:t>
            </w:r>
          </w:p>
        </w:tc>
        <w:tc>
          <w:tcPr>
            <w:tcW w:w="0" w:type="auto"/>
          </w:tcPr>
          <w:p w14:paraId="4CCEDC07" w14:textId="77777777" w:rsidR="00272EBE" w:rsidRPr="00362727" w:rsidRDefault="006E0477">
            <w:pPr>
              <w:pStyle w:val="p1"/>
              <w:rPr>
                <w:color w:val="000000" w:themeColor="text1"/>
                <w:sz w:val="21"/>
                <w:szCs w:val="21"/>
                <w:lang w:val="pt-PT"/>
              </w:rPr>
            </w:pPr>
            <w:r w:rsidRPr="00362727">
              <w:rPr>
                <w:color w:val="000000" w:themeColor="text1"/>
                <w:sz w:val="21"/>
                <w:szCs w:val="21"/>
                <w:lang w:val="pt-PT"/>
              </w:rPr>
              <w:t>Ministria përgjegjëse për Ekonominë(MEI); AIDA</w:t>
            </w:r>
          </w:p>
        </w:tc>
      </w:tr>
      <w:tr w:rsidR="00765B45" w:rsidRPr="00DC42A7" w14:paraId="5EF88B2A" w14:textId="77777777">
        <w:tc>
          <w:tcPr>
            <w:tcW w:w="0" w:type="auto"/>
          </w:tcPr>
          <w:p w14:paraId="2A5688F2" w14:textId="77777777" w:rsidR="00272EBE" w:rsidRPr="00765B45" w:rsidRDefault="006E0477">
            <w:pPr>
              <w:pStyle w:val="p1"/>
              <w:rPr>
                <w:color w:val="000000" w:themeColor="text1"/>
                <w:sz w:val="21"/>
                <w:szCs w:val="21"/>
              </w:rPr>
            </w:pPr>
            <w:r w:rsidRPr="00765B45">
              <w:rPr>
                <w:b/>
                <w:bCs/>
                <w:color w:val="000000" w:themeColor="text1"/>
                <w:sz w:val="21"/>
                <w:szCs w:val="21"/>
              </w:rPr>
              <w:t>Institucionet Pjesëmarrëse</w:t>
            </w:r>
          </w:p>
        </w:tc>
        <w:tc>
          <w:tcPr>
            <w:tcW w:w="0" w:type="auto"/>
          </w:tcPr>
          <w:p w14:paraId="54D087DA" w14:textId="77777777" w:rsidR="00272EBE" w:rsidRPr="00765B45" w:rsidRDefault="006E0477">
            <w:pPr>
              <w:pStyle w:val="p1"/>
              <w:rPr>
                <w:color w:val="000000" w:themeColor="text1"/>
                <w:sz w:val="21"/>
                <w:szCs w:val="21"/>
                <w:lang w:val="it-IT"/>
              </w:rPr>
            </w:pPr>
            <w:r w:rsidRPr="00765B45">
              <w:rPr>
                <w:color w:val="000000" w:themeColor="text1"/>
                <w:sz w:val="21"/>
                <w:szCs w:val="21"/>
                <w:lang w:val="it-IT"/>
              </w:rPr>
              <w:t>Ministria e Financave, Ministria për Evropën dhe Punët e Jashtme, AKKSHI, AKSHI, INSTAT, Doganat, dhomat e tregtisë, shoqatat e eksportuesve</w:t>
            </w:r>
          </w:p>
        </w:tc>
      </w:tr>
      <w:tr w:rsidR="00272EBE" w:rsidRPr="00765B45" w14:paraId="2E99B699" w14:textId="77777777">
        <w:tc>
          <w:tcPr>
            <w:tcW w:w="0" w:type="auto"/>
          </w:tcPr>
          <w:p w14:paraId="7FFFA358" w14:textId="77777777" w:rsidR="00272EBE" w:rsidRPr="00765B45" w:rsidRDefault="006E0477">
            <w:pPr>
              <w:pStyle w:val="p1"/>
              <w:rPr>
                <w:color w:val="000000" w:themeColor="text1"/>
                <w:sz w:val="21"/>
                <w:szCs w:val="21"/>
              </w:rPr>
            </w:pPr>
            <w:r w:rsidRPr="00765B45">
              <w:rPr>
                <w:b/>
                <w:bCs/>
                <w:color w:val="000000" w:themeColor="text1"/>
                <w:sz w:val="21"/>
                <w:szCs w:val="21"/>
              </w:rPr>
              <w:t>Lidhja me MSA / acquis të BE-së</w:t>
            </w:r>
          </w:p>
        </w:tc>
        <w:tc>
          <w:tcPr>
            <w:tcW w:w="0" w:type="auto"/>
          </w:tcPr>
          <w:p w14:paraId="0D2A660D" w14:textId="77777777" w:rsidR="00272EBE" w:rsidRPr="00765B45" w:rsidRDefault="006E0477">
            <w:pPr>
              <w:pStyle w:val="p1"/>
              <w:rPr>
                <w:color w:val="000000" w:themeColor="text1"/>
                <w:sz w:val="21"/>
                <w:szCs w:val="21"/>
              </w:rPr>
            </w:pPr>
            <w:r w:rsidRPr="00765B45">
              <w:rPr>
                <w:color w:val="000000" w:themeColor="text1"/>
                <w:sz w:val="21"/>
                <w:szCs w:val="21"/>
              </w:rPr>
              <w:t xml:space="preserve">Ky objektiv lidhet drejtpërdrejt me </w:t>
            </w:r>
            <w:r w:rsidRPr="00765B45">
              <w:rPr>
                <w:rStyle w:val="Strong"/>
                <w:rFonts w:eastAsiaTheme="majorEastAsia"/>
                <w:color w:val="000000" w:themeColor="text1"/>
                <w:sz w:val="21"/>
                <w:szCs w:val="21"/>
              </w:rPr>
              <w:t>Kapitullin 20 – Politika Industriale dhe Ndërmarrjet</w:t>
            </w:r>
            <w:r w:rsidRPr="00765B45">
              <w:rPr>
                <w:color w:val="000000" w:themeColor="text1"/>
                <w:sz w:val="21"/>
                <w:szCs w:val="21"/>
              </w:rPr>
              <w:t xml:space="preserve"> dhe </w:t>
            </w:r>
            <w:r w:rsidRPr="00765B45">
              <w:rPr>
                <w:rStyle w:val="Strong"/>
                <w:rFonts w:eastAsiaTheme="majorEastAsia"/>
                <w:color w:val="000000" w:themeColor="text1"/>
                <w:sz w:val="21"/>
                <w:szCs w:val="21"/>
              </w:rPr>
              <w:t>Kapitullin 1 – Lëvizja e lirë e mallrave</w:t>
            </w:r>
            <w:r w:rsidRPr="00765B45">
              <w:rPr>
                <w:color w:val="000000" w:themeColor="text1"/>
                <w:sz w:val="21"/>
                <w:szCs w:val="21"/>
              </w:rPr>
              <w:t xml:space="preserve">, duke synuar rritjen e konkurrueshmërisë së produkteve shqiptare dhe integrimin e tyre në tregun e BE-së. Në kuadër të MSA-së, ai lidhet me </w:t>
            </w:r>
            <w:r w:rsidRPr="00765B45">
              <w:rPr>
                <w:rStyle w:val="Strong"/>
                <w:rFonts w:eastAsiaTheme="majorEastAsia"/>
                <w:color w:val="000000" w:themeColor="text1"/>
                <w:sz w:val="21"/>
                <w:szCs w:val="21"/>
              </w:rPr>
              <w:t>Titullin V (Lëvizja e lirë e mallrave)</w:t>
            </w:r>
            <w:r w:rsidRPr="00765B45">
              <w:rPr>
                <w:color w:val="000000" w:themeColor="text1"/>
                <w:sz w:val="21"/>
                <w:szCs w:val="21"/>
              </w:rPr>
              <w:t xml:space="preserve"> përmes rritjes së eksporteve dhe përmirësimit të aksesit në tregun evropian, si dhe me </w:t>
            </w:r>
            <w:r w:rsidRPr="00765B45">
              <w:rPr>
                <w:rStyle w:val="Strong"/>
                <w:rFonts w:eastAsiaTheme="majorEastAsia"/>
                <w:color w:val="000000" w:themeColor="text1"/>
                <w:sz w:val="21"/>
                <w:szCs w:val="21"/>
              </w:rPr>
              <w:t>Titullin VIII (Politikat e bashkëpunimit)</w:t>
            </w:r>
            <w:r w:rsidRPr="00765B45">
              <w:rPr>
                <w:color w:val="000000" w:themeColor="text1"/>
                <w:sz w:val="21"/>
                <w:szCs w:val="21"/>
              </w:rPr>
              <w:t xml:space="preserve"> në fushën e tregtisë, industrisë dhe zhvillimit të ndërmarrjeve. Objektivi kontribuon në prioritetet e PKIE/NSDEI për rritjen e eksporteve dhe në </w:t>
            </w:r>
            <w:r w:rsidRPr="00765B45">
              <w:rPr>
                <w:rStyle w:val="Strong"/>
                <w:rFonts w:eastAsiaTheme="majorEastAsia"/>
                <w:color w:val="000000" w:themeColor="text1"/>
                <w:sz w:val="21"/>
                <w:szCs w:val="21"/>
              </w:rPr>
              <w:t>OZHQ 9 dhe OZHQ 8</w:t>
            </w:r>
            <w:r w:rsidRPr="00765B45">
              <w:rPr>
                <w:color w:val="000000" w:themeColor="text1"/>
                <w:sz w:val="21"/>
                <w:szCs w:val="21"/>
              </w:rPr>
              <w:t>, duke nxitur industrializimin, inovacionin dhe zhvillimin ekonomik të qëndrueshëm.</w:t>
            </w:r>
          </w:p>
        </w:tc>
      </w:tr>
    </w:tbl>
    <w:p w14:paraId="59FED60F" w14:textId="77777777" w:rsidR="00272EBE" w:rsidRPr="00765B45" w:rsidRDefault="00272EBE">
      <w:pPr>
        <w:rPr>
          <w:rStyle w:val="s1"/>
          <w:color w:val="000000" w:themeColor="text1"/>
        </w:rPr>
      </w:pPr>
    </w:p>
    <w:p w14:paraId="2066EC6C" w14:textId="004E8C23" w:rsidR="00272EBE" w:rsidRPr="00765B45" w:rsidRDefault="00272EBE">
      <w:pPr>
        <w:pStyle w:val="Heading3"/>
        <w:rPr>
          <w:rFonts w:cs="Times New Roman"/>
          <w:color w:val="000000" w:themeColor="text1"/>
        </w:rPr>
      </w:pPr>
      <w:bookmarkStart w:id="32" w:name="_Toc231306101"/>
      <w:bookmarkEnd w:id="32"/>
    </w:p>
    <w:p w14:paraId="5DFFFDE3" w14:textId="77777777" w:rsidR="00272EBE" w:rsidRPr="00765B45" w:rsidRDefault="00272EBE">
      <w:pPr>
        <w:rPr>
          <w:rStyle w:val="s1"/>
          <w:color w:val="000000" w:themeColor="text1"/>
        </w:rPr>
      </w:pPr>
    </w:p>
    <w:p w14:paraId="40BBCFC5" w14:textId="77777777" w:rsidR="00272EBE" w:rsidRPr="00765B45" w:rsidRDefault="006E0477">
      <w:pPr>
        <w:pStyle w:val="Heading4"/>
        <w:rPr>
          <w:rFonts w:cs="Times New Roman"/>
          <w:color w:val="000000" w:themeColor="text1"/>
        </w:rPr>
      </w:pPr>
      <w:r w:rsidRPr="00765B45">
        <w:rPr>
          <w:rFonts w:cs="Times New Roman"/>
          <w:color w:val="000000" w:themeColor="text1"/>
        </w:rPr>
        <w:t>Lista e masave</w:t>
      </w:r>
    </w:p>
    <w:tbl>
      <w:tblPr>
        <w:tblStyle w:val="TableGridLight1"/>
        <w:tblW w:w="5000" w:type="pct"/>
        <w:tblLook w:val="04A0" w:firstRow="1" w:lastRow="0" w:firstColumn="1" w:lastColumn="0" w:noHBand="0" w:noVBand="1"/>
      </w:tblPr>
      <w:tblGrid>
        <w:gridCol w:w="2606"/>
        <w:gridCol w:w="6410"/>
      </w:tblGrid>
      <w:tr w:rsidR="00765B45" w:rsidRPr="00765B45" w14:paraId="4C971B53" w14:textId="77777777">
        <w:tc>
          <w:tcPr>
            <w:tcW w:w="1445" w:type="pct"/>
          </w:tcPr>
          <w:p w14:paraId="54918676" w14:textId="77777777" w:rsidR="00272EBE" w:rsidRPr="00765B45" w:rsidRDefault="006E0477">
            <w:pPr>
              <w:pStyle w:val="p1"/>
              <w:rPr>
                <w:color w:val="000000" w:themeColor="text1"/>
              </w:rPr>
            </w:pPr>
            <w:r w:rsidRPr="00765B45">
              <w:rPr>
                <w:b/>
                <w:bCs/>
                <w:color w:val="000000" w:themeColor="text1"/>
                <w:sz w:val="20"/>
                <w:szCs w:val="20"/>
              </w:rPr>
              <w:t>Nr. &amp; Titulli i Masës</w:t>
            </w:r>
          </w:p>
        </w:tc>
        <w:tc>
          <w:tcPr>
            <w:tcW w:w="3555" w:type="pct"/>
          </w:tcPr>
          <w:p w14:paraId="6DE02FCF" w14:textId="77777777" w:rsidR="00272EBE" w:rsidRPr="00765B45" w:rsidRDefault="006E0477">
            <w:pPr>
              <w:jc w:val="center"/>
              <w:rPr>
                <w:color w:val="000000" w:themeColor="text1"/>
              </w:rPr>
            </w:pPr>
            <w:r w:rsidRPr="00765B45">
              <w:rPr>
                <w:b/>
                <w:bCs/>
                <w:color w:val="000000" w:themeColor="text1"/>
                <w:sz w:val="20"/>
                <w:szCs w:val="20"/>
              </w:rPr>
              <w:t>Përshkrimi</w:t>
            </w:r>
          </w:p>
        </w:tc>
      </w:tr>
      <w:tr w:rsidR="00765B45" w:rsidRPr="00844AC4" w14:paraId="51B66585" w14:textId="77777777">
        <w:tc>
          <w:tcPr>
            <w:tcW w:w="1445" w:type="pct"/>
          </w:tcPr>
          <w:p w14:paraId="5C00140B" w14:textId="77777777" w:rsidR="00272EBE" w:rsidRPr="00362727" w:rsidRDefault="006E0477">
            <w:pPr>
              <w:pStyle w:val="p1"/>
              <w:rPr>
                <w:b/>
                <w:color w:val="000000" w:themeColor="text1"/>
                <w:sz w:val="21"/>
                <w:szCs w:val="21"/>
                <w:lang w:val="pt-PT"/>
              </w:rPr>
            </w:pPr>
            <w:r w:rsidRPr="00362727">
              <w:rPr>
                <w:b/>
                <w:color w:val="000000" w:themeColor="text1"/>
                <w:sz w:val="21"/>
                <w:szCs w:val="21"/>
                <w:lang w:val="pt-PT"/>
              </w:rPr>
              <w:t>Masa 2.4.1 – Programi për Transformimin e Modeleve të Prodhimit drejt Produkteve me Vlerë të Shtuar</w:t>
            </w:r>
          </w:p>
        </w:tc>
        <w:tc>
          <w:tcPr>
            <w:tcW w:w="3555" w:type="pct"/>
          </w:tcPr>
          <w:p w14:paraId="0A0DE27C" w14:textId="77777777" w:rsidR="00272EBE" w:rsidRPr="00362727" w:rsidRDefault="006E0477">
            <w:pPr>
              <w:pStyle w:val="p1"/>
              <w:rPr>
                <w:color w:val="000000" w:themeColor="text1"/>
                <w:sz w:val="21"/>
                <w:szCs w:val="21"/>
                <w:lang w:val="pt-PT"/>
              </w:rPr>
            </w:pPr>
            <w:r w:rsidRPr="00362727">
              <w:rPr>
                <w:color w:val="000000" w:themeColor="text1"/>
                <w:sz w:val="21"/>
                <w:szCs w:val="21"/>
                <w:lang w:val="pt-PT"/>
              </w:rPr>
              <w:t>Krijohet një program për mbështetjen e ndërmarrjeve industriale në transformimin e modeleve të prodhimit drejt produkteve me vlerë të shtuar më të lartë, përmes mbështetjes për përmirësimin e proceseve të prodhimit, zhvillimin e produkteve dhe integrimin e funksioneve me vlerë të shtuar (si dizajni, përpunimi i avancuar dhe personalizimi i produkteve).</w:t>
            </w:r>
          </w:p>
        </w:tc>
      </w:tr>
      <w:tr w:rsidR="00765B45" w:rsidRPr="00844AC4" w14:paraId="6C146053" w14:textId="77777777">
        <w:tc>
          <w:tcPr>
            <w:tcW w:w="1445" w:type="pct"/>
          </w:tcPr>
          <w:p w14:paraId="5D617B2D" w14:textId="77777777" w:rsidR="00272EBE" w:rsidRPr="00765B45" w:rsidRDefault="006E0477">
            <w:pPr>
              <w:pStyle w:val="p1"/>
              <w:rPr>
                <w:b/>
                <w:color w:val="000000" w:themeColor="text1"/>
                <w:sz w:val="21"/>
                <w:szCs w:val="21"/>
                <w:lang w:val="it-IT"/>
              </w:rPr>
            </w:pPr>
            <w:r w:rsidRPr="00765B45">
              <w:rPr>
                <w:b/>
                <w:color w:val="000000" w:themeColor="text1"/>
                <w:sz w:val="21"/>
                <w:szCs w:val="21"/>
                <w:lang w:val="it-IT"/>
              </w:rPr>
              <w:t>Masa 2.4.2 – Skema për Zhvillimin dhe Diversifikimin e Produkteve Eksportuese</w:t>
            </w:r>
          </w:p>
        </w:tc>
        <w:tc>
          <w:tcPr>
            <w:tcW w:w="3555" w:type="pct"/>
          </w:tcPr>
          <w:p w14:paraId="7FBF61B5" w14:textId="77777777" w:rsidR="00272EBE" w:rsidRPr="00765B45" w:rsidRDefault="006E0477">
            <w:pPr>
              <w:pStyle w:val="p1"/>
              <w:rPr>
                <w:color w:val="000000" w:themeColor="text1"/>
                <w:sz w:val="21"/>
                <w:szCs w:val="21"/>
                <w:lang w:val="it-IT"/>
              </w:rPr>
            </w:pPr>
            <w:r w:rsidRPr="00765B45">
              <w:rPr>
                <w:color w:val="000000" w:themeColor="text1"/>
                <w:sz w:val="21"/>
                <w:szCs w:val="21"/>
                <w:lang w:val="it-IT"/>
              </w:rPr>
              <w:t>Krijohet një skemë mbështetëse për ndërmarrjet për zhvillimin e produkteve të reja dhe diversifikimin e ofertës eksportuese, në përputhje me kërkesat e tregut të BE, duke mbështetur zhvillimin dhe përshtatjen e produkteve në përputhje me kërkesat e tregut të BE dhe hyrjen në segmente të reja tregu.</w:t>
            </w:r>
          </w:p>
        </w:tc>
      </w:tr>
      <w:tr w:rsidR="00765B45" w:rsidRPr="00844AC4" w14:paraId="0109FAD7" w14:textId="77777777">
        <w:tc>
          <w:tcPr>
            <w:tcW w:w="1445" w:type="pct"/>
          </w:tcPr>
          <w:p w14:paraId="75557254" w14:textId="77777777" w:rsidR="00272EBE" w:rsidRPr="00765B45" w:rsidRDefault="006E0477">
            <w:pPr>
              <w:pStyle w:val="p1"/>
              <w:rPr>
                <w:b/>
                <w:color w:val="000000" w:themeColor="text1"/>
                <w:sz w:val="21"/>
                <w:szCs w:val="21"/>
                <w:lang w:val="it-IT"/>
              </w:rPr>
            </w:pPr>
            <w:r w:rsidRPr="00765B45">
              <w:rPr>
                <w:b/>
                <w:color w:val="000000" w:themeColor="text1"/>
                <w:sz w:val="21"/>
                <w:szCs w:val="21"/>
                <w:lang w:val="it-IT"/>
              </w:rPr>
              <w:t>Masa 2.4.3 – Programi për Zhvillimin e Aksesit në Treg dhe Pozicionimin e Produkteve Industriale në BE</w:t>
            </w:r>
          </w:p>
        </w:tc>
        <w:tc>
          <w:tcPr>
            <w:tcW w:w="3555" w:type="pct"/>
          </w:tcPr>
          <w:p w14:paraId="6A0FF3D4" w14:textId="77777777" w:rsidR="00272EBE" w:rsidRPr="00765B45" w:rsidRDefault="006E0477">
            <w:pPr>
              <w:pStyle w:val="NormalWeb"/>
              <w:rPr>
                <w:color w:val="000000" w:themeColor="text1"/>
                <w:sz w:val="21"/>
                <w:szCs w:val="21"/>
                <w:lang w:val="it-IT"/>
              </w:rPr>
            </w:pPr>
            <w:r w:rsidRPr="00765B45">
              <w:rPr>
                <w:color w:val="000000" w:themeColor="text1"/>
                <w:sz w:val="21"/>
                <w:szCs w:val="21"/>
                <w:lang w:val="it-IT"/>
              </w:rPr>
              <w:t>Krijohet një program për mbështetjen e ndërmarrjeve në aksesin dhe pozicionimin e produkteve industriale në tregjet e BE, përmes zhvillimit të kanaleve të shpërndarjes, pjesëmarrjes në rrjete tregtare dhe përmirësimit të prezencës së produkteve në tregjet ndërkombëtare.</w:t>
            </w:r>
          </w:p>
        </w:tc>
      </w:tr>
    </w:tbl>
    <w:p w14:paraId="7043BB11" w14:textId="77777777" w:rsidR="00272EBE" w:rsidRPr="00765B45" w:rsidRDefault="00272EBE">
      <w:pPr>
        <w:rPr>
          <w:rFonts w:eastAsia="Times New Roman"/>
          <w:color w:val="000000" w:themeColor="text1"/>
          <w:lang w:val="it-IT" w:eastAsia="en-GB"/>
        </w:rPr>
      </w:pPr>
    </w:p>
    <w:p w14:paraId="1465125A" w14:textId="77777777" w:rsidR="00272EBE" w:rsidRPr="00765B45" w:rsidRDefault="00272EBE">
      <w:pPr>
        <w:rPr>
          <w:rFonts w:eastAsia="Times New Roman"/>
          <w:color w:val="000000" w:themeColor="text1"/>
          <w:lang w:val="it-IT" w:eastAsia="en-GB"/>
        </w:rPr>
      </w:pPr>
    </w:p>
    <w:p w14:paraId="65AB14E3" w14:textId="77777777" w:rsidR="00272EBE" w:rsidRPr="00765B45" w:rsidRDefault="006E0477">
      <w:pPr>
        <w:pStyle w:val="Heading2"/>
        <w:rPr>
          <w:color w:val="000000" w:themeColor="text1"/>
          <w:lang w:val="it-IT"/>
        </w:rPr>
      </w:pPr>
      <w:bookmarkStart w:id="33" w:name="_Toc231306102"/>
      <w:r w:rsidRPr="00765B45">
        <w:rPr>
          <w:color w:val="000000" w:themeColor="text1"/>
          <w:lang w:val="it-IT"/>
        </w:rPr>
        <w:t>QËLLIMI STRATEGJIK 3 – Ekosisteme dinamike të inovacionit industrial</w:t>
      </w:r>
      <w:bookmarkEnd w:id="33"/>
      <w:r w:rsidRPr="00765B45">
        <w:rPr>
          <w:color w:val="000000" w:themeColor="text1"/>
          <w:lang w:val="it-IT"/>
        </w:rPr>
        <w:t xml:space="preserve"> </w:t>
      </w:r>
    </w:p>
    <w:p w14:paraId="7E3931BF" w14:textId="77777777" w:rsidR="00272EBE" w:rsidRPr="00765B45" w:rsidRDefault="00272EBE">
      <w:pPr>
        <w:rPr>
          <w:color w:val="000000" w:themeColor="text1"/>
          <w:lang w:val="it-IT" w:eastAsia="en-GB"/>
        </w:rPr>
      </w:pPr>
    </w:p>
    <w:p w14:paraId="3FDA84A0" w14:textId="77777777" w:rsidR="00272EBE" w:rsidRPr="00765B45" w:rsidRDefault="006E0477">
      <w:pPr>
        <w:spacing w:after="240"/>
        <w:jc w:val="both"/>
        <w:rPr>
          <w:color w:val="000000" w:themeColor="text1"/>
          <w:shd w:val="clear" w:color="auto" w:fill="FFFFFF"/>
          <w:lang w:val="it-IT"/>
        </w:rPr>
      </w:pPr>
      <w:r w:rsidRPr="00765B45">
        <w:rPr>
          <w:color w:val="000000" w:themeColor="text1"/>
          <w:shd w:val="clear" w:color="auto" w:fill="FFFFFF"/>
          <w:lang w:val="it-IT"/>
        </w:rPr>
        <w:t xml:space="preserve">Ky qëllim adreson një nga kufizimet më të thella strukturore të ekonomisë shqiptare: kapacitetin e ulët për inovacion dhe adoptim teknologjik, i reflektuar në nivele të ulëta të investimeve në kërkim dhe zhvillim, përdorim të kufizuar të teknologjive të avancuara dhe një integrim të dobët të sektorit të kërkimit me industrinë. Një sfidë kyçe lidhet me hendekun ndërmjet prodhimit të kapitalit njerëzor dhe përthithjes së tij në ekonomi, duke reflektuar mungesën e sektorëve të avancuar dhe të mundësive për aplikimin e dijes në aktivitetet prodhuese. Ky fenomen kufizon potencialin për zhvillim teknologjik dhe nxit emigrimin e </w:t>
      </w:r>
      <w:r w:rsidRPr="00765B45">
        <w:rPr>
          <w:color w:val="000000" w:themeColor="text1"/>
          <w:shd w:val="clear" w:color="auto" w:fill="FFFFFF"/>
          <w:lang w:val="it-IT"/>
        </w:rPr>
        <w:lastRenderedPageBreak/>
        <w:t>kapitalit njerëzor. Në këtë kontekst, zhvillimi industrial kërkon krijimin e një ekosistemi funksional inovacioni, ku ndërmarrjet, institucionet kërkimore dhe sistemi arsimor bashkëpunojnë në mënyrë të strukturuar për zhvillimin dhe adoptimin e teknologjive të reja. Kjo përfshin forcimin e mekanizmave të transferimit të teknologjisë, rritjen e investimeve në kërkim të aplikuar, si dhe zhvillimin e kapaciteteve për inovacion brenda ndërmarrjeve, veçanërisht në sektorët prioritarë. Deri në vitin 2030, ky qëllim synon të krijojë ekosisteme inovative të integruara dhe funksionale, të afta për të mbështetur transformimin teknologjik të industrisë shqiptare, për të rritur produktivitetin dhe për të mundësuar zhvillimin e produkteve dhe shërbimeve me vlerë të shtuar më të lartë. Në këtë mënyrë, inovacioni dhe teknologjia shndërrohen në faktorë kyç të konkurrueshmërisë dhe të konvergjencës me ekonomitë e Bashkimit Evropian.</w:t>
      </w:r>
    </w:p>
    <w:p w14:paraId="448AE0E4" w14:textId="77777777" w:rsidR="00272EBE" w:rsidRPr="00765B45" w:rsidRDefault="006E0477">
      <w:pPr>
        <w:spacing w:after="240"/>
        <w:rPr>
          <w:b/>
          <w:bCs/>
          <w:color w:val="000000" w:themeColor="text1"/>
          <w:lang w:val="it-IT"/>
        </w:rPr>
      </w:pPr>
      <w:r w:rsidRPr="00765B45">
        <w:rPr>
          <w:b/>
          <w:bCs/>
          <w:color w:val="000000" w:themeColor="text1"/>
          <w:lang w:val="it-IT"/>
        </w:rPr>
        <w:t>Korniza e Qëllimit të Politikës 3</w:t>
      </w:r>
    </w:p>
    <w:tbl>
      <w:tblPr>
        <w:tblStyle w:val="TableGridLight1"/>
        <w:tblW w:w="0" w:type="auto"/>
        <w:tblLook w:val="04A0" w:firstRow="1" w:lastRow="0" w:firstColumn="1" w:lastColumn="0" w:noHBand="0" w:noVBand="1"/>
      </w:tblPr>
      <w:tblGrid>
        <w:gridCol w:w="1859"/>
        <w:gridCol w:w="7157"/>
      </w:tblGrid>
      <w:tr w:rsidR="00765B45" w:rsidRPr="00765B45" w14:paraId="67DAB915" w14:textId="77777777">
        <w:tc>
          <w:tcPr>
            <w:tcW w:w="0" w:type="auto"/>
          </w:tcPr>
          <w:p w14:paraId="1EE2590E" w14:textId="77777777" w:rsidR="00272EBE" w:rsidRPr="00765B45" w:rsidRDefault="006E0477">
            <w:pPr>
              <w:pStyle w:val="p1"/>
              <w:jc w:val="center"/>
              <w:rPr>
                <w:b/>
                <w:bCs/>
                <w:color w:val="000000" w:themeColor="text1"/>
              </w:rPr>
            </w:pPr>
            <w:r w:rsidRPr="00765B45">
              <w:rPr>
                <w:b/>
                <w:bCs/>
                <w:color w:val="000000" w:themeColor="text1"/>
              </w:rPr>
              <w:t>Elementi</w:t>
            </w:r>
          </w:p>
        </w:tc>
        <w:tc>
          <w:tcPr>
            <w:tcW w:w="0" w:type="auto"/>
          </w:tcPr>
          <w:p w14:paraId="6C7F39D6" w14:textId="77777777" w:rsidR="00272EBE" w:rsidRPr="00765B45" w:rsidRDefault="006E0477">
            <w:pPr>
              <w:pStyle w:val="p1"/>
              <w:jc w:val="center"/>
              <w:rPr>
                <w:b/>
                <w:bCs/>
                <w:color w:val="000000" w:themeColor="text1"/>
              </w:rPr>
            </w:pPr>
            <w:r w:rsidRPr="00765B45">
              <w:rPr>
                <w:b/>
                <w:bCs/>
                <w:color w:val="000000" w:themeColor="text1"/>
              </w:rPr>
              <w:t>Përmbajtja</w:t>
            </w:r>
          </w:p>
        </w:tc>
      </w:tr>
      <w:tr w:rsidR="00765B45" w:rsidRPr="00765B45" w14:paraId="14BD0C99" w14:textId="77777777">
        <w:tc>
          <w:tcPr>
            <w:tcW w:w="0" w:type="auto"/>
          </w:tcPr>
          <w:p w14:paraId="4CFB3BA9" w14:textId="77777777" w:rsidR="00272EBE" w:rsidRPr="00765B45" w:rsidRDefault="006E0477">
            <w:pPr>
              <w:pStyle w:val="p1"/>
              <w:rPr>
                <w:color w:val="000000" w:themeColor="text1"/>
              </w:rPr>
            </w:pPr>
            <w:r w:rsidRPr="00765B45">
              <w:rPr>
                <w:b/>
                <w:bCs/>
                <w:color w:val="000000" w:themeColor="text1"/>
              </w:rPr>
              <w:t>Fusha kryesore e ndërhyrjes</w:t>
            </w:r>
          </w:p>
        </w:tc>
        <w:tc>
          <w:tcPr>
            <w:tcW w:w="0" w:type="auto"/>
          </w:tcPr>
          <w:p w14:paraId="5D2CA4D9" w14:textId="77777777" w:rsidR="00272EBE" w:rsidRPr="00765B45" w:rsidRDefault="006E0477">
            <w:pPr>
              <w:pStyle w:val="p1"/>
              <w:rPr>
                <w:color w:val="000000" w:themeColor="text1"/>
              </w:rPr>
            </w:pPr>
            <w:r w:rsidRPr="00765B45">
              <w:rPr>
                <w:color w:val="000000" w:themeColor="text1"/>
              </w:rPr>
              <w:t xml:space="preserve">Nëpërmjet </w:t>
            </w:r>
            <w:r w:rsidRPr="00765B45">
              <w:rPr>
                <w:rStyle w:val="Strong"/>
                <w:rFonts w:eastAsiaTheme="majorEastAsia"/>
                <w:color w:val="000000" w:themeColor="text1"/>
              </w:rPr>
              <w:t>zhvillimit të ekosistemeve të inovacionit të orientuara drejt industrisë, forcimit të mekanizmave të transferimit të teknologjisë, harmonizimit të financimit për kërkim dhe inovacion dhe përshpejtimit të adoptimit të teknologjive të avancuara në prodhim</w:t>
            </w:r>
            <w:r w:rsidRPr="00765B45">
              <w:rPr>
                <w:color w:val="000000" w:themeColor="text1"/>
              </w:rPr>
              <w:t>, kjo politikë synon të arrijë objektivat e mëposhtëm.</w:t>
            </w:r>
          </w:p>
        </w:tc>
      </w:tr>
      <w:tr w:rsidR="00765B45" w:rsidRPr="00765B45" w14:paraId="551CB6CB" w14:textId="77777777">
        <w:tc>
          <w:tcPr>
            <w:tcW w:w="0" w:type="auto"/>
          </w:tcPr>
          <w:p w14:paraId="33991569" w14:textId="77777777" w:rsidR="00272EBE" w:rsidRPr="00765B45" w:rsidRDefault="006E0477">
            <w:pPr>
              <w:pStyle w:val="p1"/>
              <w:rPr>
                <w:color w:val="000000" w:themeColor="text1"/>
              </w:rPr>
            </w:pPr>
            <w:r w:rsidRPr="00765B45">
              <w:rPr>
                <w:b/>
                <w:bCs/>
                <w:color w:val="000000" w:themeColor="text1"/>
              </w:rPr>
              <w:t>Objektivi Specifik 3.1</w:t>
            </w:r>
          </w:p>
        </w:tc>
        <w:tc>
          <w:tcPr>
            <w:tcW w:w="0" w:type="auto"/>
          </w:tcPr>
          <w:p w14:paraId="34605C86" w14:textId="77777777" w:rsidR="00272EBE" w:rsidRPr="00765B45" w:rsidRDefault="006E0477">
            <w:pPr>
              <w:jc w:val="both"/>
              <w:rPr>
                <w:b/>
                <w:color w:val="000000" w:themeColor="text1"/>
              </w:rPr>
            </w:pPr>
            <w:r w:rsidRPr="00765B45">
              <w:rPr>
                <w:b/>
                <w:color w:val="000000" w:themeColor="text1"/>
              </w:rPr>
              <w:t>Operacionalizimi i qeverisjes së Specializimit Inteligjent dhe harmonizimi i financimit</w:t>
            </w:r>
          </w:p>
          <w:p w14:paraId="6FCA484F" w14:textId="77777777" w:rsidR="00272EBE" w:rsidRPr="00765B45" w:rsidRDefault="006E0477">
            <w:pPr>
              <w:jc w:val="both"/>
              <w:rPr>
                <w:color w:val="000000" w:themeColor="text1"/>
              </w:rPr>
            </w:pPr>
            <w:r w:rsidRPr="00765B45">
              <w:rPr>
                <w:color w:val="000000" w:themeColor="text1"/>
              </w:rPr>
              <w:t>Deri në vitin 2027, mekanizmat e qeverisjes së Specializimit Inteligjent (S3) operacionalizohen si korniza kryesore që orienton politikën e inovacionit dhe investimet publike drejt ekosistemeve industriale prioritare. Instrumentet financiare kombëtare dhe ato të Bashkimit Evropian harmonizohen progresivisht me prioritetet e S3, në mënyrë që burimet publike të mbështesin trajektore të qarta të zhvillimit industrial.</w:t>
            </w:r>
          </w:p>
          <w:p w14:paraId="645CBF1D" w14:textId="77777777" w:rsidR="00272EBE" w:rsidRPr="00765B45" w:rsidRDefault="00272EBE">
            <w:pPr>
              <w:jc w:val="both"/>
              <w:rPr>
                <w:color w:val="000000" w:themeColor="text1"/>
              </w:rPr>
            </w:pPr>
          </w:p>
        </w:tc>
      </w:tr>
      <w:tr w:rsidR="00765B45" w:rsidRPr="00765B45" w14:paraId="04FB18A6" w14:textId="77777777">
        <w:tc>
          <w:tcPr>
            <w:tcW w:w="0" w:type="auto"/>
          </w:tcPr>
          <w:p w14:paraId="499D5BDE" w14:textId="77777777" w:rsidR="00272EBE" w:rsidRPr="00765B45" w:rsidRDefault="006E0477">
            <w:pPr>
              <w:pStyle w:val="p1"/>
              <w:rPr>
                <w:color w:val="000000" w:themeColor="text1"/>
              </w:rPr>
            </w:pPr>
            <w:r w:rsidRPr="00765B45">
              <w:rPr>
                <w:b/>
                <w:bCs/>
                <w:color w:val="000000" w:themeColor="text1"/>
              </w:rPr>
              <w:t>Objektivi Specifik 3.2</w:t>
            </w:r>
          </w:p>
        </w:tc>
        <w:tc>
          <w:tcPr>
            <w:tcW w:w="0" w:type="auto"/>
          </w:tcPr>
          <w:p w14:paraId="7DADB3A7" w14:textId="77777777" w:rsidR="00272EBE" w:rsidRPr="00765B45" w:rsidRDefault="006E0477">
            <w:pPr>
              <w:jc w:val="both"/>
              <w:rPr>
                <w:b/>
                <w:color w:val="000000" w:themeColor="text1"/>
              </w:rPr>
            </w:pPr>
            <w:r w:rsidRPr="00765B45">
              <w:rPr>
                <w:b/>
                <w:color w:val="000000" w:themeColor="text1"/>
              </w:rPr>
              <w:t>Fuqizimi i transferimit të teknologjisë dhe i bashkëpunimit industri–kërkim shkencor</w:t>
            </w:r>
          </w:p>
          <w:p w14:paraId="3182E0E9" w14:textId="77777777" w:rsidR="00272EBE" w:rsidRPr="00765B45" w:rsidRDefault="006E0477">
            <w:pPr>
              <w:jc w:val="both"/>
              <w:rPr>
                <w:color w:val="000000" w:themeColor="text1"/>
              </w:rPr>
            </w:pPr>
            <w:r w:rsidRPr="00765B45">
              <w:rPr>
                <w:color w:val="000000" w:themeColor="text1"/>
              </w:rPr>
              <w:t>Deri në vitin 2028, mekanizmat e transferimit të teknologjisë dhe platformat e bashkëpunimit ndërmjet industrisë dhe kërkimit shkencor janë operacionalë në ekosisteme prioritare të përzgjedhura me potencial të identifikueshëm për zhvillim industrial. Rrjeti i transferimit të teknologjisë NITTO dhe platformat përkatëse të bashkëpunimit mbështesin transferimin e njohurive të aplikuara, aktivitetet e kërkimit shkencor të orientuara drejt ndërmarrjeve dhe ndërveprimin e strukturuar ndërmjet ndërmarrjeve, universiteteve dhe institucioneve kërkimore.</w:t>
            </w:r>
          </w:p>
        </w:tc>
      </w:tr>
      <w:tr w:rsidR="00765B45" w:rsidRPr="00844AC4" w14:paraId="13460FA2" w14:textId="77777777">
        <w:tc>
          <w:tcPr>
            <w:tcW w:w="0" w:type="auto"/>
          </w:tcPr>
          <w:p w14:paraId="2FED4F27" w14:textId="77777777" w:rsidR="00272EBE" w:rsidRPr="00765B45" w:rsidRDefault="006E0477">
            <w:pPr>
              <w:pStyle w:val="p1"/>
              <w:rPr>
                <w:color w:val="000000" w:themeColor="text1"/>
              </w:rPr>
            </w:pPr>
            <w:r w:rsidRPr="00765B45">
              <w:rPr>
                <w:b/>
                <w:bCs/>
                <w:color w:val="000000" w:themeColor="text1"/>
              </w:rPr>
              <w:t>Objektivi Specifik 3.3</w:t>
            </w:r>
          </w:p>
        </w:tc>
        <w:tc>
          <w:tcPr>
            <w:tcW w:w="0" w:type="auto"/>
          </w:tcPr>
          <w:p w14:paraId="3351D001" w14:textId="77777777" w:rsidR="00691047" w:rsidRPr="00765B45" w:rsidRDefault="006E0477" w:rsidP="00691047">
            <w:pPr>
              <w:pStyle w:val="p1"/>
              <w:spacing w:before="0" w:beforeAutospacing="0" w:after="0" w:afterAutospacing="0"/>
              <w:rPr>
                <w:b/>
                <w:color w:val="000000" w:themeColor="text1"/>
              </w:rPr>
            </w:pPr>
            <w:r w:rsidRPr="00765B45">
              <w:rPr>
                <w:b/>
                <w:color w:val="000000" w:themeColor="text1"/>
              </w:rPr>
              <w:t>Zgjerimi i Pjesëmarrjes së Sektorit Privat në Kërkimin e Aplikuar dhe Inovacionin Industrial</w:t>
            </w:r>
          </w:p>
          <w:p w14:paraId="7CB051FB" w14:textId="64A5869C" w:rsidR="00272EBE" w:rsidRPr="00765B45" w:rsidRDefault="006E0477" w:rsidP="00691047">
            <w:pPr>
              <w:pStyle w:val="p1"/>
              <w:spacing w:before="0" w:beforeAutospacing="0" w:after="0" w:afterAutospacing="0"/>
              <w:rPr>
                <w:b/>
                <w:color w:val="000000" w:themeColor="text1"/>
                <w:lang w:val="sq-AL"/>
              </w:rPr>
            </w:pPr>
            <w:r w:rsidRPr="00765B45">
              <w:rPr>
                <w:color w:val="000000" w:themeColor="text1"/>
                <w:lang w:val="sq-AL"/>
              </w:rPr>
              <w:t xml:space="preserve">Deri në vitin 2030, pjesëmarrja e sektorit privat në aktivitetet e kërkimit të aplikuar dhe inovacionit industrial do të zgjerohet nga niveli aktual i ulët, veçanërisht ndërmjet ndërmarrjeve me potencial eksporti, perspektivë shkallëzimi dhe nevoja për rritje cilësore teknologjike. Mekanizmat e incentivimit do të prioritizojnë bashkë-investimin e ndërmarrjeve, iniciativat bashkëpunuese të inovacionit dhe partneritetet në kërkimin e aplikuar që mbështesin modernizimin industrial. Mekanizmat e stimulimit do të prioritizojnë inovacionin e gjelbër dhe digjital brenda ekosistemeve prioritare, në përputhje me metodologjinë </w:t>
            </w:r>
            <w:r w:rsidRPr="00765B45">
              <w:rPr>
                <w:color w:val="000000" w:themeColor="text1"/>
                <w:lang w:val="sq-AL"/>
              </w:rPr>
              <w:lastRenderedPageBreak/>
              <w:t>e trajektoreve të tranzicionit dhe kuadrin e qëndrueshmërisë konkurruese të Bashkimit Evropian. Progresi do të reflektohet në rritjen e pjesëmarrjes së ndërmarrjeve në programet e inovacionit, në rritjen e kërkesës për shërbime të kërkimit të aplikuar dhe në një rritje graduale të kontributit privat në aktivitetet e inovacionit.</w:t>
            </w:r>
          </w:p>
        </w:tc>
      </w:tr>
      <w:tr w:rsidR="00765B45" w:rsidRPr="00844AC4" w14:paraId="7F97D010" w14:textId="77777777">
        <w:tc>
          <w:tcPr>
            <w:tcW w:w="0" w:type="auto"/>
          </w:tcPr>
          <w:p w14:paraId="2D2785D7" w14:textId="77777777" w:rsidR="00272EBE" w:rsidRPr="00765B45" w:rsidRDefault="006E0477">
            <w:pPr>
              <w:pStyle w:val="p1"/>
              <w:rPr>
                <w:color w:val="000000" w:themeColor="text1"/>
              </w:rPr>
            </w:pPr>
            <w:r w:rsidRPr="00765B45">
              <w:rPr>
                <w:b/>
                <w:bCs/>
                <w:color w:val="000000" w:themeColor="text1"/>
                <w:sz w:val="22"/>
                <w:szCs w:val="22"/>
              </w:rPr>
              <w:lastRenderedPageBreak/>
              <w:t xml:space="preserve">Objektivi Specifik </w:t>
            </w:r>
            <w:r w:rsidRPr="00765B45">
              <w:rPr>
                <w:b/>
                <w:color w:val="000000" w:themeColor="text1"/>
              </w:rPr>
              <w:t xml:space="preserve">3.4 </w:t>
            </w:r>
          </w:p>
        </w:tc>
        <w:tc>
          <w:tcPr>
            <w:tcW w:w="0" w:type="auto"/>
          </w:tcPr>
          <w:p w14:paraId="1FEA6137" w14:textId="77777777" w:rsidR="00691047" w:rsidRPr="00765B45" w:rsidRDefault="006E0477" w:rsidP="00691047">
            <w:pPr>
              <w:pStyle w:val="p1"/>
              <w:spacing w:before="0" w:beforeAutospacing="0" w:after="0" w:afterAutospacing="0"/>
              <w:rPr>
                <w:color w:val="000000" w:themeColor="text1"/>
                <w:lang w:val="sq-AL"/>
              </w:rPr>
            </w:pPr>
            <w:r w:rsidRPr="00765B45">
              <w:rPr>
                <w:b/>
                <w:color w:val="000000" w:themeColor="text1"/>
              </w:rPr>
              <w:t>Përshpejtimi i adoptimit teknologjik dhe transformimit të gjelbër dhe digjital në sistemet e prodhimit industrial</w:t>
            </w:r>
            <w:r w:rsidRPr="00765B45">
              <w:rPr>
                <w:color w:val="000000" w:themeColor="text1"/>
                <w:lang w:val="sq-AL"/>
              </w:rPr>
              <w:t xml:space="preserve"> </w:t>
            </w:r>
          </w:p>
          <w:p w14:paraId="6C226C0B" w14:textId="7DA04B60" w:rsidR="00272EBE" w:rsidRPr="00765B45" w:rsidRDefault="006E0477" w:rsidP="00691047">
            <w:pPr>
              <w:pStyle w:val="p1"/>
              <w:spacing w:before="0" w:beforeAutospacing="0" w:after="0" w:afterAutospacing="0"/>
              <w:rPr>
                <w:color w:val="000000" w:themeColor="text1"/>
                <w:lang w:val="sq-AL"/>
              </w:rPr>
            </w:pPr>
            <w:r w:rsidRPr="00765B45">
              <w:rPr>
                <w:color w:val="000000" w:themeColor="text1"/>
                <w:lang w:val="sq-AL"/>
              </w:rPr>
              <w:t>Deri në vitin 2030, përhapja e teknologjive të avancuara dhe të pastra në sistemet e prodhimit industrial do të jetë dukshëm më e fortë në ekosistemet prioritare të përzgjedhura krahasuar me fillimin e periudhës së strategjisë. Programet e mbështetjes për adoptimin e teknologjisë, iniciativat demonstrative dhe instrumentet e inovacionit të bazuara në ekosisteme do të lehtësojnë përhapjen graduale të zgjidhjeve të prodhimit digjital, me intensitet të ulët karboni dhe me efiçiencë të lartë burimesh, aty ku është ekonomikisht e realizueshme. Progresi do të reflektohet në adoptimin më të gjerë të teknologjive nga ndërmarrjet, në përmirësimin e efiçiencës operacionale dhe në integrimin më të fortë të vendosjes së inovacionit brenda trajektoreve të tranzicionit të gjelbër dhe digjital.</w:t>
            </w:r>
          </w:p>
        </w:tc>
      </w:tr>
      <w:tr w:rsidR="00765B45" w:rsidRPr="00844AC4" w14:paraId="356B770F" w14:textId="77777777">
        <w:tc>
          <w:tcPr>
            <w:tcW w:w="0" w:type="auto"/>
          </w:tcPr>
          <w:p w14:paraId="7BD47315" w14:textId="77777777" w:rsidR="00272EBE" w:rsidRPr="00765B45" w:rsidRDefault="006E0477">
            <w:pPr>
              <w:pStyle w:val="p1"/>
              <w:rPr>
                <w:b/>
                <w:bCs/>
                <w:color w:val="000000" w:themeColor="text1"/>
                <w:sz w:val="22"/>
                <w:szCs w:val="22"/>
              </w:rPr>
            </w:pPr>
            <w:r w:rsidRPr="00765B45">
              <w:rPr>
                <w:b/>
                <w:bCs/>
                <w:color w:val="000000" w:themeColor="text1"/>
                <w:sz w:val="22"/>
                <w:szCs w:val="22"/>
              </w:rPr>
              <w:t>Institucionet Drejtuese</w:t>
            </w:r>
          </w:p>
        </w:tc>
        <w:tc>
          <w:tcPr>
            <w:tcW w:w="0" w:type="auto"/>
          </w:tcPr>
          <w:p w14:paraId="204FEE08" w14:textId="5E5CCDCC" w:rsidR="00272EBE" w:rsidRPr="00362727" w:rsidRDefault="006E0477" w:rsidP="00631482">
            <w:pPr>
              <w:pStyle w:val="p1"/>
              <w:rPr>
                <w:color w:val="000000" w:themeColor="text1"/>
                <w:sz w:val="21"/>
                <w:szCs w:val="21"/>
                <w:lang w:val="pt-PT"/>
              </w:rPr>
            </w:pPr>
            <w:r w:rsidRPr="00362727">
              <w:rPr>
                <w:color w:val="000000" w:themeColor="text1"/>
                <w:sz w:val="21"/>
                <w:szCs w:val="21"/>
                <w:lang w:val="pt-PT"/>
              </w:rPr>
              <w:t>Ministria përgjegjëse për Ekonominë(MEI);</w:t>
            </w:r>
            <w:r w:rsidR="00631482" w:rsidRPr="00362727">
              <w:rPr>
                <w:color w:val="000000" w:themeColor="text1"/>
                <w:sz w:val="21"/>
                <w:szCs w:val="21"/>
                <w:lang w:val="pt-PT"/>
              </w:rPr>
              <w:t xml:space="preserve"> Ministria e Infrastruktures dhe Energjise ; Ministria e Mjedisit</w:t>
            </w:r>
          </w:p>
        </w:tc>
      </w:tr>
      <w:tr w:rsidR="00765B45" w:rsidRPr="00765B45" w14:paraId="210AF75E" w14:textId="77777777">
        <w:tc>
          <w:tcPr>
            <w:tcW w:w="0" w:type="auto"/>
          </w:tcPr>
          <w:p w14:paraId="7E15EF91" w14:textId="77777777" w:rsidR="00272EBE" w:rsidRPr="00765B45" w:rsidRDefault="006E0477">
            <w:pPr>
              <w:pStyle w:val="p1"/>
              <w:rPr>
                <w:color w:val="000000" w:themeColor="text1"/>
              </w:rPr>
            </w:pPr>
            <w:r w:rsidRPr="00765B45">
              <w:rPr>
                <w:b/>
                <w:bCs/>
                <w:color w:val="000000" w:themeColor="text1"/>
              </w:rPr>
              <w:t>Institucionet Pjesëmarrëse</w:t>
            </w:r>
          </w:p>
        </w:tc>
        <w:tc>
          <w:tcPr>
            <w:tcW w:w="0" w:type="auto"/>
          </w:tcPr>
          <w:p w14:paraId="2A949453" w14:textId="77777777" w:rsidR="00272EBE" w:rsidRPr="00765B45" w:rsidRDefault="006E0477">
            <w:pPr>
              <w:pStyle w:val="p1"/>
              <w:rPr>
                <w:color w:val="000000" w:themeColor="text1"/>
              </w:rPr>
            </w:pPr>
            <w:r w:rsidRPr="00765B45">
              <w:rPr>
                <w:color w:val="000000" w:themeColor="text1"/>
              </w:rPr>
              <w:t>AIDA, Ministria e Arsimit dhe Sportit, AKSHI, universitetet publike dhe private, qendrat kërkimore, Drejtoria e Përgjithshme e Standardizimit (DPS), Drejtoria e Akreditimit (DPA), INSTAT, sektori privat dhe shoqatat e industrisë</w:t>
            </w:r>
          </w:p>
        </w:tc>
      </w:tr>
    </w:tbl>
    <w:p w14:paraId="3CC08201" w14:textId="77777777" w:rsidR="00272EBE" w:rsidRPr="00765B45" w:rsidRDefault="006E0477">
      <w:pPr>
        <w:pStyle w:val="p1"/>
        <w:rPr>
          <w:color w:val="000000" w:themeColor="text1"/>
        </w:rPr>
      </w:pPr>
      <w:r w:rsidRPr="00765B45">
        <w:rPr>
          <w:color w:val="000000" w:themeColor="text1"/>
        </w:rPr>
        <w:t>Masat dhe buxhetet e ndërlidhura për të arritur rezultatet specifike janë përshkruar në planin e veprimit të dokumentit strategjik që do të ngarkohet në IPSIS.</w:t>
      </w:r>
    </w:p>
    <w:p w14:paraId="2AA65454" w14:textId="77777777" w:rsidR="00272EBE" w:rsidRPr="00362727" w:rsidRDefault="006E0477">
      <w:pPr>
        <w:rPr>
          <w:b/>
          <w:bCs/>
          <w:color w:val="000000" w:themeColor="text1"/>
          <w:lang w:val="pt-PT"/>
        </w:rPr>
      </w:pPr>
      <w:r w:rsidRPr="00362727">
        <w:rPr>
          <w:b/>
          <w:bCs/>
          <w:color w:val="000000" w:themeColor="text1"/>
          <w:lang w:val="pt-PT"/>
        </w:rPr>
        <w:t>Lidhja me OZHQ, PKIE dhe MSA</w:t>
      </w:r>
    </w:p>
    <w:p w14:paraId="10223286" w14:textId="77777777" w:rsidR="00272EBE" w:rsidRPr="00362727" w:rsidRDefault="006E0477">
      <w:pPr>
        <w:pStyle w:val="NormalWeb"/>
        <w:rPr>
          <w:color w:val="000000" w:themeColor="text1"/>
          <w:lang w:val="pt-PT"/>
        </w:rPr>
      </w:pPr>
      <w:r w:rsidRPr="00362727">
        <w:rPr>
          <w:color w:val="000000" w:themeColor="text1"/>
          <w:lang w:val="pt-PT"/>
        </w:rPr>
        <w:t>Qëllimi i Politikës 3 synon zhvillimin e ekosistemeve teknologjike dhe inovative të orientuara drejt industrisë, duke forcuar lidhjen ndërmjet kërkimit shkencor, inovacionit dhe prodhimit, si dhe duke përshpejtuar adoptimin e teknologjive të avancuara në ekonomi.</w:t>
      </w:r>
    </w:p>
    <w:p w14:paraId="0AF8FD9F" w14:textId="77777777" w:rsidR="00272EBE" w:rsidRPr="00362727" w:rsidRDefault="006E0477">
      <w:pPr>
        <w:pStyle w:val="NormalWeb"/>
        <w:rPr>
          <w:color w:val="000000" w:themeColor="text1"/>
          <w:lang w:val="pt-PT"/>
        </w:rPr>
      </w:pPr>
      <w:r w:rsidRPr="00362727">
        <w:rPr>
          <w:color w:val="000000" w:themeColor="text1"/>
          <w:lang w:val="pt-PT"/>
        </w:rPr>
        <w:t xml:space="preserve">Ky qëllim lidhet drejtpërdrejt me </w:t>
      </w:r>
      <w:r w:rsidRPr="00362727">
        <w:rPr>
          <w:rStyle w:val="Strong"/>
          <w:rFonts w:eastAsiaTheme="majorEastAsia"/>
          <w:color w:val="000000" w:themeColor="text1"/>
          <w:lang w:val="pt-PT"/>
        </w:rPr>
        <w:t>OZHQ 9 (Industri, Inovacion dhe Infrastrukturë)</w:t>
      </w:r>
      <w:r w:rsidRPr="00362727">
        <w:rPr>
          <w:color w:val="000000" w:themeColor="text1"/>
          <w:lang w:val="pt-PT"/>
        </w:rPr>
        <w:t xml:space="preserve">, i cili promovon rritjen e kapaciteteve teknologjike dhe inovative të industrisë dhe zhvillimin e ekosistemeve të qëndrueshme industriale, si dhe me </w:t>
      </w:r>
      <w:r w:rsidRPr="00362727">
        <w:rPr>
          <w:rStyle w:val="Strong"/>
          <w:rFonts w:eastAsiaTheme="majorEastAsia"/>
          <w:color w:val="000000" w:themeColor="text1"/>
          <w:lang w:val="pt-PT"/>
        </w:rPr>
        <w:t>OZHQ 8 (Punë e Denjë dhe Rritje Ekonomike)</w:t>
      </w:r>
      <w:r w:rsidRPr="00362727">
        <w:rPr>
          <w:color w:val="000000" w:themeColor="text1"/>
          <w:lang w:val="pt-PT"/>
        </w:rPr>
        <w:t>, përmes rritjes së produktivitetit dhe krijimit të vendeve të punës me vlerë të shtuar më të lartë në sektorët teknologjikë dhe industrialë.</w:t>
      </w:r>
    </w:p>
    <w:p w14:paraId="0D26866B" w14:textId="10D765C8" w:rsidR="00272EBE" w:rsidRPr="00362727" w:rsidRDefault="006E0477">
      <w:pPr>
        <w:pStyle w:val="NormalWeb"/>
        <w:rPr>
          <w:color w:val="000000" w:themeColor="text1"/>
          <w:lang w:val="pt-PT"/>
        </w:rPr>
      </w:pPr>
      <w:r w:rsidRPr="00362727">
        <w:rPr>
          <w:color w:val="000000" w:themeColor="text1"/>
          <w:lang w:val="pt-PT"/>
        </w:rPr>
        <w:t xml:space="preserve">Në të njëjtën kohë, ky qëllim lidhet me dokumentet kombëtare strategjike, veçanërisht me </w:t>
      </w:r>
      <w:r w:rsidRPr="00362727">
        <w:rPr>
          <w:rStyle w:val="Strong"/>
          <w:rFonts w:eastAsiaTheme="majorEastAsia"/>
          <w:color w:val="000000" w:themeColor="text1"/>
          <w:lang w:val="pt-PT"/>
        </w:rPr>
        <w:t>PKIE</w:t>
      </w:r>
      <w:r w:rsidRPr="00362727">
        <w:rPr>
          <w:color w:val="000000" w:themeColor="text1"/>
          <w:lang w:val="pt-PT"/>
        </w:rPr>
        <w:t xml:space="preserve"> dhe </w:t>
      </w:r>
      <w:r w:rsidRPr="00362727">
        <w:rPr>
          <w:rStyle w:val="Strong"/>
          <w:rFonts w:eastAsiaTheme="majorEastAsia"/>
          <w:color w:val="000000" w:themeColor="text1"/>
          <w:lang w:val="pt-PT"/>
        </w:rPr>
        <w:t>SKZHIE</w:t>
      </w:r>
      <w:r w:rsidRPr="00362727">
        <w:rPr>
          <w:color w:val="000000" w:themeColor="text1"/>
          <w:lang w:val="pt-PT"/>
        </w:rPr>
        <w:t xml:space="preserve"> në drejtim të zhvillimit të ekonomisë së bazuar në dije, rritjes së investimeve në kërkim dhe zhvillim, dhe përshpejtimit të transformimit strukturor të ekonomisë. Ai mbështet gjithashtu zbatimin e </w:t>
      </w:r>
      <w:r w:rsidRPr="00362727">
        <w:rPr>
          <w:rStyle w:val="Strong"/>
          <w:rFonts w:eastAsiaTheme="majorEastAsia"/>
          <w:color w:val="000000" w:themeColor="text1"/>
          <w:lang w:val="pt-PT"/>
        </w:rPr>
        <w:t>Strategjisë së Specializimit Inteligjent (S3)</w:t>
      </w:r>
      <w:r w:rsidRPr="00362727">
        <w:rPr>
          <w:color w:val="000000" w:themeColor="text1"/>
          <w:lang w:val="pt-PT"/>
        </w:rPr>
        <w:t xml:space="preserve"> dhe të Strategjisë për Kërkimin Shkencor, Teknologjinë dhe Inovacionin (STI), duke i orientuar këto drejt nevojave të industrisë dhe ekosistemeve prioritare.</w:t>
      </w:r>
    </w:p>
    <w:p w14:paraId="6A4E8A87" w14:textId="77777777" w:rsidR="00272EBE" w:rsidRPr="00362727" w:rsidRDefault="006E0477">
      <w:pPr>
        <w:pStyle w:val="NormalWeb"/>
        <w:rPr>
          <w:color w:val="000000" w:themeColor="text1"/>
          <w:lang w:val="pt-PT"/>
        </w:rPr>
      </w:pPr>
      <w:r w:rsidRPr="00362727">
        <w:rPr>
          <w:color w:val="000000" w:themeColor="text1"/>
          <w:lang w:val="pt-PT"/>
        </w:rPr>
        <w:t xml:space="preserve">Në lidhje me Marrëveshjen e Stabilizim-Asociimit (MSA), kjo politikë lidhet me </w:t>
      </w:r>
      <w:r w:rsidRPr="00362727">
        <w:rPr>
          <w:rStyle w:val="Strong"/>
          <w:rFonts w:eastAsiaTheme="majorEastAsia"/>
          <w:color w:val="000000" w:themeColor="text1"/>
          <w:lang w:val="pt-PT"/>
        </w:rPr>
        <w:t>Titullin VIII – Politikat e bashkëpunimit</w:t>
      </w:r>
      <w:r w:rsidRPr="00362727">
        <w:rPr>
          <w:color w:val="000000" w:themeColor="text1"/>
          <w:lang w:val="pt-PT"/>
        </w:rPr>
        <w:t xml:space="preserve">, veçanërisht në fushën e industrisë, kërkimit dhe zhvillimit </w:t>
      </w:r>
      <w:r w:rsidRPr="00362727">
        <w:rPr>
          <w:color w:val="000000" w:themeColor="text1"/>
          <w:lang w:val="pt-PT"/>
        </w:rPr>
        <w:lastRenderedPageBreak/>
        <w:t xml:space="preserve">teknologjik, si dhe me </w:t>
      </w:r>
      <w:r w:rsidRPr="00362727">
        <w:rPr>
          <w:rStyle w:val="Strong"/>
          <w:rFonts w:eastAsiaTheme="majorEastAsia"/>
          <w:color w:val="000000" w:themeColor="text1"/>
          <w:lang w:val="pt-PT"/>
        </w:rPr>
        <w:t>Titullin VI – Përafrimi i legjislacionit dhe konkurrenca</w:t>
      </w:r>
      <w:r w:rsidRPr="00362727">
        <w:rPr>
          <w:color w:val="000000" w:themeColor="text1"/>
          <w:lang w:val="pt-PT"/>
        </w:rPr>
        <w:t>, përmes forcimit të kapaciteteve institucionale dhe përafrimit me standardet evropiane në fushën e inovacionit dhe teknologjisë. Nëpërmjet objektivave të saj, politika kontribuon në integrimin e Shqipërisë në Hapësirën Evropiane të Kërkimit (ERA) dhe në rritjen e konkurrueshmërisë së industrisë në tregun e Bashkimit Evropian.</w:t>
      </w:r>
    </w:p>
    <w:p w14:paraId="6B83CA38" w14:textId="0A19775C" w:rsidR="00272EBE" w:rsidRPr="00362727" w:rsidRDefault="006E0477">
      <w:pPr>
        <w:rPr>
          <w:b/>
          <w:bCs/>
          <w:color w:val="000000" w:themeColor="text1"/>
          <w:lang w:val="pt-PT"/>
        </w:rPr>
      </w:pPr>
      <w:r w:rsidRPr="00362727">
        <w:rPr>
          <w:b/>
          <w:bCs/>
          <w:color w:val="000000" w:themeColor="text1"/>
          <w:lang w:val="pt-PT"/>
        </w:rPr>
        <w:t xml:space="preserve"> </w:t>
      </w:r>
    </w:p>
    <w:p w14:paraId="02B02F2F" w14:textId="77777777" w:rsidR="00272EBE" w:rsidRPr="00362727" w:rsidRDefault="00272EBE">
      <w:pPr>
        <w:rPr>
          <w:color w:val="000000" w:themeColor="text1"/>
          <w:lang w:val="pt-PT"/>
        </w:rPr>
      </w:pPr>
    </w:p>
    <w:p w14:paraId="0A9A9665" w14:textId="77777777" w:rsidR="00272EBE" w:rsidRPr="00362727" w:rsidRDefault="00272EBE">
      <w:pPr>
        <w:rPr>
          <w:color w:val="000000" w:themeColor="text1"/>
          <w:lang w:val="pt-PT"/>
        </w:rPr>
      </w:pPr>
    </w:p>
    <w:p w14:paraId="461084B3" w14:textId="77777777" w:rsidR="001619A3" w:rsidRPr="00362727" w:rsidRDefault="001619A3" w:rsidP="00D20162">
      <w:pPr>
        <w:ind w:left="-672"/>
        <w:rPr>
          <w:b/>
          <w:bCs/>
          <w:color w:val="000000" w:themeColor="text1"/>
          <w:sz w:val="20"/>
          <w:szCs w:val="20"/>
          <w:lang w:val="pt-PT"/>
        </w:rPr>
        <w:sectPr w:rsidR="001619A3" w:rsidRPr="00362727">
          <w:pgSz w:w="11906" w:h="16838"/>
          <w:pgMar w:top="1440" w:right="1440" w:bottom="1440" w:left="1440" w:header="708" w:footer="708" w:gutter="0"/>
          <w:cols w:space="708"/>
          <w:titlePg/>
          <w:docGrid w:linePitch="360"/>
        </w:sectPr>
      </w:pPr>
    </w:p>
    <w:tbl>
      <w:tblPr>
        <w:tblStyle w:val="GridTable4-Accent11"/>
        <w:tblW w:w="1410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7"/>
        <w:gridCol w:w="1567"/>
        <w:gridCol w:w="1567"/>
        <w:gridCol w:w="1567"/>
        <w:gridCol w:w="1567"/>
        <w:gridCol w:w="1567"/>
        <w:gridCol w:w="1567"/>
        <w:gridCol w:w="1567"/>
        <w:gridCol w:w="1567"/>
      </w:tblGrid>
      <w:tr w:rsidR="00765B45" w:rsidRPr="00765B45" w14:paraId="12D8A64E" w14:textId="77777777" w:rsidTr="007076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tcBorders>
            <w:shd w:val="clear" w:color="auto" w:fill="auto"/>
          </w:tcPr>
          <w:p w14:paraId="5DE2A8FE" w14:textId="77777777" w:rsidR="00073E97" w:rsidRPr="00765B45" w:rsidRDefault="00073E97" w:rsidP="00D20162">
            <w:pPr>
              <w:ind w:left="-672"/>
              <w:rPr>
                <w:b w:val="0"/>
                <w:bCs w:val="0"/>
                <w:color w:val="000000" w:themeColor="text1"/>
                <w:sz w:val="20"/>
                <w:szCs w:val="20"/>
              </w:rPr>
            </w:pPr>
            <w:r w:rsidRPr="00765B45">
              <w:rPr>
                <w:color w:val="000000" w:themeColor="text1"/>
                <w:sz w:val="20"/>
                <w:szCs w:val="20"/>
              </w:rPr>
              <w:lastRenderedPageBreak/>
              <w:t>Nr.NrNr</w:t>
            </w:r>
          </w:p>
        </w:tc>
        <w:tc>
          <w:tcPr>
            <w:tcW w:w="0" w:type="dxa"/>
            <w:tcBorders>
              <w:top w:val="single" w:sz="4" w:space="0" w:color="auto"/>
              <w:left w:val="single" w:sz="4" w:space="0" w:color="auto"/>
              <w:bottom w:val="single" w:sz="4" w:space="0" w:color="auto"/>
            </w:tcBorders>
            <w:shd w:val="clear" w:color="auto" w:fill="auto"/>
          </w:tcPr>
          <w:p w14:paraId="5B7A0238" w14:textId="77777777" w:rsidR="00073E97" w:rsidRPr="00765B45" w:rsidRDefault="00073E97" w:rsidP="00D20162">
            <w:pP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Lloji i treguesit</w:t>
            </w:r>
          </w:p>
        </w:tc>
        <w:tc>
          <w:tcPr>
            <w:tcW w:w="0" w:type="dxa"/>
            <w:tcBorders>
              <w:top w:val="single" w:sz="4" w:space="0" w:color="auto"/>
              <w:left w:val="single" w:sz="4" w:space="0" w:color="auto"/>
              <w:bottom w:val="single" w:sz="4" w:space="0" w:color="auto"/>
            </w:tcBorders>
            <w:shd w:val="clear" w:color="auto" w:fill="auto"/>
          </w:tcPr>
          <w:p w14:paraId="72B41866" w14:textId="77777777" w:rsidR="00073E97" w:rsidRPr="00765B45" w:rsidRDefault="00073E97" w:rsidP="00D20162">
            <w:pP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Emërtimi i Treguesit</w:t>
            </w:r>
          </w:p>
        </w:tc>
        <w:tc>
          <w:tcPr>
            <w:tcW w:w="0" w:type="dxa"/>
            <w:tcBorders>
              <w:top w:val="single" w:sz="4" w:space="0" w:color="auto"/>
              <w:left w:val="single" w:sz="4" w:space="0" w:color="auto"/>
              <w:bottom w:val="single" w:sz="4" w:space="0" w:color="auto"/>
            </w:tcBorders>
            <w:shd w:val="clear" w:color="auto" w:fill="auto"/>
          </w:tcPr>
          <w:p w14:paraId="0218FD24" w14:textId="77777777" w:rsidR="00073E97" w:rsidRPr="00765B45" w:rsidRDefault="00073E97" w:rsidP="00D20162">
            <w:pP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Lidhja me Qëllimin</w:t>
            </w:r>
          </w:p>
        </w:tc>
        <w:tc>
          <w:tcPr>
            <w:tcW w:w="0" w:type="dxa"/>
            <w:tcBorders>
              <w:top w:val="single" w:sz="4" w:space="0" w:color="auto"/>
              <w:left w:val="single" w:sz="4" w:space="0" w:color="auto"/>
              <w:bottom w:val="single" w:sz="4" w:space="0" w:color="auto"/>
            </w:tcBorders>
            <w:shd w:val="clear" w:color="auto" w:fill="auto"/>
          </w:tcPr>
          <w:p w14:paraId="13B3F9C4" w14:textId="77777777" w:rsidR="00073E97" w:rsidRPr="00765B45" w:rsidRDefault="00073E97" w:rsidP="00D20162">
            <w:pP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Lidhja me Objektivin</w:t>
            </w:r>
          </w:p>
        </w:tc>
        <w:tc>
          <w:tcPr>
            <w:tcW w:w="0" w:type="dxa"/>
            <w:tcBorders>
              <w:top w:val="single" w:sz="4" w:space="0" w:color="auto"/>
              <w:left w:val="single" w:sz="4" w:space="0" w:color="auto"/>
              <w:bottom w:val="single" w:sz="4" w:space="0" w:color="auto"/>
            </w:tcBorders>
            <w:shd w:val="clear" w:color="auto" w:fill="auto"/>
          </w:tcPr>
          <w:p w14:paraId="7A8183B5" w14:textId="77777777" w:rsidR="00073E97" w:rsidRPr="00765B45" w:rsidRDefault="00073E97" w:rsidP="00D20162">
            <w:pP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Institucioni Përgjegjës</w:t>
            </w:r>
          </w:p>
        </w:tc>
        <w:tc>
          <w:tcPr>
            <w:tcW w:w="0" w:type="dxa"/>
            <w:tcBorders>
              <w:top w:val="single" w:sz="4" w:space="0" w:color="auto"/>
              <w:left w:val="single" w:sz="4" w:space="0" w:color="auto"/>
              <w:bottom w:val="single" w:sz="4" w:space="0" w:color="auto"/>
            </w:tcBorders>
            <w:shd w:val="clear" w:color="auto" w:fill="auto"/>
          </w:tcPr>
          <w:p w14:paraId="55A6ADBD" w14:textId="77777777" w:rsidR="00073E97" w:rsidRPr="00765B45" w:rsidRDefault="00073E97" w:rsidP="00D20162">
            <w:pP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Burimi i të dhënave</w:t>
            </w:r>
          </w:p>
        </w:tc>
        <w:tc>
          <w:tcPr>
            <w:tcW w:w="0" w:type="dxa"/>
            <w:tcBorders>
              <w:top w:val="single" w:sz="4" w:space="0" w:color="auto"/>
              <w:left w:val="single" w:sz="4" w:space="0" w:color="auto"/>
              <w:bottom w:val="single" w:sz="4" w:space="0" w:color="auto"/>
            </w:tcBorders>
            <w:shd w:val="clear" w:color="auto" w:fill="auto"/>
          </w:tcPr>
          <w:p w14:paraId="78C333AF" w14:textId="77777777" w:rsidR="00073E97" w:rsidRPr="00765B45" w:rsidRDefault="00073E97" w:rsidP="00D20162">
            <w:pP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Baseline</w:t>
            </w:r>
          </w:p>
        </w:tc>
        <w:tc>
          <w:tcPr>
            <w:tcW w:w="0" w:type="dxa"/>
            <w:tcBorders>
              <w:top w:val="single" w:sz="4" w:space="0" w:color="auto"/>
              <w:left w:val="single" w:sz="4" w:space="0" w:color="auto"/>
              <w:bottom w:val="single" w:sz="4" w:space="0" w:color="auto"/>
              <w:right w:val="single" w:sz="4" w:space="0" w:color="auto"/>
            </w:tcBorders>
            <w:shd w:val="clear" w:color="auto" w:fill="auto"/>
          </w:tcPr>
          <w:p w14:paraId="73A2AD98" w14:textId="77777777" w:rsidR="00073E97" w:rsidRPr="00765B45" w:rsidRDefault="00073E97" w:rsidP="00D20162">
            <w:pP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Target 2030</w:t>
            </w:r>
          </w:p>
        </w:tc>
      </w:tr>
      <w:tr w:rsidR="00765B45" w:rsidRPr="00DC42A7" w14:paraId="1C438C70" w14:textId="77777777" w:rsidTr="00707612">
        <w:tc>
          <w:tcPr>
            <w:cnfStyle w:val="001000000000" w:firstRow="0" w:lastRow="0" w:firstColumn="1" w:lastColumn="0" w:oddVBand="0" w:evenVBand="0" w:oddHBand="0" w:evenHBand="0" w:firstRowFirstColumn="0" w:firstRowLastColumn="0" w:lastRowFirstColumn="0" w:lastRowLastColumn="0"/>
            <w:tcW w:w="0" w:type="dxa"/>
          </w:tcPr>
          <w:p w14:paraId="3A02D00E" w14:textId="0FCEC2ED" w:rsidR="00073E97" w:rsidRPr="00765B45" w:rsidRDefault="00073E97" w:rsidP="00D20162">
            <w:pPr>
              <w:rPr>
                <w:b w:val="0"/>
                <w:bCs w:val="0"/>
                <w:color w:val="000000" w:themeColor="text1"/>
                <w:sz w:val="20"/>
                <w:szCs w:val="20"/>
              </w:rPr>
            </w:pPr>
            <w:r w:rsidRPr="00765B45">
              <w:rPr>
                <w:color w:val="000000" w:themeColor="text1"/>
                <w:sz w:val="20"/>
                <w:szCs w:val="20"/>
              </w:rPr>
              <w:t>1</w:t>
            </w:r>
          </w:p>
        </w:tc>
        <w:tc>
          <w:tcPr>
            <w:tcW w:w="0" w:type="dxa"/>
          </w:tcPr>
          <w:p w14:paraId="18F48D58" w14:textId="77777777" w:rsidR="00073E97" w:rsidRPr="00765B45" w:rsidRDefault="00073E97"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Rezultati</w:t>
            </w:r>
          </w:p>
        </w:tc>
        <w:tc>
          <w:tcPr>
            <w:tcW w:w="0" w:type="dxa"/>
          </w:tcPr>
          <w:p w14:paraId="78DF1DCA" w14:textId="77777777" w:rsidR="00073E97" w:rsidRPr="00765B45" w:rsidRDefault="00073E97" w:rsidP="00D20162">
            <w:pPr>
              <w:cnfStyle w:val="000000000000" w:firstRow="0" w:lastRow="0" w:firstColumn="0" w:lastColumn="0" w:oddVBand="0" w:evenVBand="0" w:oddHBand="0" w:evenHBand="0" w:firstRowFirstColumn="0" w:firstRowLastColumn="0" w:lastRowFirstColumn="0" w:lastRowLastColumn="0"/>
              <w:rPr>
                <w:b/>
                <w:bCs/>
                <w:color w:val="000000" w:themeColor="text1"/>
                <w:sz w:val="20"/>
                <w:szCs w:val="20"/>
              </w:rPr>
            </w:pPr>
            <w:r w:rsidRPr="00765B45">
              <w:rPr>
                <w:b/>
                <w:bCs/>
                <w:color w:val="000000" w:themeColor="text1"/>
                <w:sz w:val="20"/>
                <w:szCs w:val="20"/>
              </w:rPr>
              <w:t>Rritja e numrit të ndërmarrjeve private që marrin pjesë në programe të kërkimit të aplikuar dhe inovacionit industrial</w:t>
            </w:r>
          </w:p>
        </w:tc>
        <w:tc>
          <w:tcPr>
            <w:tcW w:w="0" w:type="dxa"/>
          </w:tcPr>
          <w:p w14:paraId="2286D0C3" w14:textId="77777777" w:rsidR="00073E97" w:rsidRPr="00765B45" w:rsidRDefault="00073E97"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Lidhet me Qëllimin Strategjik 3</w:t>
            </w:r>
          </w:p>
        </w:tc>
        <w:tc>
          <w:tcPr>
            <w:tcW w:w="0" w:type="dxa"/>
          </w:tcPr>
          <w:p w14:paraId="29037E6A" w14:textId="77777777" w:rsidR="00073E97" w:rsidRPr="00765B45" w:rsidRDefault="00073E97" w:rsidP="00D20162">
            <w:pPr>
              <w:cnfStyle w:val="000000000000" w:firstRow="0" w:lastRow="0" w:firstColumn="0" w:lastColumn="0" w:oddVBand="0" w:evenVBand="0" w:oddHBand="0" w:evenHBand="0" w:firstRowFirstColumn="0" w:firstRowLastColumn="0" w:lastRowFirstColumn="0" w:lastRowLastColumn="0"/>
              <w:rPr>
                <w:b/>
                <w:bCs/>
                <w:color w:val="000000" w:themeColor="text1"/>
                <w:sz w:val="20"/>
                <w:szCs w:val="20"/>
              </w:rPr>
            </w:pPr>
            <w:r w:rsidRPr="00765B45">
              <w:rPr>
                <w:b/>
                <w:bCs/>
                <w:color w:val="000000" w:themeColor="text1"/>
                <w:sz w:val="20"/>
                <w:szCs w:val="20"/>
              </w:rPr>
              <w:t>OS 3.3 – Zgjerimi i Pjesëmarrjes së Sektorit Privat në Kërkimin e Aplikuar dhe Inovacionin Industrial</w:t>
            </w:r>
          </w:p>
        </w:tc>
        <w:tc>
          <w:tcPr>
            <w:tcW w:w="0" w:type="dxa"/>
          </w:tcPr>
          <w:p w14:paraId="06157D7B" w14:textId="77777777" w:rsidR="00073E97" w:rsidRPr="00765B45" w:rsidRDefault="00073E97"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it-IT"/>
              </w:rPr>
            </w:pPr>
            <w:r w:rsidRPr="00765B45">
              <w:rPr>
                <w:color w:val="000000" w:themeColor="text1"/>
                <w:sz w:val="20"/>
                <w:szCs w:val="20"/>
                <w:lang w:val="it-IT"/>
              </w:rPr>
              <w:t>MEI, AKKSHI, AIDA, (Anketa e Inovacionit INSTAT), sektori privat</w:t>
            </w:r>
          </w:p>
        </w:tc>
        <w:tc>
          <w:tcPr>
            <w:tcW w:w="0" w:type="dxa"/>
          </w:tcPr>
          <w:p w14:paraId="017B8A6A" w14:textId="77777777" w:rsidR="00073E97" w:rsidRPr="00765B45" w:rsidRDefault="00073E97"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it-IT"/>
              </w:rPr>
            </w:pPr>
            <w:r w:rsidRPr="00765B45">
              <w:rPr>
                <w:color w:val="000000" w:themeColor="text1"/>
                <w:sz w:val="20"/>
                <w:szCs w:val="20"/>
                <w:lang w:val="it-IT"/>
              </w:rPr>
              <w:t>Raportet e programeve të inovacionit; regjistrat e përfituesve; raportet e AKKSHI; raportet e AIDA; statistikat e inovacionit</w:t>
            </w:r>
          </w:p>
        </w:tc>
        <w:tc>
          <w:tcPr>
            <w:tcW w:w="0" w:type="dxa"/>
          </w:tcPr>
          <w:p w14:paraId="0768F22A" w14:textId="77777777" w:rsidR="00073E97" w:rsidRPr="00765B45" w:rsidRDefault="00073E97" w:rsidP="00D20162">
            <w:pPr>
              <w:cnfStyle w:val="000000000000" w:firstRow="0" w:lastRow="0" w:firstColumn="0" w:lastColumn="0" w:oddVBand="0" w:evenVBand="0" w:oddHBand="0" w:evenHBand="0" w:firstRowFirstColumn="0" w:firstRowLastColumn="0" w:lastRowFirstColumn="0" w:lastRowLastColumn="0"/>
              <w:rPr>
                <w:b/>
                <w:bCs/>
                <w:color w:val="000000" w:themeColor="text1"/>
                <w:sz w:val="20"/>
                <w:szCs w:val="20"/>
                <w:lang w:val="it-IT"/>
              </w:rPr>
            </w:pPr>
            <w:r w:rsidRPr="00765B45">
              <w:rPr>
                <w:b/>
                <w:bCs/>
                <w:color w:val="000000" w:themeColor="text1"/>
                <w:sz w:val="20"/>
                <w:szCs w:val="20"/>
                <w:lang w:val="it-IT"/>
              </w:rPr>
              <w:t>2026: përcaktohet nga numri i ndërmarrjeve private pjesëmarrëse në programet ekzistuese të kërkimit të aplikuar dhe inovacionit industrial; pjesëmarrja aktuale konsiderohet e ulët</w:t>
            </w:r>
          </w:p>
        </w:tc>
        <w:tc>
          <w:tcPr>
            <w:tcW w:w="0" w:type="dxa"/>
          </w:tcPr>
          <w:p w14:paraId="601EE4FC" w14:textId="77777777" w:rsidR="00073E97" w:rsidRPr="00765B45" w:rsidRDefault="00073E97" w:rsidP="00D20162">
            <w:pPr>
              <w:cnfStyle w:val="000000000000" w:firstRow="0" w:lastRow="0" w:firstColumn="0" w:lastColumn="0" w:oddVBand="0" w:evenVBand="0" w:oddHBand="0" w:evenHBand="0" w:firstRowFirstColumn="0" w:firstRowLastColumn="0" w:lastRowFirstColumn="0" w:lastRowLastColumn="0"/>
              <w:rPr>
                <w:b/>
                <w:bCs/>
                <w:color w:val="000000" w:themeColor="text1"/>
                <w:sz w:val="20"/>
                <w:szCs w:val="20"/>
                <w:lang w:val="it-IT"/>
              </w:rPr>
            </w:pPr>
            <w:r w:rsidRPr="00765B45">
              <w:rPr>
                <w:b/>
                <w:bCs/>
                <w:color w:val="000000" w:themeColor="text1"/>
                <w:sz w:val="20"/>
                <w:szCs w:val="20"/>
                <w:lang w:val="it-IT"/>
              </w:rPr>
              <w:t>Rritje me të paktën 50% e numrit të ndërmarrjeve private pjesëmarrëse deri në vitin 2030 krahasuar me baseline-in 2026</w:t>
            </w:r>
          </w:p>
        </w:tc>
      </w:tr>
      <w:tr w:rsidR="00765B45" w:rsidRPr="00844AC4" w14:paraId="1CD64B32" w14:textId="77777777" w:rsidTr="00707612">
        <w:tc>
          <w:tcPr>
            <w:cnfStyle w:val="001000000000" w:firstRow="0" w:lastRow="0" w:firstColumn="1" w:lastColumn="0" w:oddVBand="0" w:evenVBand="0" w:oddHBand="0" w:evenHBand="0" w:firstRowFirstColumn="0" w:firstRowLastColumn="0" w:lastRowFirstColumn="0" w:lastRowLastColumn="0"/>
            <w:tcW w:w="0" w:type="dxa"/>
          </w:tcPr>
          <w:p w14:paraId="666F65F3" w14:textId="121F3C8D" w:rsidR="00073E97" w:rsidRPr="00765B45" w:rsidRDefault="00073E97" w:rsidP="00D20162">
            <w:pPr>
              <w:rPr>
                <w:b w:val="0"/>
                <w:bCs w:val="0"/>
                <w:color w:val="000000" w:themeColor="text1"/>
                <w:sz w:val="20"/>
                <w:szCs w:val="20"/>
              </w:rPr>
            </w:pPr>
            <w:r w:rsidRPr="00765B45">
              <w:rPr>
                <w:color w:val="000000" w:themeColor="text1"/>
                <w:sz w:val="20"/>
                <w:szCs w:val="20"/>
              </w:rPr>
              <w:t>2</w:t>
            </w:r>
          </w:p>
        </w:tc>
        <w:tc>
          <w:tcPr>
            <w:tcW w:w="0" w:type="dxa"/>
          </w:tcPr>
          <w:p w14:paraId="5AA6FD22" w14:textId="77777777" w:rsidR="00073E97" w:rsidRPr="00765B45" w:rsidRDefault="00073E97"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Rezultati</w:t>
            </w:r>
          </w:p>
        </w:tc>
        <w:tc>
          <w:tcPr>
            <w:tcW w:w="0" w:type="dxa"/>
          </w:tcPr>
          <w:p w14:paraId="5349E3BB" w14:textId="77777777" w:rsidR="00073E97" w:rsidRPr="00765B45" w:rsidRDefault="00073E97" w:rsidP="00D20162">
            <w:pPr>
              <w:cnfStyle w:val="000000000000" w:firstRow="0" w:lastRow="0" w:firstColumn="0" w:lastColumn="0" w:oddVBand="0" w:evenVBand="0" w:oddHBand="0" w:evenHBand="0" w:firstRowFirstColumn="0" w:firstRowLastColumn="0" w:lastRowFirstColumn="0" w:lastRowLastColumn="0"/>
              <w:rPr>
                <w:b/>
                <w:bCs/>
                <w:color w:val="000000" w:themeColor="text1"/>
                <w:sz w:val="20"/>
                <w:szCs w:val="20"/>
              </w:rPr>
            </w:pPr>
            <w:r w:rsidRPr="00765B45">
              <w:rPr>
                <w:b/>
                <w:bCs/>
                <w:color w:val="000000" w:themeColor="text1"/>
                <w:sz w:val="20"/>
                <w:szCs w:val="20"/>
              </w:rPr>
              <w:t xml:space="preserve">Rritja në % e numrit të ndërmarrjeve të sektorit industrial  </w:t>
            </w:r>
            <w:hyperlink r:id="rId18" w:history="1">
              <w:r w:rsidRPr="00765B45">
                <w:rPr>
                  <w:rStyle w:val="Hyperlink"/>
                  <w:b/>
                  <w:bCs/>
                  <w:color w:val="000000" w:themeColor="text1"/>
                  <w:sz w:val="20"/>
                  <w:szCs w:val="20"/>
                </w:rPr>
                <w:t>inovative aktive me aktivitete kërkim- zhvillimi )</w:t>
              </w:r>
            </w:hyperlink>
            <w:r w:rsidRPr="00765B45">
              <w:rPr>
                <w:b/>
                <w:bCs/>
                <w:color w:val="000000" w:themeColor="text1"/>
                <w:sz w:val="20"/>
                <w:szCs w:val="20"/>
              </w:rPr>
              <w:t xml:space="preserve"> </w:t>
            </w:r>
          </w:p>
        </w:tc>
        <w:tc>
          <w:tcPr>
            <w:tcW w:w="0" w:type="dxa"/>
          </w:tcPr>
          <w:p w14:paraId="54B269BB" w14:textId="77777777" w:rsidR="00073E97" w:rsidRPr="00765B45" w:rsidRDefault="00073E97"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Lidhet me Qëllimin Strategjik 3</w:t>
            </w:r>
          </w:p>
        </w:tc>
        <w:tc>
          <w:tcPr>
            <w:tcW w:w="0" w:type="dxa"/>
          </w:tcPr>
          <w:p w14:paraId="5B8EFAE1" w14:textId="77777777" w:rsidR="00073E97" w:rsidRPr="00765B45" w:rsidRDefault="00073E97"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765B45">
              <w:rPr>
                <w:color w:val="000000" w:themeColor="text1"/>
                <w:sz w:val="20"/>
                <w:szCs w:val="20"/>
              </w:rPr>
              <w:t xml:space="preserve">Lidhet me </w:t>
            </w:r>
            <w:r w:rsidRPr="00765B45">
              <w:rPr>
                <w:b/>
                <w:bCs/>
                <w:color w:val="000000" w:themeColor="text1"/>
                <w:sz w:val="20"/>
                <w:szCs w:val="20"/>
              </w:rPr>
              <w:t>OS 3.2</w:t>
            </w:r>
          </w:p>
        </w:tc>
        <w:tc>
          <w:tcPr>
            <w:tcW w:w="0" w:type="dxa"/>
          </w:tcPr>
          <w:p w14:paraId="173B82AD" w14:textId="77777777" w:rsidR="00073E97" w:rsidRPr="00765B45" w:rsidRDefault="00073E97" w:rsidP="00D20162">
            <w:pPr>
              <w:cnfStyle w:val="000000000000" w:firstRow="0" w:lastRow="0" w:firstColumn="0" w:lastColumn="0" w:oddVBand="0" w:evenVBand="0" w:oddHBand="0" w:evenHBand="0" w:firstRowFirstColumn="0" w:firstRowLastColumn="0" w:lastRowFirstColumn="0" w:lastRowLastColumn="0"/>
              <w:rPr>
                <w:b/>
                <w:bCs/>
                <w:color w:val="000000" w:themeColor="text1"/>
                <w:sz w:val="20"/>
                <w:szCs w:val="20"/>
                <w:lang w:val="it-IT"/>
              </w:rPr>
            </w:pPr>
            <w:r w:rsidRPr="00765B45">
              <w:rPr>
                <w:b/>
                <w:bCs/>
                <w:color w:val="000000" w:themeColor="text1"/>
                <w:sz w:val="20"/>
                <w:szCs w:val="20"/>
                <w:lang w:val="it-IT"/>
              </w:rPr>
              <w:t>MEI,  AKKSHI, sektori privat, dhomat e tregtisë</w:t>
            </w:r>
          </w:p>
        </w:tc>
        <w:tc>
          <w:tcPr>
            <w:tcW w:w="0" w:type="dxa"/>
          </w:tcPr>
          <w:p w14:paraId="6110E0C4" w14:textId="77777777" w:rsidR="00073E97" w:rsidRPr="00765B45" w:rsidRDefault="00073E97" w:rsidP="00D20162">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it-IT"/>
              </w:rPr>
            </w:pPr>
            <w:r w:rsidRPr="00765B45">
              <w:rPr>
                <w:color w:val="000000" w:themeColor="text1"/>
                <w:sz w:val="20"/>
                <w:szCs w:val="20"/>
                <w:lang w:val="it-IT"/>
              </w:rPr>
              <w:t>Raportet dhe anketat e INSTAT për inovacionin; regjistri i ndërmarrjeve përfituese; dokumentacioni për njësitë R&amp;D; raportet e investimeve dhe aktiviteteve K&amp;Zh në ndërmarrje</w:t>
            </w:r>
          </w:p>
        </w:tc>
        <w:tc>
          <w:tcPr>
            <w:tcW w:w="0" w:type="dxa"/>
          </w:tcPr>
          <w:p w14:paraId="0BD3D1A4" w14:textId="77777777" w:rsidR="00073E97" w:rsidRPr="00765B45" w:rsidRDefault="00073E97" w:rsidP="00D20162">
            <w:pPr>
              <w:cnfStyle w:val="000000000000" w:firstRow="0" w:lastRow="0" w:firstColumn="0" w:lastColumn="0" w:oddVBand="0" w:evenVBand="0" w:oddHBand="0" w:evenHBand="0" w:firstRowFirstColumn="0" w:firstRowLastColumn="0" w:lastRowFirstColumn="0" w:lastRowLastColumn="0"/>
              <w:rPr>
                <w:b/>
                <w:bCs/>
                <w:color w:val="000000" w:themeColor="text1"/>
                <w:sz w:val="20"/>
                <w:szCs w:val="20"/>
                <w:lang w:val="it-IT"/>
              </w:rPr>
            </w:pPr>
            <w:r w:rsidRPr="00765B45">
              <w:rPr>
                <w:b/>
                <w:bCs/>
                <w:color w:val="000000" w:themeColor="text1"/>
                <w:sz w:val="20"/>
                <w:szCs w:val="20"/>
                <w:lang w:val="it-IT"/>
              </w:rPr>
              <w:t xml:space="preserve">2024: 20.3% sipas të dhënave të INSTAT për numrin e ndërmarrjeve të sektorit industrial inovative aktive me aktivitete kërkim zhvillimi. </w:t>
            </w:r>
          </w:p>
        </w:tc>
        <w:tc>
          <w:tcPr>
            <w:tcW w:w="0" w:type="dxa"/>
          </w:tcPr>
          <w:p w14:paraId="581E48A8" w14:textId="77777777" w:rsidR="00073E97" w:rsidRPr="00765B45" w:rsidRDefault="00073E97" w:rsidP="00D20162">
            <w:pPr>
              <w:cnfStyle w:val="000000000000" w:firstRow="0" w:lastRow="0" w:firstColumn="0" w:lastColumn="0" w:oddVBand="0" w:evenVBand="0" w:oddHBand="0" w:evenHBand="0" w:firstRowFirstColumn="0" w:firstRowLastColumn="0" w:lastRowFirstColumn="0" w:lastRowLastColumn="0"/>
              <w:rPr>
                <w:b/>
                <w:bCs/>
                <w:color w:val="000000" w:themeColor="text1"/>
                <w:sz w:val="20"/>
                <w:szCs w:val="20"/>
                <w:lang w:val="it-IT"/>
              </w:rPr>
            </w:pPr>
            <w:r w:rsidRPr="00765B45">
              <w:rPr>
                <w:b/>
                <w:bCs/>
                <w:color w:val="000000" w:themeColor="text1"/>
                <w:sz w:val="20"/>
                <w:szCs w:val="20"/>
                <w:lang w:val="it-IT"/>
              </w:rPr>
              <w:t xml:space="preserve">Rritja me të paktën 30% deri në vitin 2030. </w:t>
            </w:r>
          </w:p>
        </w:tc>
      </w:tr>
    </w:tbl>
    <w:p w14:paraId="02BFA9C9" w14:textId="77777777" w:rsidR="001619A3" w:rsidRPr="00765B45" w:rsidRDefault="001619A3">
      <w:pPr>
        <w:rPr>
          <w:color w:val="000000" w:themeColor="text1"/>
          <w:lang w:val="it-IT"/>
        </w:rPr>
        <w:sectPr w:rsidR="001619A3" w:rsidRPr="00765B45" w:rsidSect="00765B45">
          <w:pgSz w:w="16838" w:h="11906" w:orient="landscape"/>
          <w:pgMar w:top="1440" w:right="1440" w:bottom="1440" w:left="1440" w:header="706" w:footer="706" w:gutter="0"/>
          <w:cols w:space="708"/>
          <w:titlePg/>
          <w:docGrid w:linePitch="360"/>
        </w:sectPr>
      </w:pPr>
    </w:p>
    <w:p w14:paraId="3B300E82" w14:textId="77777777" w:rsidR="00073E97" w:rsidRPr="00765B45" w:rsidRDefault="00073E97">
      <w:pPr>
        <w:rPr>
          <w:color w:val="000000" w:themeColor="text1"/>
          <w:lang w:val="it-IT"/>
        </w:rPr>
      </w:pPr>
    </w:p>
    <w:p w14:paraId="6788682C" w14:textId="77777777" w:rsidR="00272EBE" w:rsidRPr="00765B45" w:rsidRDefault="00272EBE">
      <w:pPr>
        <w:rPr>
          <w:color w:val="000000" w:themeColor="text1"/>
          <w:lang w:val="it-IT"/>
        </w:rPr>
      </w:pPr>
    </w:p>
    <w:p w14:paraId="1C2D98BC" w14:textId="77777777" w:rsidR="00272EBE" w:rsidRPr="00765B45" w:rsidRDefault="006E0477">
      <w:pPr>
        <w:pStyle w:val="Heading3"/>
        <w:rPr>
          <w:color w:val="000000" w:themeColor="text1"/>
        </w:rPr>
      </w:pPr>
      <w:bookmarkStart w:id="34" w:name="_Toc231306103"/>
      <w:r w:rsidRPr="00765B45">
        <w:rPr>
          <w:color w:val="000000" w:themeColor="text1"/>
        </w:rPr>
        <w:t>Objektivi Specifik 3.1 – Operacionalizimi i qeverisjes së Specializimit Inteligjent dhe harmonizimi i financimit</w:t>
      </w:r>
      <w:bookmarkEnd w:id="34"/>
    </w:p>
    <w:tbl>
      <w:tblPr>
        <w:tblStyle w:val="TableGrid"/>
        <w:tblW w:w="0" w:type="auto"/>
        <w:tblLook w:val="04A0" w:firstRow="1" w:lastRow="0" w:firstColumn="1" w:lastColumn="0" w:noHBand="0" w:noVBand="1"/>
      </w:tblPr>
      <w:tblGrid>
        <w:gridCol w:w="3196"/>
        <w:gridCol w:w="5820"/>
      </w:tblGrid>
      <w:tr w:rsidR="00272EBE" w:rsidRPr="00765B45" w14:paraId="42A4E0A8" w14:textId="77777777">
        <w:tc>
          <w:tcPr>
            <w:tcW w:w="0" w:type="auto"/>
          </w:tcPr>
          <w:p w14:paraId="38A09521" w14:textId="77777777" w:rsidR="00272EBE" w:rsidRPr="00765B45" w:rsidRDefault="006E0477">
            <w:pPr>
              <w:rPr>
                <w:rFonts w:eastAsia="Times New Roman"/>
                <w:color w:val="000000" w:themeColor="text1"/>
                <w:sz w:val="22"/>
                <w:szCs w:val="22"/>
              </w:rPr>
            </w:pPr>
            <w:r w:rsidRPr="00765B45">
              <w:rPr>
                <w:rFonts w:eastAsia="Times New Roman"/>
                <w:b/>
                <w:bCs/>
                <w:color w:val="000000" w:themeColor="text1"/>
                <w:sz w:val="22"/>
                <w:szCs w:val="22"/>
              </w:rPr>
              <w:t xml:space="preserve">Objektivi Specifik </w:t>
            </w:r>
            <w:r w:rsidRPr="00765B45">
              <w:rPr>
                <w:b/>
                <w:color w:val="000000" w:themeColor="text1"/>
              </w:rPr>
              <w:t>3.1 – Operacionalizimi i qeverisjes së Specializimit Inteligjent dhe harmonizimi i financimit</w:t>
            </w:r>
          </w:p>
        </w:tc>
        <w:tc>
          <w:tcPr>
            <w:tcW w:w="0" w:type="auto"/>
          </w:tcPr>
          <w:p w14:paraId="0385E4BD" w14:textId="32686A78" w:rsidR="00272EBE" w:rsidRPr="00765B45" w:rsidRDefault="006E0477">
            <w:pPr>
              <w:rPr>
                <w:rFonts w:eastAsia="Times New Roman"/>
                <w:color w:val="000000" w:themeColor="text1"/>
                <w:sz w:val="22"/>
                <w:szCs w:val="22"/>
              </w:rPr>
            </w:pPr>
            <w:r w:rsidRPr="00765B45">
              <w:rPr>
                <w:color w:val="000000" w:themeColor="text1"/>
              </w:rPr>
              <w:t>Deri në vitin 20</w:t>
            </w:r>
            <w:r w:rsidR="005F04B6" w:rsidRPr="00765B45">
              <w:rPr>
                <w:color w:val="000000" w:themeColor="text1"/>
              </w:rPr>
              <w:t>30</w:t>
            </w:r>
            <w:r w:rsidRPr="00765B45">
              <w:rPr>
                <w:color w:val="000000" w:themeColor="text1"/>
              </w:rPr>
              <w:t>, mekanizmat e qeverisjes së Specializimit Inteligjent (S3) operacionalizohen si korniza kryesore që orienton politikën e inovacionit dhe investimet publike drejt ekosistemeve industriale prioritare. Instrumentet financiare kombëtare dhe ato të Bashkimit Evropian harmonizohen progresivisht me prioritetet e S3, në mënyrë që burimet publike të mbështesin trajektore të qarta të zhvillimit industrial</w:t>
            </w:r>
            <w:r w:rsidRPr="00765B45">
              <w:rPr>
                <w:rFonts w:eastAsia="Times New Roman"/>
                <w:color w:val="000000" w:themeColor="text1"/>
                <w:sz w:val="22"/>
                <w:szCs w:val="22"/>
              </w:rPr>
              <w:t>.</w:t>
            </w:r>
          </w:p>
        </w:tc>
      </w:tr>
    </w:tbl>
    <w:p w14:paraId="2BF38D88" w14:textId="77777777" w:rsidR="00272EBE" w:rsidRPr="00765B45" w:rsidRDefault="00272EBE">
      <w:pPr>
        <w:jc w:val="both"/>
        <w:rPr>
          <w:color w:val="000000" w:themeColor="text1"/>
        </w:rPr>
      </w:pPr>
    </w:p>
    <w:p w14:paraId="3AFA6E90" w14:textId="77777777" w:rsidR="00272EBE" w:rsidRPr="00765B45" w:rsidRDefault="006E0477">
      <w:pPr>
        <w:pStyle w:val="p1"/>
        <w:rPr>
          <w:color w:val="000000" w:themeColor="text1"/>
          <w:lang w:val="it-IT"/>
        </w:rPr>
      </w:pPr>
      <w:r w:rsidRPr="00765B45">
        <w:rPr>
          <w:color w:val="000000" w:themeColor="text1"/>
        </w:rPr>
        <w:t xml:space="preserve">Ky objektiv adreson mënyrën se si prioritetet e Specializimit Inteligjent përkthehen në investime për rritje cilësore industriale dhe transformim të sistemeve të prodhimit. Procesi i Zbulimit Sipërmarrës (EDP), prioritizimi i inovacionit dhe mekanizmat e qeverisjes së S3 mbeten pjesë e Strategjisë së S3. </w:t>
      </w:r>
      <w:r w:rsidRPr="00765B45">
        <w:rPr>
          <w:color w:val="000000" w:themeColor="text1"/>
          <w:lang w:val="it-IT"/>
        </w:rPr>
        <w:t>Strategjia Industriale siguron që prioritetet e identifikuara nga S3 të lidhen me nevojat e ekosistemeve industriale, instrumentet e financimit dhe trajektoret e rritjes cilësore të ndërmarrjeve.</w:t>
      </w:r>
    </w:p>
    <w:p w14:paraId="4216C981" w14:textId="77777777" w:rsidR="00272EBE" w:rsidRPr="00765B45" w:rsidRDefault="006E0477" w:rsidP="00765B45">
      <w:pPr>
        <w:pStyle w:val="NormalWeb"/>
        <w:spacing w:before="120" w:beforeAutospacing="0" w:after="120" w:afterAutospacing="0"/>
        <w:jc w:val="both"/>
        <w:rPr>
          <w:color w:val="000000" w:themeColor="text1"/>
          <w:lang w:val="it-IT"/>
        </w:rPr>
      </w:pPr>
      <w:r w:rsidRPr="00765B45">
        <w:rPr>
          <w:color w:val="000000" w:themeColor="text1"/>
          <w:lang w:val="it-IT"/>
        </w:rPr>
        <w:t>Ky objektiv synon të operacionalizojë qeverisjen e Specializimit Inteligjent (S3) dhe të harmonizojë instrumentet e financimit në funksion të prioriteteve industriale, përmes një qasjeje të integruar ndërhyrjesh. Në këtë kuadër, ndërhyrjet përqendrohen në krijimin e një strukture të qëndrueshme dhe të koordinuar të qeverisjes së S3, harmonizimin e instrumenteve publike dhe të donatorëve me ekosistemet prioritare, si dhe institucionalizimin e një procesi të rregullt të zbulimit sipërmarrës për përditësimin e prioriteteve teknologjike dhe tregtare.</w:t>
      </w:r>
    </w:p>
    <w:p w14:paraId="7F3D356C" w14:textId="77777777" w:rsidR="00272EBE" w:rsidRPr="00765B45" w:rsidRDefault="006E0477" w:rsidP="00765B45">
      <w:pPr>
        <w:pStyle w:val="NormalWeb"/>
        <w:spacing w:before="120" w:beforeAutospacing="0" w:after="120" w:afterAutospacing="0"/>
        <w:jc w:val="both"/>
        <w:rPr>
          <w:color w:val="000000" w:themeColor="text1"/>
          <w:lang w:val="it-IT"/>
        </w:rPr>
      </w:pPr>
      <w:r w:rsidRPr="00765B45">
        <w:rPr>
          <w:color w:val="000000" w:themeColor="text1"/>
          <w:lang w:val="it-IT"/>
        </w:rPr>
        <w:t>Qasja e këtij objektivi adreson fragmentimin institucional, mungesën e koordinimit ndërmjet instrumenteve të financimit dhe shkëputjen midis prioriteteve strategjike dhe alokimit të burimeve, duke krijuar një kornizë të integruar që lidh planifikimin, financimin dhe monitorimin e politikave në nivel ekosistemi. Kjo mundëson orientimin më të saktë të investimeve publike dhe private drejt sektorëve me potencial zhvillimi.</w:t>
      </w:r>
    </w:p>
    <w:p w14:paraId="3CD6C4F2" w14:textId="77777777" w:rsidR="00272EBE" w:rsidRPr="00765B45" w:rsidRDefault="006E0477" w:rsidP="00765B45">
      <w:pPr>
        <w:pStyle w:val="NormalWeb"/>
        <w:spacing w:before="120" w:beforeAutospacing="0" w:after="120" w:afterAutospacing="0"/>
        <w:jc w:val="both"/>
        <w:rPr>
          <w:color w:val="000000" w:themeColor="text1"/>
          <w:lang w:val="it-IT"/>
        </w:rPr>
      </w:pPr>
      <w:r w:rsidRPr="00765B45">
        <w:rPr>
          <w:color w:val="000000" w:themeColor="text1"/>
          <w:lang w:val="it-IT"/>
        </w:rPr>
        <w:t>Në përputhje me prioritetet e Bashkimit Evropian për kërkimin, inovacionin dhe politikën industriale, ky objektiv kontribuon në rritjen e efektivitetit të financimit, forcimin e sistemit të inovacionit dhe mbështetjen e zhvillimit të ekosistemeve industriale konkurruese, në funksion të integrimit në zinxhirët evropianë të vlerës.</w:t>
      </w:r>
    </w:p>
    <w:p w14:paraId="31A11E94" w14:textId="77777777" w:rsidR="00272EBE" w:rsidRPr="00765B45" w:rsidRDefault="006E0477">
      <w:pPr>
        <w:pStyle w:val="Heading4"/>
        <w:rPr>
          <w:color w:val="000000" w:themeColor="text1"/>
        </w:rPr>
      </w:pPr>
      <w:r w:rsidRPr="00765B45">
        <w:rPr>
          <w:color w:val="000000" w:themeColor="text1"/>
        </w:rPr>
        <w:t>Korniza e Objektivit Specifik 3.1</w:t>
      </w:r>
    </w:p>
    <w:tbl>
      <w:tblPr>
        <w:tblStyle w:val="TableGridLight1"/>
        <w:tblW w:w="0" w:type="auto"/>
        <w:tblLook w:val="04A0" w:firstRow="1" w:lastRow="0" w:firstColumn="1" w:lastColumn="0" w:noHBand="0" w:noVBand="1"/>
      </w:tblPr>
      <w:tblGrid>
        <w:gridCol w:w="1744"/>
        <w:gridCol w:w="7272"/>
      </w:tblGrid>
      <w:tr w:rsidR="00765B45" w:rsidRPr="00765B45" w14:paraId="57C80393" w14:textId="77777777">
        <w:tc>
          <w:tcPr>
            <w:tcW w:w="0" w:type="auto"/>
          </w:tcPr>
          <w:p w14:paraId="0D1EF267"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Elementi</w:t>
            </w:r>
          </w:p>
        </w:tc>
        <w:tc>
          <w:tcPr>
            <w:tcW w:w="0" w:type="auto"/>
          </w:tcPr>
          <w:p w14:paraId="77461CB3"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Përmbajtja</w:t>
            </w:r>
          </w:p>
        </w:tc>
      </w:tr>
      <w:tr w:rsidR="00765B45" w:rsidRPr="00844AC4" w14:paraId="1BACE568" w14:textId="77777777">
        <w:tc>
          <w:tcPr>
            <w:tcW w:w="0" w:type="auto"/>
          </w:tcPr>
          <w:p w14:paraId="2F3E04AE" w14:textId="77777777" w:rsidR="00272EBE" w:rsidRPr="00362727" w:rsidRDefault="006E0477">
            <w:pPr>
              <w:pStyle w:val="p1"/>
              <w:rPr>
                <w:color w:val="000000" w:themeColor="text1"/>
                <w:sz w:val="21"/>
                <w:szCs w:val="21"/>
                <w:lang w:val="pt-PT"/>
              </w:rPr>
            </w:pPr>
            <w:r w:rsidRPr="00362727">
              <w:rPr>
                <w:b/>
                <w:bCs/>
                <w:color w:val="000000" w:themeColor="text1"/>
                <w:sz w:val="21"/>
                <w:szCs w:val="21"/>
                <w:lang w:val="pt-PT"/>
              </w:rPr>
              <w:t>Analiza e Situatës dhe Sfidat</w:t>
            </w:r>
          </w:p>
        </w:tc>
        <w:tc>
          <w:tcPr>
            <w:tcW w:w="0" w:type="auto"/>
          </w:tcPr>
          <w:p w14:paraId="32854B93" w14:textId="77777777" w:rsidR="00272EBE" w:rsidRPr="00362727" w:rsidRDefault="006E0477">
            <w:pPr>
              <w:pStyle w:val="p1"/>
              <w:spacing w:before="0" w:beforeAutospacing="0" w:after="0" w:afterAutospacing="0"/>
              <w:rPr>
                <w:color w:val="000000" w:themeColor="text1"/>
                <w:sz w:val="21"/>
                <w:szCs w:val="21"/>
                <w:lang w:val="pt-PT"/>
              </w:rPr>
            </w:pPr>
            <w:r w:rsidRPr="00362727">
              <w:rPr>
                <w:color w:val="000000" w:themeColor="text1"/>
                <w:sz w:val="21"/>
                <w:szCs w:val="21"/>
                <w:lang w:val="pt-PT"/>
              </w:rPr>
              <w:t>Arkitektura aktuale e politikave të inovacionit në Shqipëri karakterizohet nga fragmentimi institucional dhe mungesa e një mekanizmi të integruar që orienton investimet publike drejt prioriteteve industriale. Strategjitë ekzistuese – përfshirë S3, BIDS dhe STI – operojnë me logjika të ndara dhe instrumente të fragmentuara, duke kufizuar efektivitetin e tyre në mbështetjen e transformimit strukturor të ekonomisë.</w:t>
            </w:r>
          </w:p>
          <w:p w14:paraId="3EB10FD5" w14:textId="77777777" w:rsidR="00272EBE" w:rsidRPr="00362727" w:rsidRDefault="006E0477">
            <w:pPr>
              <w:pStyle w:val="p1"/>
              <w:numPr>
                <w:ilvl w:val="0"/>
                <w:numId w:val="17"/>
              </w:numPr>
              <w:spacing w:before="0" w:beforeAutospacing="0" w:after="0" w:afterAutospacing="0"/>
              <w:rPr>
                <w:color w:val="000000" w:themeColor="text1"/>
                <w:sz w:val="21"/>
                <w:szCs w:val="21"/>
                <w:lang w:val="pt-PT"/>
              </w:rPr>
            </w:pPr>
            <w:r w:rsidRPr="00362727">
              <w:rPr>
                <w:color w:val="000000" w:themeColor="text1"/>
                <w:sz w:val="21"/>
                <w:szCs w:val="21"/>
                <w:lang w:val="pt-PT"/>
              </w:rPr>
              <w:t>Mungon një strukturë e qëndrueshme koordinuese për Specializimin Inteligjent, duke dobësuar kapacitetin për të orientuar politikat dhe financimin drejt ekosistemeve prioritare.</w:t>
            </w:r>
          </w:p>
          <w:p w14:paraId="29B93885" w14:textId="77777777" w:rsidR="00272EBE" w:rsidRPr="00765B45" w:rsidRDefault="006E0477">
            <w:pPr>
              <w:pStyle w:val="p1"/>
              <w:numPr>
                <w:ilvl w:val="0"/>
                <w:numId w:val="17"/>
              </w:numPr>
              <w:spacing w:before="0" w:beforeAutospacing="0" w:after="0" w:afterAutospacing="0"/>
              <w:rPr>
                <w:color w:val="000000" w:themeColor="text1"/>
                <w:sz w:val="21"/>
                <w:szCs w:val="21"/>
              </w:rPr>
            </w:pPr>
            <w:r w:rsidRPr="00765B45">
              <w:rPr>
                <w:color w:val="000000" w:themeColor="text1"/>
                <w:sz w:val="21"/>
                <w:szCs w:val="21"/>
              </w:rPr>
              <w:t>Financimi publik shpesh nuk është i lidhur drejtpërdrejt me prioritetet strategjike të zhvillimit industrial.</w:t>
            </w:r>
          </w:p>
          <w:p w14:paraId="41BA0D80" w14:textId="77777777" w:rsidR="00272EBE" w:rsidRPr="00765B45" w:rsidRDefault="006E0477">
            <w:pPr>
              <w:pStyle w:val="p1"/>
              <w:numPr>
                <w:ilvl w:val="0"/>
                <w:numId w:val="17"/>
              </w:numPr>
              <w:spacing w:before="0" w:beforeAutospacing="0" w:after="0" w:afterAutospacing="0"/>
              <w:rPr>
                <w:color w:val="000000" w:themeColor="text1"/>
                <w:sz w:val="21"/>
                <w:szCs w:val="21"/>
              </w:rPr>
            </w:pPr>
            <w:r w:rsidRPr="00765B45">
              <w:rPr>
                <w:color w:val="000000" w:themeColor="text1"/>
                <w:sz w:val="21"/>
                <w:szCs w:val="21"/>
              </w:rPr>
              <w:lastRenderedPageBreak/>
              <w:t>Instrumentet financiare kombëtare dhe fondet e BE-së (IPA, Horizon Europe, etj.) nuk janë të harmonizuara plotësisht me prioritetet e S3, duke çuar në shpërndarje jo optimale të burimeve.</w:t>
            </w:r>
          </w:p>
          <w:p w14:paraId="19A4B068" w14:textId="77777777" w:rsidR="00272EBE" w:rsidRPr="00765B45" w:rsidRDefault="006E0477">
            <w:pPr>
              <w:pStyle w:val="p1"/>
              <w:numPr>
                <w:ilvl w:val="0"/>
                <w:numId w:val="17"/>
              </w:numPr>
              <w:spacing w:before="0" w:beforeAutospacing="0" w:after="0" w:afterAutospacing="0"/>
              <w:rPr>
                <w:color w:val="000000" w:themeColor="text1"/>
                <w:sz w:val="21"/>
                <w:szCs w:val="21"/>
              </w:rPr>
            </w:pPr>
            <w:r w:rsidRPr="00765B45">
              <w:rPr>
                <w:color w:val="000000" w:themeColor="text1"/>
                <w:sz w:val="21"/>
                <w:szCs w:val="21"/>
              </w:rPr>
              <w:t>Kapacitetet institucionale për monitorimin dhe vlerësimin e politikave të inovacionit mbeten të kufizuara.</w:t>
            </w:r>
          </w:p>
          <w:p w14:paraId="33AD19E5" w14:textId="77777777" w:rsidR="00272EBE" w:rsidRPr="00765B45" w:rsidRDefault="006E0477">
            <w:pPr>
              <w:pStyle w:val="p1"/>
              <w:numPr>
                <w:ilvl w:val="0"/>
                <w:numId w:val="17"/>
              </w:numPr>
              <w:spacing w:before="0" w:beforeAutospacing="0" w:after="0" w:afterAutospacing="0"/>
              <w:rPr>
                <w:color w:val="000000" w:themeColor="text1"/>
                <w:sz w:val="21"/>
                <w:szCs w:val="21"/>
              </w:rPr>
            </w:pPr>
            <w:r w:rsidRPr="00765B45">
              <w:rPr>
                <w:color w:val="000000" w:themeColor="text1"/>
                <w:sz w:val="21"/>
                <w:szCs w:val="21"/>
              </w:rPr>
              <w:t>Mungon një sistem i integruar që lidh planifikimin strategjik, financimin dhe vlerësimin e rezultateve në nivel ekosistemi industrial, duke kufizuar aftësinë për matjen e ndikimit dhe rregullime në kohë reale.</w:t>
            </w:r>
          </w:p>
          <w:p w14:paraId="12C72C7A" w14:textId="77777777" w:rsidR="00272EBE" w:rsidRPr="00765B45" w:rsidRDefault="006E0477">
            <w:pPr>
              <w:pStyle w:val="p1"/>
              <w:spacing w:before="0" w:beforeAutospacing="0" w:after="0" w:afterAutospacing="0"/>
              <w:rPr>
                <w:color w:val="000000" w:themeColor="text1"/>
                <w:sz w:val="21"/>
                <w:szCs w:val="21"/>
              </w:rPr>
            </w:pPr>
            <w:r w:rsidRPr="00765B45">
              <w:rPr>
                <w:color w:val="000000" w:themeColor="text1"/>
                <w:sz w:val="21"/>
                <w:szCs w:val="21"/>
              </w:rPr>
              <w:t>Këto kufizime tregojnë se operacionalizimi i qeverisjes së Specializimit Inteligjent përbën një parakusht për transformimin e sistemit të inovacionit në Shqipëri, duke krijuar një mekanizëm të qëndrueshëm që lidh politikat, financimin dhe zbatimin në funksion të zhvillimit industrial dhe integrimit në zinxhirët evropianë të vlerës.</w:t>
            </w:r>
          </w:p>
          <w:p w14:paraId="7E020654" w14:textId="77777777" w:rsidR="00272EBE" w:rsidRPr="00765B45" w:rsidRDefault="00272EBE">
            <w:pPr>
              <w:pStyle w:val="p1"/>
              <w:spacing w:before="0" w:beforeAutospacing="0" w:after="0" w:afterAutospacing="0"/>
              <w:rPr>
                <w:color w:val="000000" w:themeColor="text1"/>
                <w:sz w:val="21"/>
                <w:szCs w:val="21"/>
              </w:rPr>
            </w:pPr>
          </w:p>
          <w:p w14:paraId="11F12561" w14:textId="77777777" w:rsidR="00272EBE" w:rsidRPr="00765B45" w:rsidRDefault="006E0477">
            <w:pPr>
              <w:pStyle w:val="p1"/>
              <w:spacing w:before="0" w:beforeAutospacing="0" w:after="0" w:afterAutospacing="0"/>
              <w:rPr>
                <w:color w:val="000000" w:themeColor="text1"/>
                <w:sz w:val="21"/>
                <w:szCs w:val="21"/>
              </w:rPr>
            </w:pPr>
            <w:r w:rsidRPr="00765B45">
              <w:rPr>
                <w:color w:val="000000" w:themeColor="text1"/>
                <w:sz w:val="21"/>
                <w:szCs w:val="21"/>
              </w:rPr>
              <w:t>SFIDAT</w:t>
            </w:r>
          </w:p>
          <w:p w14:paraId="27E1F6D6" w14:textId="77777777" w:rsidR="00272EBE" w:rsidRPr="00765B45" w:rsidRDefault="006E0477">
            <w:pPr>
              <w:pStyle w:val="p1"/>
              <w:numPr>
                <w:ilvl w:val="0"/>
                <w:numId w:val="17"/>
              </w:numPr>
              <w:spacing w:before="0" w:beforeAutospacing="0" w:after="0" w:afterAutospacing="0"/>
              <w:rPr>
                <w:color w:val="000000" w:themeColor="text1"/>
                <w:sz w:val="21"/>
                <w:szCs w:val="21"/>
                <w:lang w:val="it-IT"/>
              </w:rPr>
            </w:pPr>
            <w:r w:rsidRPr="00765B45">
              <w:rPr>
                <w:color w:val="000000" w:themeColor="text1"/>
                <w:sz w:val="21"/>
                <w:szCs w:val="21"/>
                <w:lang w:val="it-IT"/>
              </w:rPr>
              <w:t>Fragmentimi institucional dhe mungesa e një mekanizmi të integruar për orientimin e investimeve publike</w:t>
            </w:r>
          </w:p>
          <w:p w14:paraId="22C739EC" w14:textId="77777777" w:rsidR="00272EBE" w:rsidRPr="00765B45" w:rsidRDefault="006E0477">
            <w:pPr>
              <w:pStyle w:val="p1"/>
              <w:numPr>
                <w:ilvl w:val="0"/>
                <w:numId w:val="17"/>
              </w:numPr>
              <w:spacing w:before="0" w:beforeAutospacing="0" w:after="0" w:afterAutospacing="0"/>
              <w:rPr>
                <w:color w:val="000000" w:themeColor="text1"/>
                <w:sz w:val="21"/>
                <w:szCs w:val="21"/>
                <w:lang w:val="it-IT"/>
              </w:rPr>
            </w:pPr>
            <w:r w:rsidRPr="00765B45">
              <w:rPr>
                <w:color w:val="000000" w:themeColor="text1"/>
                <w:sz w:val="21"/>
                <w:szCs w:val="21"/>
                <w:lang w:val="it-IT"/>
              </w:rPr>
              <w:t>Logjikat e ndara dhe instrumentet e fragmentuara të strategjive S3, BIDS dhe STI</w:t>
            </w:r>
          </w:p>
          <w:p w14:paraId="5005E5D4" w14:textId="77777777" w:rsidR="00272EBE" w:rsidRPr="00765B45" w:rsidRDefault="006E0477">
            <w:pPr>
              <w:pStyle w:val="p1"/>
              <w:numPr>
                <w:ilvl w:val="0"/>
                <w:numId w:val="17"/>
              </w:numPr>
              <w:spacing w:before="0" w:beforeAutospacing="0" w:after="0" w:afterAutospacing="0"/>
              <w:rPr>
                <w:color w:val="000000" w:themeColor="text1"/>
                <w:sz w:val="21"/>
                <w:szCs w:val="21"/>
                <w:lang w:val="it-IT"/>
              </w:rPr>
            </w:pPr>
            <w:r w:rsidRPr="00765B45">
              <w:rPr>
                <w:color w:val="000000" w:themeColor="text1"/>
                <w:sz w:val="21"/>
                <w:szCs w:val="21"/>
                <w:lang w:val="it-IT"/>
              </w:rPr>
              <w:t>Mungesa e një strukture koordinuese të qëndrueshme për Specializimin Inteligjent</w:t>
            </w:r>
          </w:p>
          <w:p w14:paraId="0D4EE0B8" w14:textId="77777777" w:rsidR="00272EBE" w:rsidRPr="00765B45" w:rsidRDefault="006E0477">
            <w:pPr>
              <w:pStyle w:val="p1"/>
              <w:numPr>
                <w:ilvl w:val="0"/>
                <w:numId w:val="17"/>
              </w:numPr>
              <w:spacing w:before="0" w:beforeAutospacing="0" w:after="0" w:afterAutospacing="0"/>
              <w:rPr>
                <w:color w:val="000000" w:themeColor="text1"/>
                <w:sz w:val="21"/>
                <w:szCs w:val="21"/>
              </w:rPr>
            </w:pPr>
            <w:r w:rsidRPr="00765B45">
              <w:rPr>
                <w:color w:val="000000" w:themeColor="text1"/>
                <w:sz w:val="21"/>
                <w:szCs w:val="21"/>
              </w:rPr>
              <w:t>Mungesa e lidhjes së financimit publik me prioritetet strategjike industriale</w:t>
            </w:r>
          </w:p>
          <w:p w14:paraId="260F9922" w14:textId="77777777" w:rsidR="00272EBE" w:rsidRPr="00362727" w:rsidRDefault="006E0477">
            <w:pPr>
              <w:pStyle w:val="p1"/>
              <w:numPr>
                <w:ilvl w:val="0"/>
                <w:numId w:val="17"/>
              </w:numPr>
              <w:spacing w:before="0" w:beforeAutospacing="0" w:after="0" w:afterAutospacing="0"/>
              <w:rPr>
                <w:color w:val="000000" w:themeColor="text1"/>
                <w:sz w:val="21"/>
                <w:szCs w:val="21"/>
                <w:lang w:val="pt-PT"/>
              </w:rPr>
            </w:pPr>
            <w:r w:rsidRPr="00362727">
              <w:rPr>
                <w:color w:val="000000" w:themeColor="text1"/>
                <w:sz w:val="21"/>
                <w:szCs w:val="21"/>
                <w:lang w:val="pt-PT"/>
              </w:rPr>
              <w:t>Mos-harmonizimi i instrumenteve kombëtare dhe fondeve të BE-së me prioritetet e S3</w:t>
            </w:r>
          </w:p>
          <w:p w14:paraId="3F728039" w14:textId="77777777" w:rsidR="00272EBE" w:rsidRPr="00765B45" w:rsidRDefault="006E0477">
            <w:pPr>
              <w:pStyle w:val="p1"/>
              <w:numPr>
                <w:ilvl w:val="0"/>
                <w:numId w:val="17"/>
              </w:numPr>
              <w:spacing w:before="0" w:beforeAutospacing="0" w:after="0" w:afterAutospacing="0"/>
              <w:rPr>
                <w:color w:val="000000" w:themeColor="text1"/>
                <w:sz w:val="21"/>
                <w:szCs w:val="21"/>
                <w:lang w:val="it-IT"/>
              </w:rPr>
            </w:pPr>
            <w:r w:rsidRPr="00765B45">
              <w:rPr>
                <w:color w:val="000000" w:themeColor="text1"/>
                <w:sz w:val="21"/>
                <w:szCs w:val="21"/>
                <w:lang w:val="it-IT"/>
              </w:rPr>
              <w:t>Kapacitetet e kufizuara institucionale për monitorim dhe vlerësim</w:t>
            </w:r>
          </w:p>
          <w:p w14:paraId="79465EB9" w14:textId="77777777" w:rsidR="00272EBE" w:rsidRPr="00765B45" w:rsidRDefault="006E0477">
            <w:pPr>
              <w:pStyle w:val="p1"/>
              <w:numPr>
                <w:ilvl w:val="0"/>
                <w:numId w:val="17"/>
              </w:numPr>
              <w:spacing w:before="0" w:beforeAutospacing="0" w:after="0" w:afterAutospacing="0"/>
              <w:rPr>
                <w:color w:val="000000" w:themeColor="text1"/>
                <w:sz w:val="21"/>
                <w:szCs w:val="21"/>
                <w:lang w:val="it-IT"/>
              </w:rPr>
            </w:pPr>
            <w:r w:rsidRPr="00765B45">
              <w:rPr>
                <w:color w:val="000000" w:themeColor="text1"/>
                <w:sz w:val="21"/>
                <w:szCs w:val="21"/>
                <w:lang w:val="it-IT"/>
              </w:rPr>
              <w:t>Mungesa e një sistemi të integruar për planifikim, financim dhe vlerësim në nivel ekosistemi industrial</w:t>
            </w:r>
          </w:p>
        </w:tc>
      </w:tr>
      <w:tr w:rsidR="00765B45" w:rsidRPr="00DC42A7" w14:paraId="74C21AC3" w14:textId="77777777">
        <w:tc>
          <w:tcPr>
            <w:tcW w:w="0" w:type="auto"/>
          </w:tcPr>
          <w:p w14:paraId="52E9868B" w14:textId="77777777" w:rsidR="00272EBE" w:rsidRPr="00765B45" w:rsidRDefault="006E0477">
            <w:pPr>
              <w:pStyle w:val="p1"/>
              <w:rPr>
                <w:color w:val="000000" w:themeColor="text1"/>
                <w:sz w:val="21"/>
                <w:szCs w:val="21"/>
              </w:rPr>
            </w:pPr>
            <w:r w:rsidRPr="00765B45">
              <w:rPr>
                <w:b/>
                <w:bCs/>
                <w:color w:val="000000" w:themeColor="text1"/>
                <w:sz w:val="21"/>
                <w:szCs w:val="21"/>
              </w:rPr>
              <w:lastRenderedPageBreak/>
              <w:t>Institucionet Drejtuese</w:t>
            </w:r>
          </w:p>
        </w:tc>
        <w:tc>
          <w:tcPr>
            <w:tcW w:w="0" w:type="auto"/>
          </w:tcPr>
          <w:p w14:paraId="63DB7270" w14:textId="2D4B39A2" w:rsidR="00272EBE" w:rsidRPr="00362727" w:rsidRDefault="006E0477">
            <w:pPr>
              <w:pStyle w:val="p1"/>
              <w:rPr>
                <w:color w:val="000000" w:themeColor="text1"/>
                <w:sz w:val="21"/>
                <w:szCs w:val="21"/>
                <w:lang w:val="pt-PT"/>
              </w:rPr>
            </w:pPr>
            <w:r w:rsidRPr="00362727">
              <w:rPr>
                <w:color w:val="000000" w:themeColor="text1"/>
                <w:sz w:val="21"/>
                <w:szCs w:val="21"/>
                <w:lang w:val="pt-PT"/>
              </w:rPr>
              <w:t>Ministria përgjegjëse për Ekonominë</w:t>
            </w:r>
            <w:r w:rsidR="005F04B6" w:rsidRPr="00362727">
              <w:rPr>
                <w:color w:val="000000" w:themeColor="text1"/>
                <w:sz w:val="21"/>
                <w:szCs w:val="21"/>
                <w:lang w:val="pt-PT"/>
              </w:rPr>
              <w:t xml:space="preserve"> </w:t>
            </w:r>
            <w:r w:rsidRPr="00362727">
              <w:rPr>
                <w:color w:val="000000" w:themeColor="text1"/>
                <w:sz w:val="21"/>
                <w:szCs w:val="21"/>
                <w:lang w:val="pt-PT"/>
              </w:rPr>
              <w:t>(MEI)</w:t>
            </w:r>
            <w:r w:rsidR="005F04B6" w:rsidRPr="00362727">
              <w:rPr>
                <w:color w:val="000000" w:themeColor="text1"/>
                <w:sz w:val="21"/>
                <w:szCs w:val="21"/>
                <w:lang w:val="pt-PT"/>
              </w:rPr>
              <w:t> ; Ministria e Arsimit</w:t>
            </w:r>
          </w:p>
        </w:tc>
      </w:tr>
      <w:tr w:rsidR="00765B45" w:rsidRPr="00DC42A7" w14:paraId="51A978C3" w14:textId="77777777">
        <w:tc>
          <w:tcPr>
            <w:tcW w:w="0" w:type="auto"/>
          </w:tcPr>
          <w:p w14:paraId="55899024" w14:textId="77777777" w:rsidR="00272EBE" w:rsidRPr="00765B45" w:rsidRDefault="006E0477">
            <w:pPr>
              <w:pStyle w:val="p1"/>
              <w:rPr>
                <w:color w:val="000000" w:themeColor="text1"/>
                <w:sz w:val="21"/>
                <w:szCs w:val="21"/>
              </w:rPr>
            </w:pPr>
            <w:r w:rsidRPr="00765B45">
              <w:rPr>
                <w:b/>
                <w:bCs/>
                <w:color w:val="000000" w:themeColor="text1"/>
                <w:sz w:val="21"/>
                <w:szCs w:val="21"/>
              </w:rPr>
              <w:t>Institucionet Pjesëmarrëse</w:t>
            </w:r>
          </w:p>
        </w:tc>
        <w:tc>
          <w:tcPr>
            <w:tcW w:w="0" w:type="auto"/>
          </w:tcPr>
          <w:p w14:paraId="43142E99" w14:textId="77777777" w:rsidR="00272EBE" w:rsidRPr="00765B45" w:rsidRDefault="006E0477">
            <w:pPr>
              <w:pStyle w:val="p1"/>
              <w:rPr>
                <w:color w:val="000000" w:themeColor="text1"/>
                <w:sz w:val="21"/>
                <w:szCs w:val="21"/>
                <w:lang w:val="it-IT"/>
              </w:rPr>
            </w:pPr>
            <w:r w:rsidRPr="00765B45">
              <w:rPr>
                <w:color w:val="000000" w:themeColor="text1"/>
                <w:sz w:val="21"/>
                <w:szCs w:val="21"/>
                <w:lang w:val="it-IT"/>
              </w:rPr>
              <w:t>AKKSHI, AIDA, Ministria e Financave, SASPAC, AKSHI, INSTAT, ministritë sektoriale, universitetet dhe institucionet kërkimore.</w:t>
            </w:r>
          </w:p>
        </w:tc>
      </w:tr>
      <w:tr w:rsidR="00272EBE" w:rsidRPr="00765B45" w14:paraId="2C7D8EC7" w14:textId="77777777">
        <w:tc>
          <w:tcPr>
            <w:tcW w:w="0" w:type="auto"/>
          </w:tcPr>
          <w:p w14:paraId="6D8AB205" w14:textId="77777777" w:rsidR="00272EBE" w:rsidRPr="00765B45" w:rsidRDefault="006E0477">
            <w:pPr>
              <w:pStyle w:val="p1"/>
              <w:rPr>
                <w:color w:val="000000" w:themeColor="text1"/>
                <w:sz w:val="21"/>
                <w:szCs w:val="21"/>
              </w:rPr>
            </w:pPr>
            <w:r w:rsidRPr="00765B45">
              <w:rPr>
                <w:b/>
                <w:bCs/>
                <w:color w:val="000000" w:themeColor="text1"/>
                <w:sz w:val="21"/>
                <w:szCs w:val="21"/>
              </w:rPr>
              <w:t>Lidhja me MSA / acquis të BE-së</w:t>
            </w:r>
          </w:p>
        </w:tc>
        <w:tc>
          <w:tcPr>
            <w:tcW w:w="0" w:type="auto"/>
          </w:tcPr>
          <w:p w14:paraId="1ABA96B2" w14:textId="77777777" w:rsidR="00272EBE" w:rsidRPr="00765B45" w:rsidRDefault="006E0477">
            <w:pPr>
              <w:pStyle w:val="p1"/>
              <w:rPr>
                <w:color w:val="000000" w:themeColor="text1"/>
                <w:sz w:val="21"/>
                <w:szCs w:val="21"/>
              </w:rPr>
            </w:pPr>
            <w:r w:rsidRPr="00765B45">
              <w:rPr>
                <w:color w:val="000000" w:themeColor="text1"/>
                <w:sz w:val="21"/>
                <w:szCs w:val="21"/>
              </w:rPr>
              <w:t xml:space="preserve">Ky objektiv lidhet me </w:t>
            </w:r>
            <w:r w:rsidRPr="00765B45">
              <w:rPr>
                <w:rStyle w:val="Strong"/>
                <w:rFonts w:eastAsiaTheme="majorEastAsia"/>
                <w:color w:val="000000" w:themeColor="text1"/>
                <w:sz w:val="21"/>
                <w:szCs w:val="21"/>
              </w:rPr>
              <w:t>Kapitullin 20 – Politika Industriale dhe Ndërmarrjet</w:t>
            </w:r>
            <w:r w:rsidRPr="00765B45">
              <w:rPr>
                <w:color w:val="000000" w:themeColor="text1"/>
                <w:sz w:val="21"/>
                <w:szCs w:val="21"/>
              </w:rPr>
              <w:t xml:space="preserve"> dhe </w:t>
            </w:r>
            <w:r w:rsidRPr="00765B45">
              <w:rPr>
                <w:rStyle w:val="Strong"/>
                <w:rFonts w:eastAsiaTheme="majorEastAsia"/>
                <w:color w:val="000000" w:themeColor="text1"/>
                <w:sz w:val="21"/>
                <w:szCs w:val="21"/>
              </w:rPr>
              <w:t>Kapitullin 25 – Shkenca dhe Kërkimi</w:t>
            </w:r>
            <w:r w:rsidRPr="00765B45">
              <w:rPr>
                <w:color w:val="000000" w:themeColor="text1"/>
                <w:sz w:val="21"/>
                <w:szCs w:val="21"/>
              </w:rPr>
              <w:t xml:space="preserve">, duke synuar ndërtimin e një sistemi efektiv të qeverisjes së inovacionit dhe orientimin strategjik të investimeve publike. Në kuadër të MSA-së, ai lidhet me </w:t>
            </w:r>
            <w:r w:rsidRPr="00765B45">
              <w:rPr>
                <w:rStyle w:val="Strong"/>
                <w:rFonts w:eastAsiaTheme="majorEastAsia"/>
                <w:color w:val="000000" w:themeColor="text1"/>
                <w:sz w:val="21"/>
                <w:szCs w:val="21"/>
              </w:rPr>
              <w:t>Titullin VIII – Politikat e bashkëpunimit</w:t>
            </w:r>
            <w:r w:rsidRPr="00765B45">
              <w:rPr>
                <w:color w:val="000000" w:themeColor="text1"/>
                <w:sz w:val="21"/>
                <w:szCs w:val="21"/>
              </w:rPr>
              <w:t xml:space="preserve">, veçanërisht në fushën e industrisë, kërkimit dhe inovacionit, si dhe me </w:t>
            </w:r>
            <w:r w:rsidRPr="00765B45">
              <w:rPr>
                <w:rStyle w:val="Strong"/>
                <w:rFonts w:eastAsiaTheme="majorEastAsia"/>
                <w:color w:val="000000" w:themeColor="text1"/>
                <w:sz w:val="21"/>
                <w:szCs w:val="21"/>
              </w:rPr>
              <w:t>Titullin VI – Përafrimi i legjislacionit dhe konkurrenca</w:t>
            </w:r>
            <w:r w:rsidRPr="00765B45">
              <w:rPr>
                <w:color w:val="000000" w:themeColor="text1"/>
                <w:sz w:val="21"/>
                <w:szCs w:val="21"/>
              </w:rPr>
              <w:t xml:space="preserve">, përmes forcimit të kapaciteteve institucionale dhe harmonizimit të politikave me acquis të BE-së. Objektivi kontribuon në prioritetet e PKIE/NSDEI për përmirësimin e qeverisjes ekonomike dhe në </w:t>
            </w:r>
            <w:r w:rsidRPr="00765B45">
              <w:rPr>
                <w:rStyle w:val="Strong"/>
                <w:rFonts w:eastAsiaTheme="majorEastAsia"/>
                <w:color w:val="000000" w:themeColor="text1"/>
                <w:sz w:val="21"/>
                <w:szCs w:val="21"/>
              </w:rPr>
              <w:t>OZHQ 9</w:t>
            </w:r>
            <w:r w:rsidRPr="00765B45">
              <w:rPr>
                <w:color w:val="000000" w:themeColor="text1"/>
                <w:sz w:val="21"/>
                <w:szCs w:val="21"/>
              </w:rPr>
              <w:t>, duke mbështetur zhvillimin e ekosistemeve inovative dhe industriale.</w:t>
            </w:r>
          </w:p>
        </w:tc>
      </w:tr>
    </w:tbl>
    <w:p w14:paraId="67DB34F1" w14:textId="77777777" w:rsidR="00272EBE" w:rsidRPr="00765B45" w:rsidRDefault="00272EBE">
      <w:pPr>
        <w:rPr>
          <w:rStyle w:val="s1"/>
          <w:color w:val="000000" w:themeColor="text1"/>
        </w:rPr>
      </w:pPr>
    </w:p>
    <w:p w14:paraId="12593CF1" w14:textId="77777777" w:rsidR="00272EBE" w:rsidRPr="00765B45" w:rsidRDefault="006E0477">
      <w:pPr>
        <w:pStyle w:val="Heading4"/>
        <w:rPr>
          <w:rFonts w:cs="Times New Roman"/>
          <w:color w:val="000000" w:themeColor="text1"/>
        </w:rPr>
      </w:pPr>
      <w:r w:rsidRPr="00765B45">
        <w:rPr>
          <w:rFonts w:cs="Times New Roman"/>
          <w:color w:val="000000" w:themeColor="text1"/>
        </w:rPr>
        <w:t>Lista e masave</w:t>
      </w:r>
    </w:p>
    <w:tbl>
      <w:tblPr>
        <w:tblStyle w:val="TableGridLight1"/>
        <w:tblW w:w="5000" w:type="pct"/>
        <w:tblLook w:val="04A0" w:firstRow="1" w:lastRow="0" w:firstColumn="1" w:lastColumn="0" w:noHBand="0" w:noVBand="1"/>
      </w:tblPr>
      <w:tblGrid>
        <w:gridCol w:w="2245"/>
        <w:gridCol w:w="6771"/>
      </w:tblGrid>
      <w:tr w:rsidR="00765B45" w:rsidRPr="00765B45" w14:paraId="1F83AD57" w14:textId="77777777">
        <w:tc>
          <w:tcPr>
            <w:tcW w:w="1245" w:type="pct"/>
          </w:tcPr>
          <w:p w14:paraId="0483B7C8"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Nr. &amp; Titulli i Masës</w:t>
            </w:r>
          </w:p>
        </w:tc>
        <w:tc>
          <w:tcPr>
            <w:tcW w:w="3755" w:type="pct"/>
          </w:tcPr>
          <w:p w14:paraId="4C2E190C"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Përshkrimi</w:t>
            </w:r>
          </w:p>
        </w:tc>
      </w:tr>
      <w:tr w:rsidR="00765B45" w:rsidRPr="00DC42A7" w14:paraId="2AE2C616" w14:textId="77777777">
        <w:tc>
          <w:tcPr>
            <w:tcW w:w="1245" w:type="pct"/>
          </w:tcPr>
          <w:p w14:paraId="199D9D21" w14:textId="77777777" w:rsidR="00272EBE" w:rsidRPr="00765B45" w:rsidRDefault="006E0477">
            <w:pPr>
              <w:spacing w:before="100" w:beforeAutospacing="1" w:after="100" w:afterAutospacing="1"/>
              <w:rPr>
                <w:rFonts w:eastAsia="Times New Roman"/>
                <w:color w:val="000000" w:themeColor="text1"/>
                <w:sz w:val="21"/>
                <w:szCs w:val="21"/>
                <w:lang w:eastAsia="en-GB"/>
              </w:rPr>
            </w:pPr>
            <w:r w:rsidRPr="00765B45">
              <w:rPr>
                <w:rFonts w:eastAsia="Times New Roman"/>
                <w:b/>
                <w:bCs/>
                <w:color w:val="000000" w:themeColor="text1"/>
                <w:sz w:val="21"/>
                <w:szCs w:val="21"/>
                <w:lang w:eastAsia="en-GB"/>
              </w:rPr>
              <w:t>Masa 3.1.1 – Krijimi i një Strukture të Integruar të Qeverisjes dhe Zbatimit të S3</w:t>
            </w:r>
          </w:p>
        </w:tc>
        <w:tc>
          <w:tcPr>
            <w:tcW w:w="3755" w:type="pct"/>
          </w:tcPr>
          <w:p w14:paraId="4EA1A925" w14:textId="77777777" w:rsidR="00272EBE" w:rsidRPr="00765B45" w:rsidRDefault="006E0477">
            <w:pPr>
              <w:spacing w:before="100" w:beforeAutospacing="1" w:after="100" w:afterAutospacing="1"/>
              <w:rPr>
                <w:rFonts w:eastAsia="Times New Roman"/>
                <w:color w:val="000000" w:themeColor="text1"/>
                <w:sz w:val="21"/>
                <w:szCs w:val="21"/>
                <w:lang w:val="it-IT" w:eastAsia="en-GB"/>
              </w:rPr>
            </w:pPr>
            <w:r w:rsidRPr="00765B45">
              <w:rPr>
                <w:rFonts w:eastAsia="Times New Roman"/>
                <w:color w:val="000000" w:themeColor="text1"/>
                <w:sz w:val="21"/>
                <w:szCs w:val="21"/>
                <w:lang w:eastAsia="en-GB"/>
              </w:rPr>
              <w:t xml:space="preserve">Krijohet një strukturë e përhershme e qeverisjes dhe zbatimit të Specializimit Inteligjent përmes një vendimi formal të qeverisë, me role institucionale të përcaktuara qartë për MEI, ministritë përkatëse të linjës, agjencitë e inovacionit dhe aktorët e ekosistemit. Kjo strukturë siguron koordinimin ndërmjet politikës industriale, politikës së inovacionit, zhvillimit të eksporteve dhe sistemeve të aftësive, dhe funksionon përmes një njësie qendrore koordinuese, të mbështetur nga grupe pune në nivel ekosistemi. </w:t>
            </w:r>
            <w:r w:rsidRPr="00765B45">
              <w:rPr>
                <w:rFonts w:eastAsia="Times New Roman"/>
                <w:color w:val="000000" w:themeColor="text1"/>
                <w:sz w:val="21"/>
                <w:szCs w:val="21"/>
                <w:lang w:val="it-IT" w:eastAsia="en-GB"/>
              </w:rPr>
              <w:t>Ajo ka mandat të mbikëqyrë përcaktimin e prioriteteve, harmonizimin e programeve dhe monitorimin e zbatimit.</w:t>
            </w:r>
          </w:p>
        </w:tc>
      </w:tr>
      <w:tr w:rsidR="00765B45" w:rsidRPr="00765B45" w14:paraId="3B49E3A7" w14:textId="77777777">
        <w:tc>
          <w:tcPr>
            <w:tcW w:w="1245" w:type="pct"/>
          </w:tcPr>
          <w:p w14:paraId="58D60512" w14:textId="77777777" w:rsidR="00272EBE" w:rsidRPr="00765B45" w:rsidRDefault="006E0477">
            <w:pPr>
              <w:spacing w:before="100" w:beforeAutospacing="1" w:after="100" w:afterAutospacing="1"/>
              <w:rPr>
                <w:rFonts w:eastAsia="Times New Roman"/>
                <w:color w:val="000000" w:themeColor="text1"/>
                <w:sz w:val="21"/>
                <w:szCs w:val="21"/>
                <w:lang w:eastAsia="en-GB"/>
              </w:rPr>
            </w:pPr>
            <w:r w:rsidRPr="00765B45">
              <w:rPr>
                <w:rFonts w:eastAsia="Times New Roman"/>
                <w:b/>
                <w:bCs/>
                <w:color w:val="000000" w:themeColor="text1"/>
                <w:sz w:val="21"/>
                <w:szCs w:val="21"/>
                <w:lang w:eastAsia="en-GB"/>
              </w:rPr>
              <w:t xml:space="preserve">Masa 3.1.2 – Harmonizimi i Instrumenteve Publike të Financimit </w:t>
            </w:r>
            <w:r w:rsidRPr="00765B45">
              <w:rPr>
                <w:rFonts w:eastAsia="Times New Roman"/>
                <w:b/>
                <w:bCs/>
                <w:color w:val="000000" w:themeColor="text1"/>
                <w:sz w:val="21"/>
                <w:szCs w:val="21"/>
                <w:lang w:eastAsia="en-GB"/>
              </w:rPr>
              <w:lastRenderedPageBreak/>
              <w:t>me Ekosistemet Prioritare të S3</w:t>
            </w:r>
          </w:p>
        </w:tc>
        <w:tc>
          <w:tcPr>
            <w:tcW w:w="3755" w:type="pct"/>
          </w:tcPr>
          <w:p w14:paraId="258D5D88" w14:textId="77777777" w:rsidR="00272EBE" w:rsidRPr="00765B45" w:rsidRDefault="006E0477">
            <w:pPr>
              <w:spacing w:before="100" w:beforeAutospacing="1" w:after="100" w:afterAutospacing="1"/>
              <w:rPr>
                <w:rFonts w:eastAsia="Times New Roman"/>
                <w:color w:val="000000" w:themeColor="text1"/>
                <w:sz w:val="21"/>
                <w:szCs w:val="21"/>
                <w:lang w:eastAsia="en-GB"/>
              </w:rPr>
            </w:pPr>
            <w:r w:rsidRPr="00765B45">
              <w:rPr>
                <w:rFonts w:eastAsia="Times New Roman"/>
                <w:color w:val="000000" w:themeColor="text1"/>
                <w:sz w:val="21"/>
                <w:szCs w:val="21"/>
                <w:lang w:eastAsia="en-GB"/>
              </w:rPr>
              <w:lastRenderedPageBreak/>
              <w:t xml:space="preserve">Instrumentet ekzistuese dhe të reja të financimit publik, përfshirë fondet e inovacionit, skemat e konkurrueshmërisë, programet e mbështetjes së ndërmarrjeve dhe instrumentet përkatëse të mbështetura nga donatorët, harmonizohen në mënyrë sistematike me ekosistemet prioritare të S3. Kjo </w:t>
            </w:r>
            <w:r w:rsidRPr="00765B45">
              <w:rPr>
                <w:rFonts w:eastAsia="Times New Roman"/>
                <w:color w:val="000000" w:themeColor="text1"/>
                <w:sz w:val="21"/>
                <w:szCs w:val="21"/>
                <w:lang w:eastAsia="en-GB"/>
              </w:rPr>
              <w:lastRenderedPageBreak/>
              <w:t>përfshin vendosjen e kritereve të pranueshmërisë dhe përzgjedhjes të bazuara në ekosisteme, duke siguruar që projektet e mbështetura kontribuojnë në përmirësimin industrial, adoptimin e teknologjisë dhe zhvillimin e zinxhirit të vlerës.</w:t>
            </w:r>
          </w:p>
        </w:tc>
      </w:tr>
      <w:tr w:rsidR="00765B45" w:rsidRPr="00765B45" w14:paraId="2B3140A1" w14:textId="77777777">
        <w:tc>
          <w:tcPr>
            <w:tcW w:w="1245" w:type="pct"/>
          </w:tcPr>
          <w:p w14:paraId="1CAF4ED1" w14:textId="77777777" w:rsidR="00272EBE" w:rsidRPr="00765B45" w:rsidRDefault="006E0477">
            <w:pPr>
              <w:spacing w:before="100" w:beforeAutospacing="1" w:after="100" w:afterAutospacing="1"/>
              <w:rPr>
                <w:rFonts w:eastAsia="Times New Roman"/>
                <w:color w:val="000000" w:themeColor="text1"/>
                <w:sz w:val="21"/>
                <w:szCs w:val="21"/>
                <w:lang w:eastAsia="en-GB"/>
              </w:rPr>
            </w:pPr>
            <w:r w:rsidRPr="00765B45">
              <w:rPr>
                <w:rFonts w:eastAsia="Times New Roman"/>
                <w:b/>
                <w:bCs/>
                <w:color w:val="000000" w:themeColor="text1"/>
                <w:sz w:val="21"/>
                <w:szCs w:val="21"/>
                <w:lang w:eastAsia="en-GB"/>
              </w:rPr>
              <w:lastRenderedPageBreak/>
              <w:t>Masa 3.1.3 – Mekanizmi i Zbulimit Sipërmarrës dhe Rishikimit të Ekosistemeve</w:t>
            </w:r>
          </w:p>
        </w:tc>
        <w:tc>
          <w:tcPr>
            <w:tcW w:w="3755" w:type="pct"/>
          </w:tcPr>
          <w:p w14:paraId="0C6F76E7" w14:textId="77777777" w:rsidR="00272EBE" w:rsidRPr="00765B45" w:rsidRDefault="006E0477">
            <w:pPr>
              <w:spacing w:before="100" w:beforeAutospacing="1" w:after="100" w:afterAutospacing="1"/>
              <w:rPr>
                <w:color w:val="000000" w:themeColor="text1"/>
                <w:sz w:val="21"/>
                <w:szCs w:val="21"/>
              </w:rPr>
            </w:pPr>
            <w:r w:rsidRPr="00765B45">
              <w:rPr>
                <w:rFonts w:eastAsia="Times New Roman"/>
                <w:color w:val="000000" w:themeColor="text1"/>
                <w:sz w:val="21"/>
                <w:szCs w:val="21"/>
                <w:lang w:eastAsia="en-GB"/>
              </w:rPr>
              <w:t>Institucionalizohet një proces i strukturuar dhe periodik i zbulimit sipërmarrës, që përfshin ndërmarrjet, institucionet kërkimore, shoqatat e biznesit dhe aktorët publikë. Ky proces përdoret për të vërtetuar dhe përditësuar prioritetet e ekosistemeve, për të identifikuar mundësi të reja teknologjike dhe tregtare, dhe për të informuar rregullimin e instrumenteve të politikave dhe shpërndarjen e fondeve.</w:t>
            </w:r>
          </w:p>
        </w:tc>
      </w:tr>
    </w:tbl>
    <w:p w14:paraId="780E7706" w14:textId="77777777" w:rsidR="00272EBE" w:rsidRPr="00765B45" w:rsidRDefault="006E0477">
      <w:pPr>
        <w:pStyle w:val="Heading3"/>
        <w:rPr>
          <w:color w:val="000000" w:themeColor="text1"/>
        </w:rPr>
      </w:pPr>
      <w:bookmarkStart w:id="35" w:name="_Toc231306104"/>
      <w:r w:rsidRPr="00765B45">
        <w:rPr>
          <w:color w:val="000000" w:themeColor="text1"/>
        </w:rPr>
        <w:t>Objektivi Specifik 3.2 – Fuqizimi i transferimit të teknologjisë dhe i bashkëpunimit industri–kërkim shkencor</w:t>
      </w:r>
      <w:bookmarkEnd w:id="35"/>
    </w:p>
    <w:tbl>
      <w:tblPr>
        <w:tblStyle w:val="TableGrid"/>
        <w:tblW w:w="0" w:type="auto"/>
        <w:tblLook w:val="04A0" w:firstRow="1" w:lastRow="0" w:firstColumn="1" w:lastColumn="0" w:noHBand="0" w:noVBand="1"/>
      </w:tblPr>
      <w:tblGrid>
        <w:gridCol w:w="2828"/>
        <w:gridCol w:w="6188"/>
      </w:tblGrid>
      <w:tr w:rsidR="00272EBE" w:rsidRPr="00765B45" w14:paraId="438F442E" w14:textId="77777777">
        <w:tc>
          <w:tcPr>
            <w:tcW w:w="0" w:type="auto"/>
          </w:tcPr>
          <w:p w14:paraId="206C2A94" w14:textId="77777777" w:rsidR="00272EBE" w:rsidRPr="00765B45" w:rsidRDefault="006E0477">
            <w:pPr>
              <w:spacing w:before="100" w:beforeAutospacing="1" w:after="100" w:afterAutospacing="1"/>
              <w:outlineLvl w:val="1"/>
              <w:rPr>
                <w:rFonts w:eastAsia="Times New Roman"/>
                <w:b/>
                <w:bCs/>
                <w:color w:val="000000" w:themeColor="text1"/>
                <w:sz w:val="22"/>
                <w:szCs w:val="22"/>
                <w:lang w:eastAsia="en-GB"/>
              </w:rPr>
            </w:pPr>
            <w:bookmarkStart w:id="36" w:name="_Toc231306105"/>
            <w:r w:rsidRPr="00765B45">
              <w:rPr>
                <w:rFonts w:eastAsia="Times New Roman"/>
                <w:b/>
                <w:bCs/>
                <w:color w:val="000000" w:themeColor="text1"/>
                <w:sz w:val="22"/>
                <w:szCs w:val="22"/>
              </w:rPr>
              <w:t xml:space="preserve">Objektivi Specifik </w:t>
            </w:r>
            <w:r w:rsidRPr="00765B45">
              <w:rPr>
                <w:b/>
                <w:color w:val="000000" w:themeColor="text1"/>
                <w:sz w:val="22"/>
                <w:szCs w:val="22"/>
              </w:rPr>
              <w:t xml:space="preserve">3.2 – </w:t>
            </w:r>
            <w:r w:rsidRPr="00765B45">
              <w:rPr>
                <w:rFonts w:eastAsia="Times New Roman"/>
                <w:b/>
                <w:bCs/>
                <w:color w:val="000000" w:themeColor="text1"/>
                <w:sz w:val="22"/>
                <w:szCs w:val="22"/>
                <w:lang w:eastAsia="en-GB"/>
              </w:rPr>
              <w:t>Forcimi i Transferimit të Teknologjisë dhe Bashkëpunimit Industri–Kërkim</w:t>
            </w:r>
            <w:bookmarkEnd w:id="36"/>
          </w:p>
          <w:p w14:paraId="63A832E7" w14:textId="77777777" w:rsidR="00272EBE" w:rsidRPr="00765B45" w:rsidRDefault="00272EBE">
            <w:pPr>
              <w:rPr>
                <w:rFonts w:eastAsia="Times New Roman"/>
                <w:color w:val="000000" w:themeColor="text1"/>
              </w:rPr>
            </w:pPr>
          </w:p>
        </w:tc>
        <w:tc>
          <w:tcPr>
            <w:tcW w:w="0" w:type="auto"/>
          </w:tcPr>
          <w:p w14:paraId="46B5B28A" w14:textId="6AC95C00" w:rsidR="00272EBE" w:rsidRPr="00765B45" w:rsidRDefault="006E0477">
            <w:pPr>
              <w:rPr>
                <w:rFonts w:eastAsia="Times New Roman"/>
                <w:color w:val="000000" w:themeColor="text1"/>
              </w:rPr>
            </w:pPr>
            <w:r w:rsidRPr="00765B45">
              <w:rPr>
                <w:color w:val="000000" w:themeColor="text1"/>
              </w:rPr>
              <w:t>Deri në vitin 20</w:t>
            </w:r>
            <w:r w:rsidR="008B2F15" w:rsidRPr="00765B45">
              <w:rPr>
                <w:color w:val="000000" w:themeColor="text1"/>
              </w:rPr>
              <w:t>30</w:t>
            </w:r>
            <w:r w:rsidRPr="00765B45">
              <w:rPr>
                <w:color w:val="000000" w:themeColor="text1"/>
              </w:rPr>
              <w:t>, mekanizmat e transferimit të teknologjisë dhe platformat e bashkëpunimit ndërmjet industrisë dhe kërkimit shkencor janë operacionalë në ekosisteme prioritare të përzgjedhura me potencial të identifikueshëm për zhvillim industrial. Rrjeti i transferimit të teknologjisë NITTO dhe platformat përkatëse të bashkëpunimit mbështesin transferimin e njohurive të aplikuara, aktivitetet e kërkimit shkencor të orientuara drejt ndërmarrjeve dhe ndërveprimin e strukturuar ndërmjet ndërmarrjeve, universiteteve dhe institucioneve kërkimore</w:t>
            </w:r>
            <w:r w:rsidRPr="00765B45">
              <w:rPr>
                <w:rFonts w:eastAsia="Times New Roman"/>
                <w:color w:val="000000" w:themeColor="text1"/>
              </w:rPr>
              <w:t>.</w:t>
            </w:r>
          </w:p>
        </w:tc>
      </w:tr>
    </w:tbl>
    <w:p w14:paraId="0F305B5B" w14:textId="77777777" w:rsidR="00272EBE" w:rsidRPr="00765B45" w:rsidRDefault="00272EBE">
      <w:pPr>
        <w:jc w:val="both"/>
        <w:rPr>
          <w:color w:val="000000" w:themeColor="text1"/>
        </w:rPr>
      </w:pPr>
    </w:p>
    <w:p w14:paraId="4811D6E9" w14:textId="77777777" w:rsidR="00272EBE" w:rsidRPr="00765B45" w:rsidRDefault="006E0477">
      <w:pPr>
        <w:pStyle w:val="NormalWeb"/>
        <w:spacing w:before="120" w:beforeAutospacing="0" w:after="120" w:afterAutospacing="0"/>
        <w:rPr>
          <w:color w:val="000000" w:themeColor="text1"/>
        </w:rPr>
      </w:pPr>
      <w:r w:rsidRPr="00765B45">
        <w:rPr>
          <w:color w:val="000000" w:themeColor="text1"/>
        </w:rPr>
        <w:t>Ky objektiv synon të forcojë transferimin e teknologjisë dhe bashkëpunimin ndërmjet industrisë dhe kërkimit shkencor përmes një qasjeje të integruar ndërhyrjesh. Në këtë kuadër, ndërhyrjet përqendrohen në forcimin e strukturave të transferimit të teknologjisë dhe shërbimeve të orientuara drejt ndërmarrjeve, krijimin e platformave të bashkëpunimit në ekosisteme prioritare, mbështetjen e projekteve të kërkimit të aplikuar me pjesëmarrje të industrisë, si dhe në lehtësimin e aksesit të ndërmarrjeve në infrastruktura testimi, prototipimi dhe linja pilot. Paralelisht, synohet orientimi i financimit publik të kërkim-zhvillimit drejt inovacionit të aplikuar industrial.</w:t>
      </w:r>
    </w:p>
    <w:p w14:paraId="6F6E839B" w14:textId="77777777" w:rsidR="00272EBE" w:rsidRPr="00765B45" w:rsidRDefault="006E0477">
      <w:pPr>
        <w:pStyle w:val="NormalWeb"/>
        <w:spacing w:before="120" w:beforeAutospacing="0" w:after="120" w:afterAutospacing="0"/>
        <w:rPr>
          <w:color w:val="000000" w:themeColor="text1"/>
        </w:rPr>
      </w:pPr>
      <w:r w:rsidRPr="00765B45">
        <w:rPr>
          <w:color w:val="000000" w:themeColor="text1"/>
        </w:rPr>
        <w:t>Qasja e këtij objektivi adreson shkëputjen midis kërkimit dhe sektorit prodhues, nivelet e ulëta të investimeve në R&amp;D dhe bashkëpunimin e kufizuar ndërmjet aktorëve të ekosistemit, duke krijuar një kornizë të koordinuar që lidh kërkimin shkencor me nevojat e industrisë dhe instrumentet e financimit. Kjo mundëson rritjen e kapaciteteve inovative dhe përshpejtimin e adoptimit të teknologjive në industri.</w:t>
      </w:r>
    </w:p>
    <w:p w14:paraId="57CBBF3A" w14:textId="77777777" w:rsidR="00272EBE" w:rsidRPr="00765B45" w:rsidRDefault="006E0477">
      <w:pPr>
        <w:pStyle w:val="NormalWeb"/>
        <w:spacing w:before="120" w:beforeAutospacing="0" w:after="120" w:afterAutospacing="0"/>
        <w:rPr>
          <w:color w:val="000000" w:themeColor="text1"/>
        </w:rPr>
      </w:pPr>
      <w:r w:rsidRPr="00765B45">
        <w:rPr>
          <w:color w:val="000000" w:themeColor="text1"/>
        </w:rPr>
        <w:t>Në përputhje me prioritetet e Bashkimit Evropian për kërkimin dhe inovacionin, ky objektiv kontribuon në rritjen e konkurrueshmërisë industriale, forcimin e lidhjeve midis shkencës dhe industrisë dhe integrimin në programet evropiane të kërkimit dhe inovacionit.</w:t>
      </w:r>
    </w:p>
    <w:p w14:paraId="392F222D" w14:textId="77777777" w:rsidR="00272EBE" w:rsidRPr="00765B45" w:rsidRDefault="006E0477">
      <w:pPr>
        <w:pStyle w:val="Heading3"/>
        <w:rPr>
          <w:rFonts w:cs="Times New Roman"/>
          <w:color w:val="000000" w:themeColor="text1"/>
          <w:lang w:val="it-IT"/>
        </w:rPr>
      </w:pPr>
      <w:bookmarkStart w:id="37" w:name="_Toc231306106"/>
      <w:r w:rsidRPr="00765B45">
        <w:rPr>
          <w:rFonts w:cs="Times New Roman"/>
          <w:color w:val="000000" w:themeColor="text1"/>
          <w:lang w:val="it-IT"/>
        </w:rPr>
        <w:t>Tabela 2. Korniza e Objektivit Specifik 3.2</w:t>
      </w:r>
      <w:bookmarkEnd w:id="37"/>
    </w:p>
    <w:tbl>
      <w:tblPr>
        <w:tblStyle w:val="TableGridLight1"/>
        <w:tblW w:w="0" w:type="auto"/>
        <w:tblLook w:val="04A0" w:firstRow="1" w:lastRow="0" w:firstColumn="1" w:lastColumn="0" w:noHBand="0" w:noVBand="1"/>
      </w:tblPr>
      <w:tblGrid>
        <w:gridCol w:w="1742"/>
        <w:gridCol w:w="7274"/>
      </w:tblGrid>
      <w:tr w:rsidR="00765B45" w:rsidRPr="00765B45" w14:paraId="68C73868" w14:textId="77777777">
        <w:tc>
          <w:tcPr>
            <w:tcW w:w="0" w:type="auto"/>
          </w:tcPr>
          <w:p w14:paraId="603EDDBB"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Elementi</w:t>
            </w:r>
          </w:p>
        </w:tc>
        <w:tc>
          <w:tcPr>
            <w:tcW w:w="0" w:type="auto"/>
          </w:tcPr>
          <w:p w14:paraId="66CD306A"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Përmbajtja</w:t>
            </w:r>
          </w:p>
        </w:tc>
      </w:tr>
      <w:tr w:rsidR="00765B45" w:rsidRPr="00DC42A7" w14:paraId="491011FC" w14:textId="77777777">
        <w:tc>
          <w:tcPr>
            <w:tcW w:w="0" w:type="auto"/>
          </w:tcPr>
          <w:p w14:paraId="3DCBEF2F" w14:textId="77777777" w:rsidR="00272EBE" w:rsidRPr="00362727" w:rsidRDefault="006E0477">
            <w:pPr>
              <w:pStyle w:val="p1"/>
              <w:rPr>
                <w:color w:val="000000" w:themeColor="text1"/>
                <w:sz w:val="21"/>
                <w:szCs w:val="21"/>
                <w:lang w:val="pt-PT"/>
              </w:rPr>
            </w:pPr>
            <w:r w:rsidRPr="00362727">
              <w:rPr>
                <w:b/>
                <w:bCs/>
                <w:color w:val="000000" w:themeColor="text1"/>
                <w:sz w:val="21"/>
                <w:szCs w:val="21"/>
                <w:lang w:val="pt-PT"/>
              </w:rPr>
              <w:t>Analiza e Situatës dhe Sfidat</w:t>
            </w:r>
          </w:p>
        </w:tc>
        <w:tc>
          <w:tcPr>
            <w:tcW w:w="0" w:type="auto"/>
          </w:tcPr>
          <w:p w14:paraId="3B718B8A" w14:textId="77777777" w:rsidR="00272EBE" w:rsidRPr="00362727" w:rsidRDefault="006E0477">
            <w:pPr>
              <w:pStyle w:val="p1"/>
              <w:spacing w:before="0" w:beforeAutospacing="0" w:after="0" w:afterAutospacing="0"/>
              <w:jc w:val="both"/>
              <w:rPr>
                <w:color w:val="000000" w:themeColor="text1"/>
                <w:sz w:val="21"/>
                <w:szCs w:val="21"/>
                <w:lang w:val="pt-PT"/>
              </w:rPr>
            </w:pPr>
            <w:r w:rsidRPr="00362727">
              <w:rPr>
                <w:color w:val="000000" w:themeColor="text1"/>
                <w:sz w:val="21"/>
                <w:szCs w:val="21"/>
                <w:lang w:val="pt-PT"/>
              </w:rPr>
              <w:t>Sistemi i inovacionit në Shqipëri karakterizohet nga një shkëputje e theksuar midis kërkimit shkencor dhe sektorit prodhues, duke kufizuar ndjeshëm transferimin e teknologjisë dhe komercializimin e njohurive. Shpenzimet për kërkim dhe zhvillim mbeten në nivele shumë të ulëta, ndërsa pjesëmarrja e sektorit privat është e kufizuar.</w:t>
            </w:r>
          </w:p>
          <w:p w14:paraId="244F1A38" w14:textId="77777777" w:rsidR="00272EBE" w:rsidRPr="00362727" w:rsidRDefault="006E0477">
            <w:pPr>
              <w:pStyle w:val="p1"/>
              <w:numPr>
                <w:ilvl w:val="0"/>
                <w:numId w:val="18"/>
              </w:numPr>
              <w:spacing w:before="0" w:beforeAutospacing="0" w:after="0" w:afterAutospacing="0"/>
              <w:rPr>
                <w:color w:val="000000" w:themeColor="text1"/>
                <w:sz w:val="21"/>
                <w:szCs w:val="21"/>
                <w:lang w:val="pt-PT"/>
              </w:rPr>
            </w:pPr>
            <w:r w:rsidRPr="00362727">
              <w:rPr>
                <w:color w:val="000000" w:themeColor="text1"/>
                <w:sz w:val="21"/>
                <w:szCs w:val="21"/>
                <w:lang w:val="pt-PT"/>
              </w:rPr>
              <w:t>Shpenzimet për kërkim dhe zhvillim janë vetëm 0.30% e PBB-së.</w:t>
            </w:r>
          </w:p>
          <w:p w14:paraId="63A976A5" w14:textId="77777777" w:rsidR="00272EBE" w:rsidRPr="00362727" w:rsidRDefault="006E0477">
            <w:pPr>
              <w:pStyle w:val="p1"/>
              <w:numPr>
                <w:ilvl w:val="0"/>
                <w:numId w:val="18"/>
              </w:numPr>
              <w:spacing w:before="0" w:beforeAutospacing="0" w:after="0" w:afterAutospacing="0"/>
              <w:rPr>
                <w:color w:val="000000" w:themeColor="text1"/>
                <w:sz w:val="21"/>
                <w:szCs w:val="21"/>
                <w:lang w:val="pt-PT"/>
              </w:rPr>
            </w:pPr>
            <w:r w:rsidRPr="00362727">
              <w:rPr>
                <w:color w:val="000000" w:themeColor="text1"/>
                <w:sz w:val="21"/>
                <w:szCs w:val="21"/>
                <w:lang w:val="pt-PT"/>
              </w:rPr>
              <w:t>Pjesëmarrja e sektorit privat në financimin e R&amp;D është rreth 15% e totalit, duke reflektuar mungesën e kërkesës së strukturuar nga industria për inovacion të aplikuar.</w:t>
            </w:r>
          </w:p>
          <w:p w14:paraId="765DE2D2" w14:textId="77777777" w:rsidR="00272EBE" w:rsidRPr="00362727" w:rsidRDefault="006E0477">
            <w:pPr>
              <w:pStyle w:val="p1"/>
              <w:numPr>
                <w:ilvl w:val="0"/>
                <w:numId w:val="18"/>
              </w:numPr>
              <w:spacing w:before="0" w:beforeAutospacing="0" w:after="0" w:afterAutospacing="0"/>
              <w:rPr>
                <w:color w:val="000000" w:themeColor="text1"/>
                <w:sz w:val="21"/>
                <w:szCs w:val="21"/>
                <w:lang w:val="pt-PT"/>
              </w:rPr>
            </w:pPr>
            <w:r w:rsidRPr="00362727">
              <w:rPr>
                <w:color w:val="000000" w:themeColor="text1"/>
                <w:sz w:val="21"/>
                <w:szCs w:val="21"/>
                <w:lang w:val="pt-PT"/>
              </w:rPr>
              <w:lastRenderedPageBreak/>
              <w:t>Rreth 8% e të diplomuarve janë në fushën e ICT (mbi mesataren e BE-së prej ~4.5%), por vetëm rreth 1% e të punësuarve janë specialistë ICT (krahasuar me 3% në rajon dhe 5% në BE).</w:t>
            </w:r>
          </w:p>
          <w:p w14:paraId="6E0FE6E7" w14:textId="77777777" w:rsidR="00272EBE" w:rsidRPr="00362727" w:rsidRDefault="006E0477">
            <w:pPr>
              <w:pStyle w:val="p1"/>
              <w:numPr>
                <w:ilvl w:val="0"/>
                <w:numId w:val="18"/>
              </w:numPr>
              <w:spacing w:before="0" w:beforeAutospacing="0" w:after="0" w:afterAutospacing="0"/>
              <w:rPr>
                <w:color w:val="000000" w:themeColor="text1"/>
                <w:sz w:val="21"/>
                <w:szCs w:val="21"/>
                <w:lang w:val="pt-PT"/>
              </w:rPr>
            </w:pPr>
            <w:r w:rsidRPr="00362727">
              <w:rPr>
                <w:color w:val="000000" w:themeColor="text1"/>
                <w:sz w:val="21"/>
                <w:szCs w:val="21"/>
                <w:lang w:val="pt-PT"/>
              </w:rPr>
              <w:t>Nuk ekziston një rrjet funksional i zyrave të transferimit të teknologjisë (TTO).</w:t>
            </w:r>
          </w:p>
          <w:p w14:paraId="4B7DB137" w14:textId="77777777" w:rsidR="00272EBE" w:rsidRPr="00362727" w:rsidRDefault="006E0477">
            <w:pPr>
              <w:pStyle w:val="p1"/>
              <w:numPr>
                <w:ilvl w:val="0"/>
                <w:numId w:val="18"/>
              </w:numPr>
              <w:spacing w:before="0" w:beforeAutospacing="0" w:after="0" w:afterAutospacing="0"/>
              <w:rPr>
                <w:color w:val="000000" w:themeColor="text1"/>
                <w:sz w:val="21"/>
                <w:szCs w:val="21"/>
                <w:lang w:val="pt-PT"/>
              </w:rPr>
            </w:pPr>
            <w:r w:rsidRPr="00362727">
              <w:rPr>
                <w:color w:val="000000" w:themeColor="text1"/>
                <w:sz w:val="21"/>
                <w:szCs w:val="21"/>
                <w:lang w:val="pt-PT"/>
              </w:rPr>
              <w:t>Bashkëpunimi ndërmjet universiteteve, institucioneve kërkimore dhe ndërmarrjeve mbetet sporadik dhe i paformalizuar.</w:t>
            </w:r>
          </w:p>
          <w:p w14:paraId="185FDBA5" w14:textId="77777777" w:rsidR="00272EBE" w:rsidRPr="00362727" w:rsidRDefault="006E0477">
            <w:pPr>
              <w:pStyle w:val="p1"/>
              <w:numPr>
                <w:ilvl w:val="0"/>
                <w:numId w:val="18"/>
              </w:numPr>
              <w:spacing w:before="0" w:beforeAutospacing="0" w:after="0" w:afterAutospacing="0"/>
              <w:rPr>
                <w:color w:val="000000" w:themeColor="text1"/>
                <w:sz w:val="21"/>
                <w:szCs w:val="21"/>
                <w:lang w:val="pt-PT"/>
              </w:rPr>
            </w:pPr>
            <w:r w:rsidRPr="00362727">
              <w:rPr>
                <w:color w:val="000000" w:themeColor="text1"/>
                <w:sz w:val="21"/>
                <w:szCs w:val="21"/>
                <w:lang w:val="pt-PT"/>
              </w:rPr>
              <w:t>Ky mospërputhje midis prodhimit arsimor dhe kërkesës së tregut të punës, së bashku me infrastrukturat e kufizuara dhe të fragmentuara të transferimit të teknologjisë, kufizojnë aftësinë për të kthyer kërkimin në produkte dhe procese me vlerë ekonomike.</w:t>
            </w:r>
          </w:p>
          <w:p w14:paraId="35D0049D" w14:textId="77777777" w:rsidR="00272EBE" w:rsidRPr="00362727" w:rsidRDefault="006E0477">
            <w:pPr>
              <w:pStyle w:val="p1"/>
              <w:spacing w:before="0" w:beforeAutospacing="0" w:after="0" w:afterAutospacing="0"/>
              <w:rPr>
                <w:color w:val="000000" w:themeColor="text1"/>
                <w:sz w:val="21"/>
                <w:szCs w:val="21"/>
                <w:lang w:val="pt-PT"/>
              </w:rPr>
            </w:pPr>
            <w:r w:rsidRPr="00362727">
              <w:rPr>
                <w:color w:val="000000" w:themeColor="text1"/>
                <w:sz w:val="21"/>
                <w:szCs w:val="21"/>
                <w:lang w:val="pt-PT"/>
              </w:rPr>
              <w:t>Zhvillimi i mekanizmave funksionalë të transferimit të teknologjisë dhe ndërtimi i një ekosistemi të strukturuar bashkëpunimi industri–akademi përbën një parakusht për rritjen e kapaciteteve inovative dhe për transformimin teknologjik të industrisë shqiptare.</w:t>
            </w:r>
          </w:p>
          <w:p w14:paraId="2C8AAB72" w14:textId="77777777" w:rsidR="00272EBE" w:rsidRPr="00765B45" w:rsidRDefault="006E0477">
            <w:pPr>
              <w:pStyle w:val="p1"/>
              <w:spacing w:before="0" w:beforeAutospacing="0" w:after="0" w:afterAutospacing="0"/>
              <w:rPr>
                <w:color w:val="000000" w:themeColor="text1"/>
                <w:sz w:val="21"/>
                <w:szCs w:val="21"/>
              </w:rPr>
            </w:pPr>
            <w:r w:rsidRPr="00765B45">
              <w:rPr>
                <w:color w:val="000000" w:themeColor="text1"/>
                <w:sz w:val="21"/>
                <w:szCs w:val="21"/>
              </w:rPr>
              <w:t>SFIDAT</w:t>
            </w:r>
          </w:p>
          <w:p w14:paraId="527EBD15" w14:textId="77777777" w:rsidR="00272EBE" w:rsidRPr="00765B45" w:rsidRDefault="006E0477">
            <w:pPr>
              <w:pStyle w:val="p1"/>
              <w:numPr>
                <w:ilvl w:val="0"/>
                <w:numId w:val="18"/>
              </w:numPr>
              <w:spacing w:before="0" w:beforeAutospacing="0" w:after="0" w:afterAutospacing="0"/>
              <w:rPr>
                <w:color w:val="000000" w:themeColor="text1"/>
                <w:sz w:val="21"/>
                <w:szCs w:val="21"/>
              </w:rPr>
            </w:pPr>
            <w:r w:rsidRPr="00765B45">
              <w:rPr>
                <w:color w:val="000000" w:themeColor="text1"/>
                <w:sz w:val="21"/>
                <w:szCs w:val="21"/>
              </w:rPr>
              <w:t>Shkëputja midis kërkimit shkencor dhe sektorit prodhues</w:t>
            </w:r>
          </w:p>
          <w:p w14:paraId="2869A590" w14:textId="77777777" w:rsidR="00272EBE" w:rsidRPr="00765B45" w:rsidRDefault="006E0477">
            <w:pPr>
              <w:pStyle w:val="p1"/>
              <w:numPr>
                <w:ilvl w:val="0"/>
                <w:numId w:val="18"/>
              </w:numPr>
              <w:spacing w:before="0" w:beforeAutospacing="0" w:after="0" w:afterAutospacing="0"/>
              <w:rPr>
                <w:color w:val="000000" w:themeColor="text1"/>
                <w:sz w:val="21"/>
                <w:szCs w:val="21"/>
              </w:rPr>
            </w:pPr>
            <w:r w:rsidRPr="00765B45">
              <w:rPr>
                <w:color w:val="000000" w:themeColor="text1"/>
                <w:sz w:val="21"/>
                <w:szCs w:val="21"/>
              </w:rPr>
              <w:t>Nivelet shumë të ulëta të shpenzimeve për R&amp;D (0.30% e PBB-së)</w:t>
            </w:r>
          </w:p>
          <w:p w14:paraId="64EECC65" w14:textId="77777777" w:rsidR="00272EBE" w:rsidRPr="00765B45" w:rsidRDefault="006E0477">
            <w:pPr>
              <w:pStyle w:val="p1"/>
              <w:numPr>
                <w:ilvl w:val="0"/>
                <w:numId w:val="18"/>
              </w:numPr>
              <w:spacing w:before="0" w:beforeAutospacing="0" w:after="0" w:afterAutospacing="0"/>
              <w:rPr>
                <w:color w:val="000000" w:themeColor="text1"/>
                <w:sz w:val="21"/>
                <w:szCs w:val="21"/>
                <w:lang w:val="it-IT"/>
              </w:rPr>
            </w:pPr>
            <w:r w:rsidRPr="00765B45">
              <w:rPr>
                <w:color w:val="000000" w:themeColor="text1"/>
                <w:sz w:val="21"/>
                <w:szCs w:val="21"/>
                <w:lang w:val="it-IT"/>
              </w:rPr>
              <w:t>Pjesëmarrja e ulët e sektorit privat në financimin e R&amp;D (rreth 15%)</w:t>
            </w:r>
          </w:p>
          <w:p w14:paraId="5CF8DDA0" w14:textId="77777777" w:rsidR="00272EBE" w:rsidRPr="00765B45" w:rsidRDefault="006E0477">
            <w:pPr>
              <w:pStyle w:val="p1"/>
              <w:numPr>
                <w:ilvl w:val="0"/>
                <w:numId w:val="18"/>
              </w:numPr>
              <w:spacing w:before="0" w:beforeAutospacing="0" w:after="0" w:afterAutospacing="0"/>
              <w:rPr>
                <w:color w:val="000000" w:themeColor="text1"/>
                <w:sz w:val="21"/>
                <w:szCs w:val="21"/>
                <w:lang w:val="it-IT"/>
              </w:rPr>
            </w:pPr>
            <w:r w:rsidRPr="00765B45">
              <w:rPr>
                <w:color w:val="000000" w:themeColor="text1"/>
                <w:sz w:val="21"/>
                <w:szCs w:val="21"/>
                <w:lang w:val="it-IT"/>
              </w:rPr>
              <w:t>Mospërputhja midis prodhimit arsimor në ICT (8% e të diplomuarve) dhe përthithjes në tregun e punës (vetëm 1% specialistë ICT)</w:t>
            </w:r>
          </w:p>
          <w:p w14:paraId="11248B59" w14:textId="77777777" w:rsidR="00272EBE" w:rsidRPr="00765B45" w:rsidRDefault="006E0477">
            <w:pPr>
              <w:pStyle w:val="p1"/>
              <w:numPr>
                <w:ilvl w:val="0"/>
                <w:numId w:val="18"/>
              </w:numPr>
              <w:spacing w:before="0" w:beforeAutospacing="0" w:after="0" w:afterAutospacing="0"/>
              <w:rPr>
                <w:color w:val="000000" w:themeColor="text1"/>
                <w:sz w:val="21"/>
                <w:szCs w:val="21"/>
                <w:lang w:val="it-IT"/>
              </w:rPr>
            </w:pPr>
            <w:r w:rsidRPr="00765B45">
              <w:rPr>
                <w:color w:val="000000" w:themeColor="text1"/>
                <w:sz w:val="21"/>
                <w:szCs w:val="21"/>
                <w:lang w:val="it-IT"/>
              </w:rPr>
              <w:t>Mungesa e një rrjeti funksional të zyrave të transferimit të teknologjisë (TTO)</w:t>
            </w:r>
          </w:p>
          <w:p w14:paraId="53A3AC26" w14:textId="77777777" w:rsidR="00272EBE" w:rsidRPr="00765B45" w:rsidRDefault="006E0477">
            <w:pPr>
              <w:pStyle w:val="p1"/>
              <w:numPr>
                <w:ilvl w:val="0"/>
                <w:numId w:val="18"/>
              </w:numPr>
              <w:spacing w:before="0" w:beforeAutospacing="0" w:after="0" w:afterAutospacing="0"/>
              <w:rPr>
                <w:color w:val="000000" w:themeColor="text1"/>
                <w:sz w:val="21"/>
                <w:szCs w:val="21"/>
                <w:lang w:val="it-IT"/>
              </w:rPr>
            </w:pPr>
            <w:r w:rsidRPr="00765B45">
              <w:rPr>
                <w:color w:val="000000" w:themeColor="text1"/>
                <w:sz w:val="21"/>
                <w:szCs w:val="21"/>
                <w:lang w:val="it-IT"/>
              </w:rPr>
              <w:t>Bashkëpunimi sporadik dhe i paformalizuar midis universiteteve, kërkimit dhe industrisë</w:t>
            </w:r>
          </w:p>
        </w:tc>
      </w:tr>
      <w:tr w:rsidR="00765B45" w:rsidRPr="00DC42A7" w14:paraId="199885CF" w14:textId="77777777">
        <w:tc>
          <w:tcPr>
            <w:tcW w:w="0" w:type="auto"/>
          </w:tcPr>
          <w:p w14:paraId="088EC4C5" w14:textId="77777777" w:rsidR="00272EBE" w:rsidRPr="00765B45" w:rsidRDefault="006E0477">
            <w:pPr>
              <w:pStyle w:val="p1"/>
              <w:rPr>
                <w:color w:val="000000" w:themeColor="text1"/>
                <w:sz w:val="21"/>
                <w:szCs w:val="21"/>
              </w:rPr>
            </w:pPr>
            <w:r w:rsidRPr="00765B45">
              <w:rPr>
                <w:b/>
                <w:bCs/>
                <w:color w:val="000000" w:themeColor="text1"/>
                <w:sz w:val="21"/>
                <w:szCs w:val="21"/>
              </w:rPr>
              <w:lastRenderedPageBreak/>
              <w:t>Institucionet Drejtuese</w:t>
            </w:r>
          </w:p>
        </w:tc>
        <w:tc>
          <w:tcPr>
            <w:tcW w:w="0" w:type="auto"/>
          </w:tcPr>
          <w:p w14:paraId="681F7356" w14:textId="77777777" w:rsidR="00272EBE" w:rsidRPr="00765B45" w:rsidRDefault="006E0477">
            <w:pPr>
              <w:pStyle w:val="p1"/>
              <w:rPr>
                <w:color w:val="000000" w:themeColor="text1"/>
                <w:sz w:val="21"/>
                <w:szCs w:val="21"/>
                <w:lang w:val="it-IT"/>
              </w:rPr>
            </w:pPr>
            <w:r w:rsidRPr="00765B45">
              <w:rPr>
                <w:color w:val="000000" w:themeColor="text1"/>
                <w:sz w:val="21"/>
                <w:szCs w:val="21"/>
                <w:lang w:val="it-IT"/>
              </w:rPr>
              <w:t>Ministria përgjegjëse për Ekonominë(MEI); AKKSHI</w:t>
            </w:r>
          </w:p>
        </w:tc>
      </w:tr>
      <w:tr w:rsidR="00765B45" w:rsidRPr="00DC42A7" w14:paraId="22826CAD" w14:textId="77777777">
        <w:tc>
          <w:tcPr>
            <w:tcW w:w="0" w:type="auto"/>
          </w:tcPr>
          <w:p w14:paraId="0B520854" w14:textId="77777777" w:rsidR="00272EBE" w:rsidRPr="00765B45" w:rsidRDefault="006E0477">
            <w:pPr>
              <w:pStyle w:val="p1"/>
              <w:rPr>
                <w:color w:val="000000" w:themeColor="text1"/>
                <w:sz w:val="21"/>
                <w:szCs w:val="21"/>
              </w:rPr>
            </w:pPr>
            <w:r w:rsidRPr="00765B45">
              <w:rPr>
                <w:b/>
                <w:bCs/>
                <w:color w:val="000000" w:themeColor="text1"/>
                <w:sz w:val="21"/>
                <w:szCs w:val="21"/>
              </w:rPr>
              <w:t>Institucionet Pjesëmarrëse</w:t>
            </w:r>
          </w:p>
        </w:tc>
        <w:tc>
          <w:tcPr>
            <w:tcW w:w="0" w:type="auto"/>
          </w:tcPr>
          <w:p w14:paraId="651645D8" w14:textId="49DB671B" w:rsidR="00272EBE" w:rsidRPr="00765B45" w:rsidRDefault="006E0477">
            <w:pPr>
              <w:pStyle w:val="p1"/>
              <w:rPr>
                <w:color w:val="000000" w:themeColor="text1"/>
                <w:sz w:val="21"/>
                <w:szCs w:val="21"/>
                <w:lang w:val="it-IT"/>
              </w:rPr>
            </w:pPr>
            <w:r w:rsidRPr="00765B45">
              <w:rPr>
                <w:color w:val="000000" w:themeColor="text1"/>
                <w:sz w:val="21"/>
                <w:szCs w:val="21"/>
                <w:lang w:val="it-IT"/>
              </w:rPr>
              <w:t>AIDA, Ministria e Arsimit, universitetet publike dhe private, institucionet kërkimore, AKSHI, Agjneica e Inovacionit</w:t>
            </w:r>
          </w:p>
        </w:tc>
      </w:tr>
      <w:tr w:rsidR="00272EBE" w:rsidRPr="00765B45" w14:paraId="00CF41DB" w14:textId="77777777">
        <w:tc>
          <w:tcPr>
            <w:tcW w:w="0" w:type="auto"/>
          </w:tcPr>
          <w:p w14:paraId="008FF055" w14:textId="77777777" w:rsidR="00272EBE" w:rsidRPr="00765B45" w:rsidRDefault="006E0477">
            <w:pPr>
              <w:pStyle w:val="p1"/>
              <w:rPr>
                <w:color w:val="000000" w:themeColor="text1"/>
                <w:sz w:val="21"/>
                <w:szCs w:val="21"/>
              </w:rPr>
            </w:pPr>
            <w:r w:rsidRPr="00765B45">
              <w:rPr>
                <w:b/>
                <w:bCs/>
                <w:color w:val="000000" w:themeColor="text1"/>
                <w:sz w:val="21"/>
                <w:szCs w:val="21"/>
              </w:rPr>
              <w:t>Lidhja me MSA / acquis të BE-së</w:t>
            </w:r>
          </w:p>
        </w:tc>
        <w:tc>
          <w:tcPr>
            <w:tcW w:w="0" w:type="auto"/>
          </w:tcPr>
          <w:p w14:paraId="2D03AB4C" w14:textId="77777777" w:rsidR="00272EBE" w:rsidRPr="00765B45" w:rsidRDefault="006E0477">
            <w:pPr>
              <w:pStyle w:val="p1"/>
              <w:rPr>
                <w:color w:val="000000" w:themeColor="text1"/>
                <w:sz w:val="21"/>
                <w:szCs w:val="21"/>
              </w:rPr>
            </w:pPr>
            <w:r w:rsidRPr="00765B45">
              <w:rPr>
                <w:color w:val="000000" w:themeColor="text1"/>
                <w:sz w:val="21"/>
                <w:szCs w:val="21"/>
              </w:rPr>
              <w:t xml:space="preserve">Ky objektiv lidhet me </w:t>
            </w:r>
            <w:r w:rsidRPr="00765B45">
              <w:rPr>
                <w:rStyle w:val="Strong"/>
                <w:rFonts w:eastAsiaTheme="majorEastAsia"/>
                <w:color w:val="000000" w:themeColor="text1"/>
                <w:sz w:val="21"/>
                <w:szCs w:val="21"/>
              </w:rPr>
              <w:t>Kapitullin 25 – Shkenca dhe Kërkimi</w:t>
            </w:r>
            <w:r w:rsidRPr="00765B45">
              <w:rPr>
                <w:color w:val="000000" w:themeColor="text1"/>
                <w:sz w:val="21"/>
                <w:szCs w:val="21"/>
              </w:rPr>
              <w:t xml:space="preserve"> dhe </w:t>
            </w:r>
            <w:r w:rsidRPr="00765B45">
              <w:rPr>
                <w:rStyle w:val="Strong"/>
                <w:rFonts w:eastAsiaTheme="majorEastAsia"/>
                <w:color w:val="000000" w:themeColor="text1"/>
                <w:sz w:val="21"/>
                <w:szCs w:val="21"/>
              </w:rPr>
              <w:t>Kapitullin 20 – Politika Industriale dhe Ndërmarrjet</w:t>
            </w:r>
            <w:r w:rsidRPr="00765B45">
              <w:rPr>
                <w:color w:val="000000" w:themeColor="text1"/>
                <w:sz w:val="21"/>
                <w:szCs w:val="21"/>
              </w:rPr>
              <w:t xml:space="preserve">, duke synuar forcimin e kapaciteteve kërkimore dhe lidhjen e tyre me zhvillimin industrial. Në kuadër të MSA-së, ai lidhet me </w:t>
            </w:r>
            <w:r w:rsidRPr="00765B45">
              <w:rPr>
                <w:rStyle w:val="Strong"/>
                <w:rFonts w:eastAsiaTheme="majorEastAsia"/>
                <w:color w:val="000000" w:themeColor="text1"/>
                <w:sz w:val="21"/>
                <w:szCs w:val="21"/>
              </w:rPr>
              <w:t>Titullin VIII – Politikat e bashkëpunimit</w:t>
            </w:r>
            <w:r w:rsidRPr="00765B45">
              <w:rPr>
                <w:color w:val="000000" w:themeColor="text1"/>
                <w:sz w:val="21"/>
                <w:szCs w:val="21"/>
              </w:rPr>
              <w:t xml:space="preserve">, veçanërisht në fushën e kërkimit, inovacionit dhe zhvillimit teknologjik, duke nxitur transferimin e njohurive dhe integrimin në programet evropiane (p.sh. Horizon Europe). Objektivi kontribuon në prioritetet e PKIE/NSDEI për zhvillimin e kapitalit njerëzor dhe inovacionit, si dhe në </w:t>
            </w:r>
            <w:r w:rsidRPr="00765B45">
              <w:rPr>
                <w:rStyle w:val="Strong"/>
                <w:rFonts w:eastAsiaTheme="majorEastAsia"/>
                <w:color w:val="000000" w:themeColor="text1"/>
                <w:sz w:val="21"/>
                <w:szCs w:val="21"/>
              </w:rPr>
              <w:t>OZHQ 9</w:t>
            </w:r>
            <w:r w:rsidRPr="00765B45">
              <w:rPr>
                <w:color w:val="000000" w:themeColor="text1"/>
                <w:sz w:val="21"/>
                <w:szCs w:val="21"/>
              </w:rPr>
              <w:t>, duke promovuar inovacionin industrial dhe bashkëpunimin shkencor.</w:t>
            </w:r>
          </w:p>
        </w:tc>
      </w:tr>
    </w:tbl>
    <w:p w14:paraId="2A1E12DD" w14:textId="77777777" w:rsidR="00272EBE" w:rsidRPr="00765B45" w:rsidRDefault="00272EBE">
      <w:pPr>
        <w:rPr>
          <w:rStyle w:val="s1"/>
          <w:color w:val="000000" w:themeColor="text1"/>
        </w:rPr>
      </w:pPr>
    </w:p>
    <w:p w14:paraId="581D0F79" w14:textId="77777777" w:rsidR="00272EBE" w:rsidRPr="00765B45" w:rsidRDefault="00272EBE">
      <w:pPr>
        <w:rPr>
          <w:color w:val="000000" w:themeColor="text1"/>
        </w:rPr>
      </w:pPr>
    </w:p>
    <w:p w14:paraId="6DE77FE1" w14:textId="77777777" w:rsidR="00272EBE" w:rsidRPr="00765B45" w:rsidRDefault="006E0477">
      <w:pPr>
        <w:pStyle w:val="Heading4"/>
        <w:rPr>
          <w:rFonts w:cs="Times New Roman"/>
          <w:color w:val="000000" w:themeColor="text1"/>
        </w:rPr>
      </w:pPr>
      <w:r w:rsidRPr="00765B45">
        <w:rPr>
          <w:rFonts w:cs="Times New Roman"/>
          <w:color w:val="000000" w:themeColor="text1"/>
        </w:rPr>
        <w:t>Lista e masave</w:t>
      </w:r>
    </w:p>
    <w:tbl>
      <w:tblPr>
        <w:tblStyle w:val="TableGridLight1"/>
        <w:tblW w:w="5000" w:type="pct"/>
        <w:tblLook w:val="04A0" w:firstRow="1" w:lastRow="0" w:firstColumn="1" w:lastColumn="0" w:noHBand="0" w:noVBand="1"/>
      </w:tblPr>
      <w:tblGrid>
        <w:gridCol w:w="2515"/>
        <w:gridCol w:w="6501"/>
      </w:tblGrid>
      <w:tr w:rsidR="00765B45" w:rsidRPr="00765B45" w14:paraId="1C62F38F" w14:textId="77777777">
        <w:tc>
          <w:tcPr>
            <w:tcW w:w="1395" w:type="pct"/>
          </w:tcPr>
          <w:p w14:paraId="6521BC4B" w14:textId="77777777" w:rsidR="00272EBE" w:rsidRPr="00765B45" w:rsidRDefault="006E0477">
            <w:pPr>
              <w:pStyle w:val="p1"/>
              <w:jc w:val="center"/>
              <w:rPr>
                <w:b/>
                <w:bCs/>
                <w:color w:val="000000" w:themeColor="text1"/>
              </w:rPr>
            </w:pPr>
            <w:r w:rsidRPr="00765B45">
              <w:rPr>
                <w:b/>
                <w:bCs/>
                <w:color w:val="000000" w:themeColor="text1"/>
                <w:sz w:val="20"/>
                <w:szCs w:val="20"/>
              </w:rPr>
              <w:t>Nr. &amp; Titulli i Masës</w:t>
            </w:r>
          </w:p>
        </w:tc>
        <w:tc>
          <w:tcPr>
            <w:tcW w:w="3605" w:type="pct"/>
          </w:tcPr>
          <w:p w14:paraId="5A417644" w14:textId="77777777" w:rsidR="00272EBE" w:rsidRPr="00765B45" w:rsidRDefault="006E0477">
            <w:pPr>
              <w:pStyle w:val="p1"/>
              <w:jc w:val="center"/>
              <w:rPr>
                <w:b/>
                <w:bCs/>
                <w:color w:val="000000" w:themeColor="text1"/>
              </w:rPr>
            </w:pPr>
            <w:r w:rsidRPr="00765B45">
              <w:rPr>
                <w:b/>
                <w:bCs/>
                <w:color w:val="000000" w:themeColor="text1"/>
                <w:sz w:val="20"/>
                <w:szCs w:val="20"/>
              </w:rPr>
              <w:t>Përshkrimi</w:t>
            </w:r>
          </w:p>
        </w:tc>
      </w:tr>
      <w:tr w:rsidR="00765B45" w:rsidRPr="00765B45" w14:paraId="3D2B6C1F" w14:textId="77777777">
        <w:tc>
          <w:tcPr>
            <w:tcW w:w="1395" w:type="pct"/>
          </w:tcPr>
          <w:p w14:paraId="1B267B29" w14:textId="77777777" w:rsidR="00272EBE" w:rsidRPr="00765B45" w:rsidRDefault="006E0477">
            <w:pPr>
              <w:spacing w:before="100" w:beforeAutospacing="1" w:after="100" w:afterAutospacing="1"/>
              <w:rPr>
                <w:rFonts w:eastAsia="Times New Roman"/>
                <w:color w:val="000000" w:themeColor="text1"/>
                <w:sz w:val="21"/>
                <w:szCs w:val="21"/>
                <w:lang w:eastAsia="en-GB"/>
              </w:rPr>
            </w:pPr>
            <w:r w:rsidRPr="00765B45">
              <w:rPr>
                <w:rFonts w:eastAsia="Times New Roman"/>
                <w:b/>
                <w:bCs/>
                <w:color w:val="000000" w:themeColor="text1"/>
                <w:sz w:val="21"/>
                <w:szCs w:val="21"/>
                <w:lang w:eastAsia="en-GB"/>
              </w:rPr>
              <w:t>Masa 3.2.1 – Forcimi i Ndërfaqeve të Transferimit të Teknologjisë (NITTO dhe Strukturat Përkatëse)</w:t>
            </w:r>
          </w:p>
        </w:tc>
        <w:tc>
          <w:tcPr>
            <w:tcW w:w="3605" w:type="pct"/>
          </w:tcPr>
          <w:p w14:paraId="2E4F8EF0" w14:textId="77777777" w:rsidR="00272EBE" w:rsidRPr="00765B45" w:rsidRDefault="006E0477">
            <w:pPr>
              <w:spacing w:before="100" w:beforeAutospacing="1" w:after="100" w:afterAutospacing="1"/>
              <w:rPr>
                <w:rFonts w:eastAsia="Times New Roman"/>
                <w:color w:val="000000" w:themeColor="text1"/>
                <w:sz w:val="21"/>
                <w:szCs w:val="21"/>
                <w:lang w:eastAsia="en-GB"/>
              </w:rPr>
            </w:pPr>
            <w:r w:rsidRPr="00765B45">
              <w:rPr>
                <w:rFonts w:eastAsia="Times New Roman"/>
                <w:color w:val="000000" w:themeColor="text1"/>
                <w:sz w:val="21"/>
                <w:szCs w:val="21"/>
                <w:lang w:eastAsia="en-GB"/>
              </w:rPr>
              <w:t>MEI bashkerëndon, institucionalizon dhe forcon ndërlidhjet e transferimit të teknologjisë për të ofruar shërbime të strukturuara dhe të orientuara drejt ndërmarrjeve, përfshirë identifikimin e teknologjive, përcaktimin e problemeve, përputhjen me kapacitetet kërkimore dhe mbështetjen për projekte të inovacionit të aplikuar. Modeli i shërbimit orientohet drejt zgjidhjes së sfidave konkrete industriale dhe lehtësimit të komercializimit të rezultateve të kërkimit.</w:t>
            </w:r>
          </w:p>
        </w:tc>
      </w:tr>
      <w:tr w:rsidR="00765B45" w:rsidRPr="00844AC4" w14:paraId="0F8E0487" w14:textId="77777777">
        <w:tc>
          <w:tcPr>
            <w:tcW w:w="1395" w:type="pct"/>
          </w:tcPr>
          <w:p w14:paraId="45DFC06C" w14:textId="77777777" w:rsidR="00272EBE" w:rsidRPr="00765B45" w:rsidRDefault="006E0477">
            <w:pPr>
              <w:spacing w:before="100" w:beforeAutospacing="1" w:after="100" w:afterAutospacing="1"/>
              <w:rPr>
                <w:rFonts w:eastAsia="Times New Roman"/>
                <w:b/>
                <w:bCs/>
                <w:color w:val="000000" w:themeColor="text1"/>
                <w:sz w:val="21"/>
                <w:szCs w:val="21"/>
                <w:lang w:val="it-IT" w:eastAsia="en-GB"/>
              </w:rPr>
            </w:pPr>
            <w:r w:rsidRPr="00765B45">
              <w:rPr>
                <w:rFonts w:eastAsia="Times New Roman"/>
                <w:b/>
                <w:bCs/>
                <w:color w:val="000000" w:themeColor="text1"/>
                <w:sz w:val="21"/>
                <w:szCs w:val="21"/>
                <w:lang w:val="it-IT" w:eastAsia="en-GB"/>
              </w:rPr>
              <w:t>Masa 3.2.2 – Krijimi i Platformave të Bashkëpunimit Industri–Kërkim në Ekosisteme Prioritare</w:t>
            </w:r>
          </w:p>
        </w:tc>
        <w:tc>
          <w:tcPr>
            <w:tcW w:w="3605" w:type="pct"/>
          </w:tcPr>
          <w:p w14:paraId="33E5BCF0" w14:textId="77777777" w:rsidR="00272EBE" w:rsidRPr="00765B45" w:rsidRDefault="006E0477">
            <w:pPr>
              <w:spacing w:before="100" w:beforeAutospacing="1" w:after="100" w:afterAutospacing="1"/>
              <w:rPr>
                <w:rFonts w:eastAsia="Times New Roman"/>
                <w:color w:val="000000" w:themeColor="text1"/>
                <w:sz w:val="21"/>
                <w:szCs w:val="21"/>
                <w:lang w:val="it-IT" w:eastAsia="en-GB"/>
              </w:rPr>
            </w:pPr>
            <w:r w:rsidRPr="00765B45">
              <w:rPr>
                <w:rFonts w:eastAsia="Times New Roman"/>
                <w:color w:val="000000" w:themeColor="text1"/>
                <w:sz w:val="21"/>
                <w:szCs w:val="21"/>
                <w:lang w:val="it-IT" w:eastAsia="en-GB"/>
              </w:rPr>
              <w:t>Krijohen platforma të dedikuara bashkëpunimi brenda ekosistemeve industriale të përzgjedhura për të lidhur ndërmarrjet me universitetet dhe institutet kërkimore. Këto platforma funksionojnë rreth fushave tematike të përcaktuara qartë, si p.sh. materialet, teknologjitë e përpunimit dhe aplikimet digjitale, dhe mbështesin zgjidhjen e përbashkët të problemeve, projektet pilot dhe nismat e inovacionit të aplikuar.</w:t>
            </w:r>
          </w:p>
        </w:tc>
      </w:tr>
      <w:tr w:rsidR="00765B45" w:rsidRPr="00844AC4" w14:paraId="34EBD26F" w14:textId="77777777">
        <w:tc>
          <w:tcPr>
            <w:tcW w:w="1395" w:type="pct"/>
          </w:tcPr>
          <w:p w14:paraId="56507181" w14:textId="77777777" w:rsidR="00272EBE" w:rsidRPr="00765B45" w:rsidRDefault="006E0477">
            <w:pPr>
              <w:spacing w:before="100" w:beforeAutospacing="1" w:after="100" w:afterAutospacing="1"/>
              <w:rPr>
                <w:rFonts w:eastAsia="Times New Roman"/>
                <w:b/>
                <w:bCs/>
                <w:color w:val="000000" w:themeColor="text1"/>
                <w:sz w:val="21"/>
                <w:szCs w:val="21"/>
                <w:lang w:val="it-IT" w:eastAsia="en-GB"/>
              </w:rPr>
            </w:pPr>
            <w:r w:rsidRPr="00765B45">
              <w:rPr>
                <w:rFonts w:eastAsia="Times New Roman"/>
                <w:b/>
                <w:bCs/>
                <w:color w:val="000000" w:themeColor="text1"/>
                <w:sz w:val="21"/>
                <w:szCs w:val="21"/>
                <w:lang w:val="it-IT" w:eastAsia="en-GB"/>
              </w:rPr>
              <w:t xml:space="preserve">Masa 3.2.3 – Skema Konkurruese e </w:t>
            </w:r>
            <w:r w:rsidRPr="00765B45">
              <w:rPr>
                <w:rFonts w:eastAsia="Times New Roman"/>
                <w:b/>
                <w:bCs/>
                <w:color w:val="000000" w:themeColor="text1"/>
                <w:sz w:val="21"/>
                <w:szCs w:val="21"/>
                <w:lang w:val="it-IT" w:eastAsia="en-GB"/>
              </w:rPr>
              <w:lastRenderedPageBreak/>
              <w:t>Mbështetjes për Projekte Bashkëpunuese të Kërkimit të Aplikuar dhe Inovacionit</w:t>
            </w:r>
          </w:p>
        </w:tc>
        <w:tc>
          <w:tcPr>
            <w:tcW w:w="3605" w:type="pct"/>
          </w:tcPr>
          <w:p w14:paraId="671F401F" w14:textId="77777777" w:rsidR="00272EBE" w:rsidRPr="00765B45" w:rsidRDefault="006E0477">
            <w:pPr>
              <w:spacing w:before="100" w:beforeAutospacing="1" w:after="100" w:afterAutospacing="1"/>
              <w:rPr>
                <w:rFonts w:eastAsia="Times New Roman"/>
                <w:color w:val="000000" w:themeColor="text1"/>
                <w:sz w:val="21"/>
                <w:szCs w:val="21"/>
                <w:lang w:val="it-IT" w:eastAsia="en-GB"/>
              </w:rPr>
            </w:pPr>
            <w:r w:rsidRPr="00765B45">
              <w:rPr>
                <w:rFonts w:eastAsia="Times New Roman"/>
                <w:color w:val="000000" w:themeColor="text1"/>
                <w:sz w:val="21"/>
                <w:szCs w:val="21"/>
                <w:lang w:val="it-IT" w:eastAsia="en-GB"/>
              </w:rPr>
              <w:lastRenderedPageBreak/>
              <w:t xml:space="preserve">Vendoset një instrument financiar konkurrues për të mbështetur projekte bashkëpunuese ndërmjet ndërmarrjeve dhe organizatave kërkimore. </w:t>
            </w:r>
            <w:r w:rsidRPr="00765B45">
              <w:rPr>
                <w:rFonts w:eastAsia="Times New Roman"/>
                <w:color w:val="000000" w:themeColor="text1"/>
                <w:sz w:val="21"/>
                <w:szCs w:val="21"/>
                <w:lang w:val="it-IT" w:eastAsia="en-GB"/>
              </w:rPr>
              <w:lastRenderedPageBreak/>
              <w:t>Skema prioritizon kërkimin e aplikuar, inovacionin e proceseve, zhvillimin e produkteve dhe përshtatjen e teknologjive, me kërkesa të qarta për pjesëmarrjen e industrisë dhe bashkë-financimin.</w:t>
            </w:r>
          </w:p>
        </w:tc>
      </w:tr>
      <w:tr w:rsidR="00765B45" w:rsidRPr="00844AC4" w14:paraId="2AD65895" w14:textId="77777777">
        <w:tc>
          <w:tcPr>
            <w:tcW w:w="1395" w:type="pct"/>
          </w:tcPr>
          <w:p w14:paraId="50E9E1EA" w14:textId="77777777" w:rsidR="00272EBE" w:rsidRPr="00765B45" w:rsidRDefault="006E0477">
            <w:pPr>
              <w:spacing w:before="100" w:beforeAutospacing="1" w:after="100" w:afterAutospacing="1"/>
              <w:rPr>
                <w:rFonts w:eastAsia="Times New Roman"/>
                <w:b/>
                <w:bCs/>
                <w:color w:val="000000" w:themeColor="text1"/>
                <w:sz w:val="21"/>
                <w:szCs w:val="21"/>
                <w:lang w:val="it-IT" w:eastAsia="en-GB"/>
              </w:rPr>
            </w:pPr>
            <w:r w:rsidRPr="00765B45">
              <w:rPr>
                <w:rFonts w:eastAsia="Times New Roman"/>
                <w:b/>
                <w:bCs/>
                <w:color w:val="000000" w:themeColor="text1"/>
                <w:sz w:val="21"/>
                <w:szCs w:val="21"/>
                <w:lang w:val="it-IT" w:eastAsia="en-GB"/>
              </w:rPr>
              <w:lastRenderedPageBreak/>
              <w:t>Masa 3.2.4 – Mekanizmat e Aksesit në Infrastruktura të Testimit, Prototipimit dhe Linjave Pilot</w:t>
            </w:r>
          </w:p>
        </w:tc>
        <w:tc>
          <w:tcPr>
            <w:tcW w:w="3605" w:type="pct"/>
          </w:tcPr>
          <w:p w14:paraId="378CAD05" w14:textId="77777777" w:rsidR="00272EBE" w:rsidRPr="00765B45" w:rsidRDefault="006E0477">
            <w:pPr>
              <w:spacing w:before="100" w:beforeAutospacing="1" w:after="100" w:afterAutospacing="1"/>
              <w:rPr>
                <w:rFonts w:eastAsia="Times New Roman"/>
                <w:color w:val="000000" w:themeColor="text1"/>
                <w:sz w:val="21"/>
                <w:szCs w:val="21"/>
                <w:lang w:val="it-IT" w:eastAsia="en-GB"/>
              </w:rPr>
            </w:pPr>
            <w:r w:rsidRPr="00765B45">
              <w:rPr>
                <w:color w:val="000000" w:themeColor="text1"/>
                <w:sz w:val="21"/>
                <w:szCs w:val="21"/>
                <w:lang w:val="it-IT"/>
              </w:rPr>
              <w:t>Krijohet një mekanizëm për mundësimin e aksesit të ndërmarrjeve në infrastruktura të testimit, prototipimit dhe linja pilot, në funksion të zhvillimit dhe validimit të produkteve dhe proceseve inovative.</w:t>
            </w:r>
          </w:p>
        </w:tc>
      </w:tr>
      <w:tr w:rsidR="00765B45" w:rsidRPr="00765B45" w14:paraId="352B8E0C" w14:textId="77777777">
        <w:tc>
          <w:tcPr>
            <w:tcW w:w="1395" w:type="pct"/>
          </w:tcPr>
          <w:p w14:paraId="55B9ECFE" w14:textId="77777777" w:rsidR="00272EBE" w:rsidRPr="00765B45" w:rsidRDefault="006E0477">
            <w:pPr>
              <w:pStyle w:val="p1"/>
              <w:rPr>
                <w:b/>
                <w:bCs/>
                <w:color w:val="000000" w:themeColor="text1"/>
                <w:sz w:val="21"/>
                <w:szCs w:val="21"/>
              </w:rPr>
            </w:pPr>
            <w:r w:rsidRPr="00765B45">
              <w:rPr>
                <w:b/>
                <w:bCs/>
                <w:color w:val="000000" w:themeColor="text1"/>
                <w:sz w:val="21"/>
                <w:szCs w:val="21"/>
              </w:rPr>
              <w:t>Masa 3.2.5 – Riorientimi i Financimit Publik të Kërkim-Zhvillimit drejt Inovacionit të Aplikuar Industrial</w:t>
            </w:r>
          </w:p>
        </w:tc>
        <w:tc>
          <w:tcPr>
            <w:tcW w:w="3605" w:type="pct"/>
          </w:tcPr>
          <w:p w14:paraId="58C5BE8A" w14:textId="010F6170" w:rsidR="00272EBE" w:rsidRPr="00765B45" w:rsidRDefault="006E0477">
            <w:pPr>
              <w:jc w:val="both"/>
              <w:rPr>
                <w:rFonts w:eastAsia="Times New Roman"/>
                <w:color w:val="000000" w:themeColor="text1"/>
                <w:sz w:val="21"/>
                <w:szCs w:val="21"/>
                <w:lang w:eastAsia="en-GB"/>
              </w:rPr>
            </w:pPr>
            <w:r w:rsidRPr="00765B45">
              <w:rPr>
                <w:color w:val="000000" w:themeColor="text1"/>
                <w:sz w:val="21"/>
                <w:szCs w:val="21"/>
              </w:rPr>
              <w:t xml:space="preserve">Krijohet një mekanizëm për riorientimin e financimit publik të kërkim-zhvillimit drejt kërkimit të aplikuar dhe inovacionit industrial, në përputhje me prioritetet e Specializimit Inteligjent (S3), duke fokusuar mbështetjen në projekte me impakt ekonomik dhe potencial </w:t>
            </w:r>
            <w:r w:rsidR="00354948" w:rsidRPr="00765B45">
              <w:rPr>
                <w:color w:val="000000" w:themeColor="text1"/>
                <w:sz w:val="21"/>
                <w:szCs w:val="21"/>
              </w:rPr>
              <w:t>nd</w:t>
            </w:r>
            <w:r w:rsidR="00360F91" w:rsidRPr="00765B45">
              <w:rPr>
                <w:color w:val="000000" w:themeColor="text1"/>
                <w:sz w:val="21"/>
                <w:szCs w:val="21"/>
              </w:rPr>
              <w:t>ë</w:t>
            </w:r>
            <w:r w:rsidR="00354948" w:rsidRPr="00765B45">
              <w:rPr>
                <w:color w:val="000000" w:themeColor="text1"/>
                <w:sz w:val="21"/>
                <w:szCs w:val="21"/>
              </w:rPr>
              <w:t>rkomb</w:t>
            </w:r>
            <w:r w:rsidR="00360F91" w:rsidRPr="00765B45">
              <w:rPr>
                <w:color w:val="000000" w:themeColor="text1"/>
                <w:sz w:val="21"/>
                <w:szCs w:val="21"/>
              </w:rPr>
              <w:t>ë</w:t>
            </w:r>
            <w:r w:rsidR="00354948" w:rsidRPr="00765B45">
              <w:rPr>
                <w:color w:val="000000" w:themeColor="text1"/>
                <w:sz w:val="21"/>
                <w:szCs w:val="21"/>
              </w:rPr>
              <w:t>tarizimi.</w:t>
            </w:r>
          </w:p>
        </w:tc>
      </w:tr>
      <w:tr w:rsidR="00765B45" w:rsidRPr="00765B45" w14:paraId="05E58E65" w14:textId="77777777">
        <w:tc>
          <w:tcPr>
            <w:tcW w:w="1395" w:type="pct"/>
          </w:tcPr>
          <w:p w14:paraId="249DD064" w14:textId="77777777" w:rsidR="00272EBE" w:rsidRPr="00765B45" w:rsidRDefault="006E0477">
            <w:pPr>
              <w:pStyle w:val="p1"/>
              <w:rPr>
                <w:b/>
                <w:bCs/>
                <w:color w:val="000000" w:themeColor="text1"/>
                <w:sz w:val="21"/>
                <w:szCs w:val="21"/>
              </w:rPr>
            </w:pPr>
            <w:r w:rsidRPr="00765B45">
              <w:rPr>
                <w:b/>
                <w:bCs/>
                <w:color w:val="000000" w:themeColor="text1"/>
                <w:sz w:val="21"/>
                <w:szCs w:val="21"/>
              </w:rPr>
              <w:t>Masa 3.2.6 – Programi për Zhvillimin e Kapaciteteve të Kërkim-Zhvillimit të Aplikuar në Ndërmarrje (Industrial R&amp;D Units)</w:t>
            </w:r>
          </w:p>
        </w:tc>
        <w:tc>
          <w:tcPr>
            <w:tcW w:w="3605" w:type="pct"/>
          </w:tcPr>
          <w:p w14:paraId="5550554F" w14:textId="77777777" w:rsidR="00272EBE" w:rsidRPr="00765B45" w:rsidRDefault="006E0477">
            <w:pPr>
              <w:jc w:val="both"/>
              <w:rPr>
                <w:rFonts w:eastAsia="Times New Roman"/>
                <w:color w:val="000000" w:themeColor="text1"/>
                <w:sz w:val="21"/>
                <w:szCs w:val="21"/>
                <w:lang w:eastAsia="en-GB"/>
              </w:rPr>
            </w:pPr>
            <w:r w:rsidRPr="00765B45">
              <w:rPr>
                <w:color w:val="000000" w:themeColor="text1"/>
                <w:sz w:val="21"/>
                <w:szCs w:val="21"/>
              </w:rPr>
              <w:t>Krijohet një program për mbështetjen e zhvillimit të kapaciteteve të brendshme të kërkim-zhvillimit në ndërmarrje, në funksion të forcimit të inovacionit industrial, zhvillimit të produkteve dhe përmirësimit të proceseve prodhuese.</w:t>
            </w:r>
          </w:p>
        </w:tc>
      </w:tr>
      <w:tr w:rsidR="00765B45" w:rsidRPr="00765B45" w14:paraId="1BBA9B8A" w14:textId="77777777" w:rsidTr="00765B45">
        <w:tc>
          <w:tcPr>
            <w:tcW w:w="1395" w:type="pct"/>
          </w:tcPr>
          <w:p w14:paraId="5860324C" w14:textId="77777777" w:rsidR="00765B45" w:rsidRPr="00765B45" w:rsidRDefault="00765B45" w:rsidP="00B23015">
            <w:pPr>
              <w:pStyle w:val="p1"/>
              <w:rPr>
                <w:b/>
                <w:bCs/>
                <w:color w:val="000000" w:themeColor="text1"/>
                <w:sz w:val="21"/>
                <w:szCs w:val="21"/>
              </w:rPr>
            </w:pPr>
            <w:r w:rsidRPr="00765B45">
              <w:rPr>
                <w:b/>
                <w:bCs/>
                <w:color w:val="000000" w:themeColor="text1"/>
                <w:sz w:val="21"/>
                <w:szCs w:val="21"/>
              </w:rPr>
              <w:t>Masa 3.2.7 – Funksioni i ekosistemit industrial të Qendrës Rajonale të Inovacionit në Elbasan në kuadër të rrjetit EIT Raw Materials dhe arkitekturës europiane të zinxhirëve të furnizimit</w:t>
            </w:r>
          </w:p>
        </w:tc>
        <w:tc>
          <w:tcPr>
            <w:tcW w:w="3605" w:type="pct"/>
          </w:tcPr>
          <w:p w14:paraId="7D766293" w14:textId="77777777" w:rsidR="00765B45" w:rsidRPr="00765B45" w:rsidRDefault="00765B45" w:rsidP="00B23015">
            <w:pPr>
              <w:jc w:val="both"/>
              <w:rPr>
                <w:color w:val="000000" w:themeColor="text1"/>
                <w:sz w:val="21"/>
                <w:szCs w:val="21"/>
              </w:rPr>
            </w:pPr>
            <w:r w:rsidRPr="00765B45">
              <w:rPr>
                <w:color w:val="000000" w:themeColor="text1"/>
                <w:sz w:val="21"/>
                <w:szCs w:val="21"/>
              </w:rPr>
              <w:t>Funksioni i ekosistemit industrial të Qendrës Rajonale të Inovacionit në Elbasan forcohet dhe operacionalizohet si nyja shqiptare në kuadër të komunitetit të dijes dhe inovacionit EIT Raw Materials. Qendra ofron shërbime me akses të hapur për operatorët industrialë përgjatë zinxhirit të vlerës së lëndëve të para kritike dhe strategjike, përfshirë kapacitete për hidrometalurgji, trajtime mekanokimike dhe me mikrovalë, bioleaching dhe biosorption, si dhe kimi analitike për karakterizimin e lëndëve të para sekondare dhe ndërmjetësve të përpunimit sipas standardeve të kërkuara për integrimin në zinxhirët europianë të furnizimit.</w:t>
            </w:r>
          </w:p>
          <w:p w14:paraId="41B0A0DB" w14:textId="77777777" w:rsidR="00765B45" w:rsidRPr="00765B45" w:rsidRDefault="00765B45" w:rsidP="00B23015">
            <w:pPr>
              <w:jc w:val="both"/>
              <w:rPr>
                <w:color w:val="000000" w:themeColor="text1"/>
                <w:sz w:val="21"/>
                <w:szCs w:val="21"/>
              </w:rPr>
            </w:pPr>
          </w:p>
          <w:p w14:paraId="3017CA5A" w14:textId="77777777" w:rsidR="00765B45" w:rsidRPr="00765B45" w:rsidRDefault="00765B45" w:rsidP="00B23015">
            <w:pPr>
              <w:jc w:val="both"/>
              <w:rPr>
                <w:color w:val="000000" w:themeColor="text1"/>
                <w:sz w:val="21"/>
                <w:szCs w:val="21"/>
              </w:rPr>
            </w:pPr>
            <w:r w:rsidRPr="00765B45">
              <w:rPr>
                <w:color w:val="000000" w:themeColor="text1"/>
                <w:sz w:val="21"/>
                <w:szCs w:val="21"/>
              </w:rPr>
              <w:t>Qendra mbështet transferimin e teknologjisë, projektet e kërkimit të aplikuar të orientuara drejt industrisë, validimin pilot të proceseve industriale, zhvillimin e demonstruesve teknologjikë dhe bashkëpunimin e strukturuar ndërmjet ndërmarrjeve, universiteteve dhe institucioneve kërkimore në ekosistemin e lëndëve të para kritike. Në këtë kuadër, ajo funksionon si platformë kombëtare për ndërveprimin me rrjetin EIT Raw Materials, Aleancën Europiane për Lëndët e Para (ERMA) dhe Aleancën Europiane të Baterive, duke mbështetur integrimin e operatorëve shqiptarë në zinxhirët strategjikë europianë të furnizimit dhe në marrëdhëniet industriale të tipit off-take.</w:t>
            </w:r>
          </w:p>
        </w:tc>
      </w:tr>
    </w:tbl>
    <w:p w14:paraId="6CD04A49" w14:textId="77777777" w:rsidR="00272EBE" w:rsidRPr="00765B45" w:rsidRDefault="006E0477">
      <w:pPr>
        <w:pStyle w:val="Heading3"/>
        <w:rPr>
          <w:color w:val="000000" w:themeColor="text1"/>
        </w:rPr>
      </w:pPr>
      <w:bookmarkStart w:id="38" w:name="_Toc231306107"/>
      <w:r w:rsidRPr="00765B45">
        <w:rPr>
          <w:color w:val="000000" w:themeColor="text1"/>
        </w:rPr>
        <w:t>Objektivi Specifik 3.3 – Zgjerimi i Pjesëmarrjes së Sektorit Privat në Kërkimin e Aplikuar dhe Inovacionin Industrial</w:t>
      </w:r>
      <w:bookmarkEnd w:id="38"/>
    </w:p>
    <w:tbl>
      <w:tblPr>
        <w:tblStyle w:val="TableGrid"/>
        <w:tblW w:w="0" w:type="auto"/>
        <w:tblLook w:val="04A0" w:firstRow="1" w:lastRow="0" w:firstColumn="1" w:lastColumn="0" w:noHBand="0" w:noVBand="1"/>
      </w:tblPr>
      <w:tblGrid>
        <w:gridCol w:w="2867"/>
        <w:gridCol w:w="6149"/>
      </w:tblGrid>
      <w:tr w:rsidR="00765B45" w:rsidRPr="00844AC4" w14:paraId="7AF276A8" w14:textId="77777777">
        <w:tc>
          <w:tcPr>
            <w:tcW w:w="0" w:type="auto"/>
          </w:tcPr>
          <w:p w14:paraId="04AEDEBD" w14:textId="77777777" w:rsidR="00272EBE" w:rsidRPr="00765B45" w:rsidRDefault="006E0477">
            <w:pPr>
              <w:rPr>
                <w:rFonts w:eastAsia="Times New Roman"/>
                <w:b/>
                <w:color w:val="000000" w:themeColor="text1"/>
                <w:sz w:val="22"/>
                <w:szCs w:val="22"/>
              </w:rPr>
            </w:pPr>
            <w:r w:rsidRPr="00765B45">
              <w:rPr>
                <w:rFonts w:eastAsia="Times New Roman"/>
                <w:b/>
                <w:bCs/>
                <w:color w:val="000000" w:themeColor="text1"/>
                <w:sz w:val="22"/>
                <w:szCs w:val="22"/>
              </w:rPr>
              <w:t xml:space="preserve">Objektivi Specifik </w:t>
            </w:r>
            <w:r w:rsidRPr="00765B45">
              <w:rPr>
                <w:b/>
                <w:color w:val="000000" w:themeColor="text1"/>
                <w:sz w:val="22"/>
                <w:szCs w:val="22"/>
              </w:rPr>
              <w:t xml:space="preserve">3.3 – </w:t>
            </w:r>
            <w:r w:rsidRPr="00765B45">
              <w:rPr>
                <w:rFonts w:eastAsiaTheme="majorEastAsia" w:cstheme="majorBidi"/>
                <w:b/>
                <w:color w:val="000000" w:themeColor="text1"/>
                <w:sz w:val="22"/>
                <w:szCs w:val="22"/>
              </w:rPr>
              <w:t>Zgjerimi i Pjesëmarrjes së Sektorit Privat në Kërkimin e Aplikuar dhe Inovacionin Industrial</w:t>
            </w:r>
          </w:p>
        </w:tc>
        <w:tc>
          <w:tcPr>
            <w:tcW w:w="0" w:type="auto"/>
          </w:tcPr>
          <w:p w14:paraId="43A3B8B9" w14:textId="77777777" w:rsidR="00272EBE" w:rsidRPr="00765B45" w:rsidRDefault="006E0477">
            <w:pPr>
              <w:rPr>
                <w:color w:val="000000" w:themeColor="text1"/>
                <w:lang w:val="sq-AL" w:eastAsia="en-GB"/>
              </w:rPr>
            </w:pPr>
            <w:r w:rsidRPr="00765B45">
              <w:rPr>
                <w:color w:val="000000" w:themeColor="text1"/>
                <w:lang w:val="sq-AL" w:eastAsia="en-GB"/>
              </w:rPr>
              <w:t xml:space="preserve">Deri në vitin 2030, pjesëmarrja e sektorit privat në aktivitetet e kërkimit të aplikuar dhe inovacionit industrial do të zgjerohet nga niveli aktual i ulët, veçanërisht ndërmjet ndërmarrjeve me potencial eksporti, perspektivë shkallëzimi dhe nevoja për rritje cilësore teknologjike. Mekanizmat e incentivimit do të prioritizojnë bashkë-investimin e ndërmarrjeve, iniciativat bashkëpunuese të inovacionit dhe partneritetet në kërkimin e aplikuar që mbështesin modernizimin industrial. </w:t>
            </w:r>
            <w:r w:rsidRPr="00765B45">
              <w:rPr>
                <w:color w:val="000000" w:themeColor="text1"/>
                <w:lang w:val="sq-AL"/>
              </w:rPr>
              <w:t xml:space="preserve">Mekanizmat e stimulimit do të prioritizojnë inovacionin e gjelbër dhe digjital brenda ekosistemeve prioritare, në përputhje me metodologjinë e trajektoreve të tranzicionit dhe kuadrin e qëndrueshmërisë </w:t>
            </w:r>
            <w:r w:rsidRPr="00765B45">
              <w:rPr>
                <w:color w:val="000000" w:themeColor="text1"/>
                <w:lang w:val="sq-AL"/>
              </w:rPr>
              <w:lastRenderedPageBreak/>
              <w:t xml:space="preserve">konkurruese të Bashkimit Evropian. </w:t>
            </w:r>
            <w:r w:rsidRPr="00765B45">
              <w:rPr>
                <w:color w:val="000000" w:themeColor="text1"/>
                <w:lang w:val="sq-AL" w:eastAsia="en-GB"/>
              </w:rPr>
              <w:t>Progresi do të reflektohet në rritjen e pjesëmarrjes së ndërmarrjeve në programet e inovacionit, në rritjen e kërkesës për shërbime të kërkimit të aplikuar dhe në një rritje graduale të kontributit privat në aktivitetet e inovacionit.</w:t>
            </w:r>
          </w:p>
        </w:tc>
      </w:tr>
    </w:tbl>
    <w:p w14:paraId="6A376FB3" w14:textId="77777777" w:rsidR="00272EBE" w:rsidRPr="00765B45" w:rsidRDefault="00272EBE">
      <w:pPr>
        <w:jc w:val="both"/>
        <w:rPr>
          <w:rStyle w:val="Strong"/>
          <w:b w:val="0"/>
          <w:color w:val="000000" w:themeColor="text1"/>
          <w:shd w:val="clear" w:color="auto" w:fill="FFFFFF"/>
          <w:lang w:val="sq-AL"/>
        </w:rPr>
      </w:pPr>
    </w:p>
    <w:p w14:paraId="2D786290" w14:textId="77777777" w:rsidR="00272EBE" w:rsidRPr="00765B45" w:rsidRDefault="006E0477">
      <w:pPr>
        <w:pStyle w:val="NormalWeb"/>
        <w:spacing w:before="120" w:beforeAutospacing="0" w:after="120" w:afterAutospacing="0"/>
        <w:rPr>
          <w:color w:val="000000" w:themeColor="text1"/>
          <w:lang w:val="sq-AL"/>
        </w:rPr>
      </w:pPr>
      <w:r w:rsidRPr="00765B45">
        <w:rPr>
          <w:color w:val="000000" w:themeColor="text1"/>
          <w:lang w:val="sq-AL"/>
        </w:rPr>
        <w:t>Ky objektiv synon të rrisë pjesëmarrjen aktive të ndërmarrjeve në inovacionin industrial dhe kërkimin e aplikuar, në funksion të përmirësimit të konkurrueshmërisë dhe integrimit në tregun e Bashkimit Evropian. Në këtë kuadër, ndërhyrjet përqendrohen në zhvillimin e instrumenteve financiare dhe mbështetëse që nxisin investimet private në inovacion, lehtësojnë aksesin e ndërmarrjeve në shërbime të avancuara teknologjike dhe forcojnë kapacitetet e tyre për zhvillim produkti dhe përmirësim të proceseve.</w:t>
      </w:r>
    </w:p>
    <w:p w14:paraId="7E69F737" w14:textId="77777777" w:rsidR="00272EBE" w:rsidRPr="00765B45" w:rsidRDefault="006E0477">
      <w:pPr>
        <w:pStyle w:val="NormalWeb"/>
        <w:spacing w:before="120" w:beforeAutospacing="0" w:after="120" w:afterAutospacing="0"/>
        <w:rPr>
          <w:color w:val="000000" w:themeColor="text1"/>
          <w:lang w:val="sq-AL"/>
        </w:rPr>
      </w:pPr>
      <w:r w:rsidRPr="00765B45">
        <w:rPr>
          <w:color w:val="000000" w:themeColor="text1"/>
          <w:lang w:val="sq-AL"/>
        </w:rPr>
        <w:t>Qasja e këtij objektivi adreson nivelet e ulëta të investimeve private në kërkim dhe inovacion, mungesën e instrumenteve të thjeshta financiare për ndërmarrjet, pjesëmarrjen e kufizuar në programet evropiane të inovacionit dhe kapacitetet e pamjaftueshme të menaxhimit të inovacionit në nivel ndërmarrjeje. Përmes një kornize të integruar që kombinon financimin, asistencën teknike dhe mbështetjen për ndërkombëtarizim, ky objektiv kontribuon në rritjen e numrit të ndërmarrjeve inovative dhe në përmirësimin e performancës së tyre teknologjike.</w:t>
      </w:r>
    </w:p>
    <w:p w14:paraId="423DEF11" w14:textId="77777777" w:rsidR="00272EBE" w:rsidRPr="00765B45" w:rsidRDefault="006E0477">
      <w:pPr>
        <w:pStyle w:val="NormalWeb"/>
        <w:spacing w:before="120" w:beforeAutospacing="0" w:after="120" w:afterAutospacing="0"/>
        <w:rPr>
          <w:color w:val="000000" w:themeColor="text1"/>
          <w:lang w:val="sq-AL"/>
        </w:rPr>
      </w:pPr>
      <w:r w:rsidRPr="00765B45">
        <w:rPr>
          <w:color w:val="000000" w:themeColor="text1"/>
          <w:lang w:val="sq-AL"/>
        </w:rPr>
        <w:t>Në përputhje me prioritetet e Bashkimit Evropian për inovacionin dhe konkurrueshmërinë industriale, ky objektiv mbështet rritjen e shpenzimeve private për kërkim-zhvillim, forcimin e kapaciteteve inovative të ndërmarrjeve dhe integrimin e tyre në ekosistemet dhe programet evropiane të inovacionit.</w:t>
      </w:r>
    </w:p>
    <w:p w14:paraId="70AE65EF" w14:textId="77777777" w:rsidR="00272EBE" w:rsidRPr="00765B45" w:rsidRDefault="006E0477">
      <w:pPr>
        <w:pStyle w:val="Heading3"/>
        <w:rPr>
          <w:rFonts w:cs="Times New Roman"/>
          <w:color w:val="000000" w:themeColor="text1"/>
          <w:lang w:val="it-IT"/>
        </w:rPr>
      </w:pPr>
      <w:bookmarkStart w:id="39" w:name="_Toc231306108"/>
      <w:r w:rsidRPr="00765B45">
        <w:rPr>
          <w:rFonts w:cs="Times New Roman"/>
          <w:color w:val="000000" w:themeColor="text1"/>
          <w:lang w:val="it-IT"/>
        </w:rPr>
        <w:t>Tabela 2. Korniza e Objektivit Specifik 3.3</w:t>
      </w:r>
      <w:bookmarkEnd w:id="39"/>
    </w:p>
    <w:tbl>
      <w:tblPr>
        <w:tblStyle w:val="TableGridLight1"/>
        <w:tblW w:w="0" w:type="auto"/>
        <w:tblLook w:val="04A0" w:firstRow="1" w:lastRow="0" w:firstColumn="1" w:lastColumn="0" w:noHBand="0" w:noVBand="1"/>
      </w:tblPr>
      <w:tblGrid>
        <w:gridCol w:w="1700"/>
        <w:gridCol w:w="7316"/>
      </w:tblGrid>
      <w:tr w:rsidR="00765B45" w:rsidRPr="00765B45" w14:paraId="43385B90" w14:textId="77777777">
        <w:tc>
          <w:tcPr>
            <w:tcW w:w="0" w:type="auto"/>
          </w:tcPr>
          <w:p w14:paraId="6D8979A2"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Elementi</w:t>
            </w:r>
          </w:p>
        </w:tc>
        <w:tc>
          <w:tcPr>
            <w:tcW w:w="0" w:type="auto"/>
          </w:tcPr>
          <w:p w14:paraId="4E0C26C6"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Përmbajtja</w:t>
            </w:r>
          </w:p>
        </w:tc>
      </w:tr>
      <w:tr w:rsidR="00765B45" w:rsidRPr="00844AC4" w14:paraId="46185B89" w14:textId="77777777">
        <w:tc>
          <w:tcPr>
            <w:tcW w:w="0" w:type="auto"/>
          </w:tcPr>
          <w:p w14:paraId="641D70C9" w14:textId="77777777" w:rsidR="00272EBE" w:rsidRPr="00362727" w:rsidRDefault="006E0477">
            <w:pPr>
              <w:pStyle w:val="p1"/>
              <w:rPr>
                <w:color w:val="000000" w:themeColor="text1"/>
                <w:sz w:val="21"/>
                <w:szCs w:val="21"/>
                <w:lang w:val="pt-PT"/>
              </w:rPr>
            </w:pPr>
            <w:r w:rsidRPr="00362727">
              <w:rPr>
                <w:b/>
                <w:bCs/>
                <w:color w:val="000000" w:themeColor="text1"/>
                <w:sz w:val="21"/>
                <w:szCs w:val="21"/>
                <w:lang w:val="pt-PT"/>
              </w:rPr>
              <w:t>Analiza e Situatës dhe Sfidat</w:t>
            </w:r>
          </w:p>
        </w:tc>
        <w:tc>
          <w:tcPr>
            <w:tcW w:w="0" w:type="auto"/>
          </w:tcPr>
          <w:p w14:paraId="14E51395" w14:textId="77777777" w:rsidR="00272EBE" w:rsidRPr="00362727" w:rsidRDefault="006E0477">
            <w:pPr>
              <w:pStyle w:val="ds-markdown-paragraph"/>
              <w:shd w:val="clear" w:color="auto" w:fill="FFFFFF"/>
              <w:spacing w:before="0" w:beforeAutospacing="0" w:after="0" w:afterAutospacing="0"/>
              <w:rPr>
                <w:color w:val="000000" w:themeColor="text1"/>
                <w:sz w:val="21"/>
                <w:szCs w:val="21"/>
                <w:lang w:val="pt-PT"/>
              </w:rPr>
            </w:pPr>
            <w:r w:rsidRPr="00362727">
              <w:rPr>
                <w:color w:val="000000" w:themeColor="text1"/>
                <w:sz w:val="21"/>
                <w:szCs w:val="21"/>
                <w:shd w:val="clear" w:color="auto" w:fill="FFFFFF"/>
                <w:lang w:val="pt-PT"/>
              </w:rPr>
              <w:t>Niveli i pjesëmarrjes së sektorit privat në kërkimin e aplikuar dhe inovacionin industrial në Shqipëri mbetet jashtëzakonisht i ulët, duke kufizuar mundësitë për modernizim teknologjik dhe rritje të produktivitetit. Shpenzimet për kërkim dhe zhvillim janë ndër më të ultat në rajon, ndërsa kontributi i biznesit në financimin e R&amp;D është i papërfillshëm. Mungojnë instrumentet e thjeshta financiare që të inkurajojnë ndërmarrjet, veçanërisht NVM-të, të investojnë në inovacion, si dhe skemat e bashkë-financimit që të lehtësojnë aksesin në ekspertizë të jashtme. Pjesëmarrja e ndërmarrjeve shqiptare në programet evropiane të inovacionit (Horizon Europe, EIT, etj.) është shumë e ulët, për shkak të mungesës së mbështetjes teknike dhe kapaciteteve të kufizuara për përgatitjen e propozimeve. Në të njëjtën kohë, kapaciteti i brendshëm për menaxhimin e inovacionit brenda ndërmarrjeve është i kufizuar, duke i mbajtur ato në modele tradicionale prodhimi pa investime në kërkim të aplikuar apo zhvillim produkti.</w:t>
            </w:r>
            <w:r w:rsidRPr="00362727">
              <w:rPr>
                <w:color w:val="000000" w:themeColor="text1"/>
                <w:sz w:val="21"/>
                <w:szCs w:val="21"/>
                <w:lang w:val="pt-PT"/>
              </w:rPr>
              <w:t xml:space="preserve"> </w:t>
            </w:r>
          </w:p>
          <w:p w14:paraId="1BD9C0AC" w14:textId="77777777" w:rsidR="00272EBE" w:rsidRPr="00765B45" w:rsidRDefault="006E0477">
            <w:pPr>
              <w:pStyle w:val="ds-markdown-paragraph"/>
              <w:numPr>
                <w:ilvl w:val="0"/>
                <w:numId w:val="19"/>
              </w:numPr>
              <w:shd w:val="clear" w:color="auto" w:fill="FFFFFF"/>
              <w:spacing w:before="0" w:beforeAutospacing="0" w:after="0" w:afterAutospacing="0"/>
              <w:rPr>
                <w:color w:val="000000" w:themeColor="text1"/>
                <w:sz w:val="21"/>
                <w:szCs w:val="21"/>
                <w:lang w:val="it-IT"/>
              </w:rPr>
            </w:pPr>
            <w:r w:rsidRPr="00765B45">
              <w:rPr>
                <w:color w:val="000000" w:themeColor="text1"/>
                <w:sz w:val="21"/>
                <w:szCs w:val="21"/>
                <w:lang w:val="it-IT"/>
              </w:rPr>
              <w:t>Nivele të ulëta investimesh private në kërkim të aplikuar, prototipim dhe inovacion produkti/procesi.</w:t>
            </w:r>
          </w:p>
          <w:p w14:paraId="0BC1432E" w14:textId="77777777" w:rsidR="00272EBE" w:rsidRPr="00DC42A7" w:rsidRDefault="006E0477">
            <w:pPr>
              <w:pStyle w:val="ds-markdown-paragraph"/>
              <w:numPr>
                <w:ilvl w:val="0"/>
                <w:numId w:val="19"/>
              </w:numPr>
              <w:shd w:val="clear" w:color="auto" w:fill="FFFFFF"/>
              <w:spacing w:before="0" w:beforeAutospacing="0" w:after="0" w:afterAutospacing="0"/>
              <w:rPr>
                <w:color w:val="000000" w:themeColor="text1"/>
                <w:sz w:val="21"/>
                <w:szCs w:val="21"/>
              </w:rPr>
            </w:pPr>
            <w:r w:rsidRPr="00DC42A7">
              <w:rPr>
                <w:color w:val="000000" w:themeColor="text1"/>
                <w:sz w:val="21"/>
                <w:szCs w:val="21"/>
              </w:rPr>
              <w:t>Mungojnë skemat e bashkëfinancimit me pjesëmarrje aktive të firmave.</w:t>
            </w:r>
          </w:p>
          <w:p w14:paraId="103AF423" w14:textId="77777777" w:rsidR="00272EBE" w:rsidRPr="00DC42A7" w:rsidRDefault="006E0477">
            <w:pPr>
              <w:pStyle w:val="ds-markdown-paragraph"/>
              <w:numPr>
                <w:ilvl w:val="0"/>
                <w:numId w:val="19"/>
              </w:numPr>
              <w:shd w:val="clear" w:color="auto" w:fill="FFFFFF"/>
              <w:spacing w:before="0" w:beforeAutospacing="0" w:after="0" w:afterAutospacing="0"/>
              <w:rPr>
                <w:color w:val="000000" w:themeColor="text1"/>
                <w:sz w:val="21"/>
                <w:szCs w:val="21"/>
              </w:rPr>
            </w:pPr>
            <w:r w:rsidRPr="00DC42A7">
              <w:rPr>
                <w:color w:val="000000" w:themeColor="text1"/>
                <w:sz w:val="21"/>
                <w:szCs w:val="21"/>
              </w:rPr>
              <w:t>Shumica e SME-ve nuk kanë kapacitete financiare ose teknike për të blerë shërbime testimi, dizajnimi dhe inxhinierike.</w:t>
            </w:r>
          </w:p>
          <w:p w14:paraId="40B48D93" w14:textId="77777777" w:rsidR="00272EBE" w:rsidRPr="00765B45" w:rsidRDefault="006E0477">
            <w:pPr>
              <w:pStyle w:val="ds-markdown-paragraph"/>
              <w:numPr>
                <w:ilvl w:val="0"/>
                <w:numId w:val="19"/>
              </w:numPr>
              <w:shd w:val="clear" w:color="auto" w:fill="FFFFFF"/>
              <w:spacing w:before="0" w:beforeAutospacing="0" w:after="0" w:afterAutospacing="0"/>
              <w:rPr>
                <w:color w:val="000000" w:themeColor="text1"/>
                <w:sz w:val="21"/>
                <w:szCs w:val="21"/>
                <w:lang w:val="it-IT"/>
              </w:rPr>
            </w:pPr>
            <w:r w:rsidRPr="00765B45">
              <w:rPr>
                <w:color w:val="000000" w:themeColor="text1"/>
                <w:sz w:val="21"/>
                <w:szCs w:val="21"/>
                <w:lang w:val="it-IT"/>
              </w:rPr>
              <w:t>Nuk ekzistojnë mekanizma si kuponët e inovacionit.</w:t>
            </w:r>
          </w:p>
          <w:p w14:paraId="69A81658" w14:textId="77777777" w:rsidR="00272EBE" w:rsidRPr="00765B45" w:rsidRDefault="006E0477">
            <w:pPr>
              <w:pStyle w:val="ds-markdown-paragraph"/>
              <w:numPr>
                <w:ilvl w:val="0"/>
                <w:numId w:val="19"/>
              </w:numPr>
              <w:shd w:val="clear" w:color="auto" w:fill="FFFFFF"/>
              <w:spacing w:before="0" w:beforeAutospacing="0" w:after="0" w:afterAutospacing="0"/>
              <w:rPr>
                <w:color w:val="000000" w:themeColor="text1"/>
                <w:sz w:val="21"/>
                <w:szCs w:val="21"/>
                <w:lang w:val="it-IT"/>
              </w:rPr>
            </w:pPr>
            <w:r w:rsidRPr="00765B45">
              <w:rPr>
                <w:color w:val="000000" w:themeColor="text1"/>
                <w:sz w:val="21"/>
                <w:szCs w:val="21"/>
                <w:lang w:val="it-IT"/>
              </w:rPr>
              <w:t>Ndërmarrjet në rritje (scale-ups) nuk marrin mbështetje të synuar për inovacion të lidhur me eksportet apo transformim teknologjik.</w:t>
            </w:r>
          </w:p>
          <w:p w14:paraId="706E14EB" w14:textId="77777777" w:rsidR="00272EBE" w:rsidRPr="00765B45" w:rsidRDefault="006E0477">
            <w:pPr>
              <w:pStyle w:val="ds-markdown-paragraph"/>
              <w:numPr>
                <w:ilvl w:val="0"/>
                <w:numId w:val="19"/>
              </w:numPr>
              <w:shd w:val="clear" w:color="auto" w:fill="FFFFFF"/>
              <w:spacing w:before="0" w:beforeAutospacing="0" w:after="0" w:afterAutospacing="0"/>
              <w:rPr>
                <w:color w:val="000000" w:themeColor="text1"/>
                <w:sz w:val="21"/>
                <w:szCs w:val="21"/>
              </w:rPr>
            </w:pPr>
            <w:r w:rsidRPr="00765B45">
              <w:rPr>
                <w:color w:val="000000" w:themeColor="text1"/>
                <w:sz w:val="21"/>
                <w:szCs w:val="21"/>
              </w:rPr>
              <w:t>Partneritetet bashkëpunuese midis firmave dhe universiteteve janë të dobëta ose inekzistente.</w:t>
            </w:r>
          </w:p>
          <w:p w14:paraId="4A256B3D" w14:textId="77777777" w:rsidR="00272EBE" w:rsidRPr="00765B45" w:rsidRDefault="006E0477">
            <w:pPr>
              <w:pStyle w:val="ds-markdown-paragraph"/>
              <w:numPr>
                <w:ilvl w:val="0"/>
                <w:numId w:val="19"/>
              </w:numPr>
              <w:shd w:val="clear" w:color="auto" w:fill="FFFFFF"/>
              <w:spacing w:before="0" w:beforeAutospacing="0" w:after="0" w:afterAutospacing="0"/>
              <w:rPr>
                <w:color w:val="000000" w:themeColor="text1"/>
                <w:sz w:val="21"/>
                <w:szCs w:val="21"/>
              </w:rPr>
            </w:pPr>
            <w:r w:rsidRPr="00765B45">
              <w:rPr>
                <w:color w:val="000000" w:themeColor="text1"/>
                <w:sz w:val="21"/>
                <w:szCs w:val="21"/>
              </w:rPr>
              <w:t>Pjesëmarrja në programet evropiane të inovacionit (p.sh. Horizon Europe) është shumë e ulët.</w:t>
            </w:r>
          </w:p>
          <w:p w14:paraId="188FE458" w14:textId="77777777" w:rsidR="00272EBE" w:rsidRPr="00765B45" w:rsidRDefault="006E0477">
            <w:pPr>
              <w:pStyle w:val="ds-markdown-paragraph"/>
              <w:numPr>
                <w:ilvl w:val="0"/>
                <w:numId w:val="19"/>
              </w:numPr>
              <w:shd w:val="clear" w:color="auto" w:fill="FFFFFF"/>
              <w:spacing w:before="0" w:beforeAutospacing="0" w:after="0" w:afterAutospacing="0"/>
              <w:rPr>
                <w:color w:val="000000" w:themeColor="text1"/>
                <w:sz w:val="21"/>
                <w:szCs w:val="21"/>
              </w:rPr>
            </w:pPr>
            <w:r w:rsidRPr="00765B45">
              <w:rPr>
                <w:color w:val="000000" w:themeColor="text1"/>
                <w:sz w:val="21"/>
                <w:szCs w:val="21"/>
              </w:rPr>
              <w:t>Nuk ka shërbime këshillimore dhe ndihmë për përgatitjen e propozimeve.</w:t>
            </w:r>
          </w:p>
          <w:p w14:paraId="6337CDFF" w14:textId="77777777" w:rsidR="00272EBE" w:rsidRPr="00765B45" w:rsidRDefault="006E0477">
            <w:pPr>
              <w:pStyle w:val="ds-markdown-paragraph"/>
              <w:numPr>
                <w:ilvl w:val="0"/>
                <w:numId w:val="19"/>
              </w:numPr>
              <w:shd w:val="clear" w:color="auto" w:fill="FFFFFF"/>
              <w:spacing w:before="0" w:beforeAutospacing="0" w:after="0" w:afterAutospacing="0"/>
              <w:rPr>
                <w:color w:val="000000" w:themeColor="text1"/>
                <w:sz w:val="21"/>
                <w:szCs w:val="21"/>
              </w:rPr>
            </w:pPr>
            <w:r w:rsidRPr="00765B45">
              <w:rPr>
                <w:color w:val="000000" w:themeColor="text1"/>
                <w:sz w:val="21"/>
                <w:szCs w:val="21"/>
              </w:rPr>
              <w:lastRenderedPageBreak/>
              <w:t>Nuk ka tregues të sistemuar për ndjekjen e përthithjes së inovacionit (bashkëfinancim, tregtarizim, përhapje).</w:t>
            </w:r>
          </w:p>
          <w:p w14:paraId="6EE69B28" w14:textId="77777777" w:rsidR="00272EBE" w:rsidRPr="00362727" w:rsidRDefault="006E0477">
            <w:pPr>
              <w:pStyle w:val="ds-markdown-paragraph"/>
              <w:numPr>
                <w:ilvl w:val="0"/>
                <w:numId w:val="19"/>
              </w:numPr>
              <w:shd w:val="clear" w:color="auto" w:fill="FFFFFF"/>
              <w:spacing w:before="0" w:beforeAutospacing="0" w:after="0" w:afterAutospacing="0"/>
              <w:rPr>
                <w:color w:val="000000" w:themeColor="text1"/>
                <w:sz w:val="21"/>
                <w:szCs w:val="21"/>
                <w:lang w:val="pt-PT"/>
              </w:rPr>
            </w:pPr>
            <w:r w:rsidRPr="00362727">
              <w:rPr>
                <w:color w:val="000000" w:themeColor="text1"/>
                <w:sz w:val="21"/>
                <w:szCs w:val="21"/>
                <w:lang w:val="pt-PT"/>
              </w:rPr>
              <w:t>Kapaciteti i brendshëm i menaxhimit të inovacionit brenda ndërmarrjeve është i kufizuar.</w:t>
            </w:r>
          </w:p>
          <w:p w14:paraId="4DDE5D1B" w14:textId="77777777" w:rsidR="00272EBE" w:rsidRPr="00362727" w:rsidRDefault="006E0477">
            <w:pPr>
              <w:pStyle w:val="ds-markdown-paragraph"/>
              <w:numPr>
                <w:ilvl w:val="0"/>
                <w:numId w:val="19"/>
              </w:numPr>
              <w:shd w:val="clear" w:color="auto" w:fill="FFFFFF"/>
              <w:spacing w:after="0" w:afterAutospacing="0"/>
              <w:rPr>
                <w:color w:val="000000" w:themeColor="text1"/>
                <w:sz w:val="21"/>
                <w:szCs w:val="21"/>
                <w:lang w:val="pt-PT"/>
              </w:rPr>
            </w:pPr>
            <w:r w:rsidRPr="00362727">
              <w:rPr>
                <w:color w:val="000000" w:themeColor="text1"/>
                <w:sz w:val="21"/>
                <w:szCs w:val="21"/>
                <w:lang w:val="pt-PT"/>
              </w:rPr>
              <w:t>Partneritetet bashkëpunuese midis firmave dhe universiteteve në fushën e kërkim-zhvillimit janë të dobëta ose inekzistente. Mungojnë trajnimet dhe këshillimi i specializuar për menaxhimin e inovacionit brenda ndërmarrjeve, duke kufizuar aftësinë e tyre për të identifikuar mundësitë e inovacionit dhe për të menaxhuar projekte kërkimore.</w:t>
            </w:r>
          </w:p>
          <w:p w14:paraId="35D8D0BB" w14:textId="77777777" w:rsidR="00272EBE" w:rsidRPr="00362727" w:rsidRDefault="006E0477">
            <w:pPr>
              <w:pStyle w:val="ds-markdown-paragraph"/>
              <w:numPr>
                <w:ilvl w:val="0"/>
                <w:numId w:val="19"/>
              </w:numPr>
              <w:shd w:val="clear" w:color="auto" w:fill="FFFFFF"/>
              <w:spacing w:after="0" w:afterAutospacing="0"/>
              <w:rPr>
                <w:color w:val="000000" w:themeColor="text1"/>
                <w:sz w:val="21"/>
                <w:szCs w:val="21"/>
                <w:lang w:val="pt-PT"/>
              </w:rPr>
            </w:pPr>
            <w:r w:rsidRPr="00362727">
              <w:rPr>
                <w:color w:val="000000" w:themeColor="text1"/>
                <w:sz w:val="21"/>
                <w:szCs w:val="21"/>
                <w:lang w:val="pt-PT"/>
              </w:rPr>
              <w:t>Kapaciteti i brendshëm i kërkim-zhvillimit (in-house R&amp;D) në ndërmarrjet shqiptare është shumë i kufizuar. Nuk ekzistojnë programe për zhvillimin e njësive të brendshme të kërkim-zhvillimit në industri (industrial R&amp;D units), të cilat do të mundësonin që ndërmarrjet të zhvillojnë produkte dhe procese të reja në mënyrë të pavarur.</w:t>
            </w:r>
          </w:p>
          <w:p w14:paraId="1FDB4079" w14:textId="77777777" w:rsidR="00272EBE" w:rsidRPr="00765B45" w:rsidRDefault="006E0477">
            <w:pPr>
              <w:pStyle w:val="ds-markdown-paragraph"/>
              <w:numPr>
                <w:ilvl w:val="0"/>
                <w:numId w:val="19"/>
              </w:numPr>
              <w:shd w:val="clear" w:color="auto" w:fill="FFFFFF"/>
              <w:spacing w:before="0" w:beforeAutospacing="0" w:after="0" w:afterAutospacing="0"/>
              <w:rPr>
                <w:color w:val="000000" w:themeColor="text1"/>
                <w:sz w:val="21"/>
                <w:szCs w:val="21"/>
                <w:lang w:val="it-IT"/>
              </w:rPr>
            </w:pPr>
            <w:r w:rsidRPr="00765B45">
              <w:rPr>
                <w:color w:val="000000" w:themeColor="text1"/>
                <w:sz w:val="21"/>
                <w:szCs w:val="21"/>
                <w:lang w:val="it-IT"/>
              </w:rPr>
              <w:t>Mungojnë trajnimet dhe këshillimi i specializuar për menaxhimin e inovacionit.</w:t>
            </w:r>
          </w:p>
          <w:p w14:paraId="39452E03" w14:textId="77777777" w:rsidR="00272EBE" w:rsidRPr="00765B45" w:rsidRDefault="006E0477">
            <w:pPr>
              <w:pStyle w:val="Heading2"/>
              <w:numPr>
                <w:ilvl w:val="0"/>
                <w:numId w:val="0"/>
              </w:numPr>
              <w:shd w:val="clear" w:color="auto" w:fill="FFFFFF"/>
              <w:rPr>
                <w:color w:val="000000" w:themeColor="text1"/>
                <w:sz w:val="21"/>
                <w:szCs w:val="21"/>
              </w:rPr>
            </w:pPr>
            <w:bookmarkStart w:id="40" w:name="_Toc231306109"/>
            <w:r w:rsidRPr="00765B45">
              <w:rPr>
                <w:color w:val="000000" w:themeColor="text1"/>
                <w:sz w:val="21"/>
                <w:szCs w:val="21"/>
              </w:rPr>
              <w:t>SFIDAT</w:t>
            </w:r>
            <w:bookmarkEnd w:id="40"/>
          </w:p>
          <w:p w14:paraId="2E02EA94" w14:textId="77777777" w:rsidR="00272EBE" w:rsidRPr="00765B45" w:rsidRDefault="006E0477">
            <w:pPr>
              <w:pStyle w:val="ds-markdown-paragraph"/>
              <w:numPr>
                <w:ilvl w:val="0"/>
                <w:numId w:val="19"/>
              </w:numPr>
              <w:shd w:val="clear" w:color="auto" w:fill="FFFFFF"/>
              <w:spacing w:before="0" w:beforeAutospacing="0" w:after="0" w:afterAutospacing="0"/>
              <w:rPr>
                <w:color w:val="000000" w:themeColor="text1"/>
                <w:sz w:val="21"/>
                <w:szCs w:val="21"/>
                <w:lang w:val="it-IT"/>
              </w:rPr>
            </w:pPr>
            <w:r w:rsidRPr="00765B45">
              <w:rPr>
                <w:color w:val="000000" w:themeColor="text1"/>
                <w:sz w:val="21"/>
                <w:szCs w:val="21"/>
                <w:lang w:val="it-IT"/>
              </w:rPr>
              <w:t>Numri i ndërmarrjeve inovative është i ulët.</w:t>
            </w:r>
          </w:p>
          <w:p w14:paraId="529BBCFE" w14:textId="77777777" w:rsidR="00272EBE" w:rsidRPr="00765B45" w:rsidRDefault="006E0477">
            <w:pPr>
              <w:pStyle w:val="ds-markdown-paragraph"/>
              <w:numPr>
                <w:ilvl w:val="0"/>
                <w:numId w:val="19"/>
              </w:numPr>
              <w:shd w:val="clear" w:color="auto" w:fill="FFFFFF"/>
              <w:spacing w:before="0" w:beforeAutospacing="0" w:after="0" w:afterAutospacing="0"/>
              <w:rPr>
                <w:color w:val="000000" w:themeColor="text1"/>
                <w:sz w:val="21"/>
                <w:szCs w:val="21"/>
                <w:lang w:val="it-IT"/>
              </w:rPr>
            </w:pPr>
            <w:r w:rsidRPr="00765B45">
              <w:rPr>
                <w:color w:val="000000" w:themeColor="text1"/>
                <w:sz w:val="21"/>
                <w:szCs w:val="21"/>
                <w:lang w:val="it-IT"/>
              </w:rPr>
              <w:t>Shpenzimet private për Kërkim-Zhvillim mbeten ndër më të ultat në rajon.</w:t>
            </w:r>
          </w:p>
          <w:p w14:paraId="05892148" w14:textId="77777777" w:rsidR="00272EBE" w:rsidRPr="00765B45" w:rsidRDefault="006E0477">
            <w:pPr>
              <w:pStyle w:val="ds-markdown-paragraph"/>
              <w:numPr>
                <w:ilvl w:val="0"/>
                <w:numId w:val="19"/>
              </w:numPr>
              <w:shd w:val="clear" w:color="auto" w:fill="FFFFFF"/>
              <w:spacing w:before="0" w:beforeAutospacing="0" w:after="0" w:afterAutospacing="0"/>
              <w:rPr>
                <w:color w:val="000000" w:themeColor="text1"/>
                <w:sz w:val="21"/>
                <w:szCs w:val="21"/>
                <w:lang w:val="it-IT"/>
              </w:rPr>
            </w:pPr>
            <w:r w:rsidRPr="00765B45">
              <w:rPr>
                <w:color w:val="000000" w:themeColor="text1"/>
                <w:sz w:val="21"/>
                <w:szCs w:val="21"/>
                <w:lang w:val="it-IT"/>
              </w:rPr>
              <w:t>Shqipëria renditet keq në treguesit evropianë të inovacionit (p.sh. European Innovation Scoreboard).</w:t>
            </w:r>
          </w:p>
          <w:p w14:paraId="78CE6859" w14:textId="77777777" w:rsidR="00272EBE" w:rsidRPr="00765B45" w:rsidRDefault="006E0477">
            <w:pPr>
              <w:pStyle w:val="ds-markdown-paragraph"/>
              <w:numPr>
                <w:ilvl w:val="0"/>
                <w:numId w:val="19"/>
              </w:numPr>
              <w:shd w:val="clear" w:color="auto" w:fill="FFFFFF"/>
              <w:spacing w:before="0" w:beforeAutospacing="0" w:after="0" w:afterAutospacing="0"/>
              <w:rPr>
                <w:color w:val="000000" w:themeColor="text1"/>
                <w:sz w:val="21"/>
                <w:szCs w:val="21"/>
                <w:lang w:val="it-IT"/>
              </w:rPr>
            </w:pPr>
            <w:r w:rsidRPr="00765B45">
              <w:rPr>
                <w:color w:val="000000" w:themeColor="text1"/>
                <w:sz w:val="21"/>
                <w:szCs w:val="21"/>
                <w:lang w:val="it-IT"/>
              </w:rPr>
              <w:t>Lidhja shkencë-industri është e dobët, duke penguar transferimin e teknologjisë dhe dijes.</w:t>
            </w:r>
          </w:p>
          <w:p w14:paraId="21860A15" w14:textId="77777777" w:rsidR="00272EBE" w:rsidRPr="00765B45" w:rsidRDefault="006E0477">
            <w:pPr>
              <w:pStyle w:val="ds-markdown-paragraph"/>
              <w:numPr>
                <w:ilvl w:val="0"/>
                <w:numId w:val="19"/>
              </w:numPr>
              <w:shd w:val="clear" w:color="auto" w:fill="FFFFFF"/>
              <w:spacing w:before="0" w:beforeAutospacing="0" w:after="0" w:afterAutospacing="0"/>
              <w:rPr>
                <w:color w:val="000000" w:themeColor="text1"/>
                <w:sz w:val="21"/>
                <w:szCs w:val="21"/>
                <w:lang w:val="it-IT"/>
              </w:rPr>
            </w:pPr>
            <w:r w:rsidRPr="00765B45">
              <w:rPr>
                <w:color w:val="000000" w:themeColor="text1"/>
                <w:sz w:val="21"/>
                <w:szCs w:val="21"/>
                <w:lang w:val="it-IT"/>
              </w:rPr>
              <w:t>Mungesa e instrumenteve të thjeshta financiare (si kuponët e inovacionit) pengon SME-të të bëjnë hapin e parë drejt inovacionit.</w:t>
            </w:r>
          </w:p>
          <w:p w14:paraId="2E3D82E6" w14:textId="77777777" w:rsidR="00272EBE" w:rsidRPr="00765B45" w:rsidRDefault="006E0477">
            <w:pPr>
              <w:pStyle w:val="ds-markdown-paragraph"/>
              <w:numPr>
                <w:ilvl w:val="0"/>
                <w:numId w:val="19"/>
              </w:numPr>
              <w:shd w:val="clear" w:color="auto" w:fill="FFFFFF"/>
              <w:spacing w:before="0" w:beforeAutospacing="0" w:after="0" w:afterAutospacing="0"/>
              <w:rPr>
                <w:color w:val="000000" w:themeColor="text1"/>
                <w:sz w:val="21"/>
                <w:szCs w:val="21"/>
                <w:lang w:val="it-IT"/>
              </w:rPr>
            </w:pPr>
            <w:r w:rsidRPr="00765B45">
              <w:rPr>
                <w:color w:val="000000" w:themeColor="text1"/>
                <w:sz w:val="21"/>
                <w:szCs w:val="21"/>
                <w:lang w:val="it-IT"/>
              </w:rPr>
              <w:t>Kapacitetet e kufizuara administrative dhe këshillimore për të asistuar bizneset në aplikimin për programe ndërkombëtare inovacioni.</w:t>
            </w:r>
          </w:p>
          <w:p w14:paraId="116A7277" w14:textId="77777777" w:rsidR="00272EBE" w:rsidRPr="00765B45" w:rsidRDefault="006E0477">
            <w:pPr>
              <w:pStyle w:val="ds-markdown-paragraph"/>
              <w:numPr>
                <w:ilvl w:val="0"/>
                <w:numId w:val="19"/>
              </w:numPr>
              <w:shd w:val="clear" w:color="auto" w:fill="FFFFFF"/>
              <w:spacing w:after="0" w:afterAutospacing="0"/>
              <w:rPr>
                <w:color w:val="000000" w:themeColor="text1"/>
                <w:sz w:val="21"/>
                <w:szCs w:val="21"/>
                <w:lang w:val="it-IT"/>
              </w:rPr>
            </w:pPr>
            <w:r w:rsidRPr="00765B45">
              <w:rPr>
                <w:color w:val="000000" w:themeColor="text1"/>
                <w:sz w:val="21"/>
                <w:szCs w:val="21"/>
                <w:lang w:val="it-IT"/>
              </w:rPr>
              <w:t>Mungesa e programeve për zhvillimin e njësive të brendshme të kërkim-zhvillimit (industrial R&amp;D units) në ndërmarrje</w:t>
            </w:r>
          </w:p>
          <w:p w14:paraId="587CC82D" w14:textId="77777777" w:rsidR="00272EBE" w:rsidRPr="00765B45" w:rsidRDefault="00272EBE">
            <w:pPr>
              <w:pStyle w:val="p1"/>
              <w:spacing w:before="0" w:beforeAutospacing="0" w:after="0" w:afterAutospacing="0"/>
              <w:rPr>
                <w:color w:val="000000" w:themeColor="text1"/>
                <w:sz w:val="21"/>
                <w:szCs w:val="21"/>
                <w:lang w:val="it-IT"/>
              </w:rPr>
            </w:pPr>
          </w:p>
        </w:tc>
      </w:tr>
      <w:tr w:rsidR="00765B45" w:rsidRPr="00765B45" w14:paraId="022A568D" w14:textId="77777777">
        <w:tc>
          <w:tcPr>
            <w:tcW w:w="0" w:type="auto"/>
          </w:tcPr>
          <w:p w14:paraId="2F7C73E8" w14:textId="77777777" w:rsidR="00272EBE" w:rsidRPr="00765B45" w:rsidRDefault="006E0477">
            <w:pPr>
              <w:pStyle w:val="p1"/>
              <w:rPr>
                <w:color w:val="000000" w:themeColor="text1"/>
                <w:sz w:val="21"/>
                <w:szCs w:val="21"/>
              </w:rPr>
            </w:pPr>
            <w:r w:rsidRPr="00765B45">
              <w:rPr>
                <w:b/>
                <w:bCs/>
                <w:color w:val="000000" w:themeColor="text1"/>
                <w:sz w:val="21"/>
                <w:szCs w:val="21"/>
              </w:rPr>
              <w:lastRenderedPageBreak/>
              <w:t>Institucionet Drejtuese</w:t>
            </w:r>
          </w:p>
        </w:tc>
        <w:tc>
          <w:tcPr>
            <w:tcW w:w="0" w:type="auto"/>
          </w:tcPr>
          <w:p w14:paraId="54775CA7" w14:textId="77777777" w:rsidR="00272EBE" w:rsidRPr="00765B45" w:rsidRDefault="006E0477">
            <w:pPr>
              <w:pStyle w:val="p1"/>
              <w:rPr>
                <w:color w:val="000000" w:themeColor="text1"/>
                <w:sz w:val="21"/>
                <w:szCs w:val="21"/>
              </w:rPr>
            </w:pPr>
            <w:r w:rsidRPr="00765B45">
              <w:rPr>
                <w:color w:val="000000" w:themeColor="text1"/>
                <w:sz w:val="21"/>
                <w:szCs w:val="21"/>
              </w:rPr>
              <w:t>Ministria përgjegjëse për Ekonominë(MEI)</w:t>
            </w:r>
            <w:r w:rsidRPr="00765B45">
              <w:rPr>
                <w:rFonts w:ascii="Segoe UI" w:hAnsi="Segoe UI" w:cs="Segoe UI"/>
                <w:color w:val="000000" w:themeColor="text1"/>
                <w:shd w:val="clear" w:color="auto" w:fill="FFFFFF"/>
              </w:rPr>
              <w:t xml:space="preserve"> Agjencia Kombëtare për Kërkimin Shkencor dhe Inovacionin (AKKSHI)</w:t>
            </w:r>
          </w:p>
        </w:tc>
      </w:tr>
      <w:tr w:rsidR="00765B45" w:rsidRPr="00844AC4" w14:paraId="4DDE5C50" w14:textId="77777777">
        <w:tc>
          <w:tcPr>
            <w:tcW w:w="0" w:type="auto"/>
          </w:tcPr>
          <w:p w14:paraId="2D471792" w14:textId="77777777" w:rsidR="00272EBE" w:rsidRPr="00765B45" w:rsidRDefault="006E0477">
            <w:pPr>
              <w:pStyle w:val="p1"/>
              <w:rPr>
                <w:color w:val="000000" w:themeColor="text1"/>
                <w:sz w:val="21"/>
                <w:szCs w:val="21"/>
              </w:rPr>
            </w:pPr>
            <w:r w:rsidRPr="00765B45">
              <w:rPr>
                <w:b/>
                <w:bCs/>
                <w:color w:val="000000" w:themeColor="text1"/>
                <w:sz w:val="21"/>
                <w:szCs w:val="21"/>
              </w:rPr>
              <w:t>Institucionet Pjesëmarrëse</w:t>
            </w:r>
          </w:p>
        </w:tc>
        <w:tc>
          <w:tcPr>
            <w:tcW w:w="0" w:type="auto"/>
          </w:tcPr>
          <w:p w14:paraId="1B60064C" w14:textId="77777777" w:rsidR="00272EBE" w:rsidRPr="00362727" w:rsidRDefault="006E0477">
            <w:pPr>
              <w:pStyle w:val="p1"/>
              <w:rPr>
                <w:color w:val="000000" w:themeColor="text1"/>
                <w:sz w:val="21"/>
                <w:szCs w:val="21"/>
                <w:lang w:val="pt-PT"/>
              </w:rPr>
            </w:pPr>
            <w:r w:rsidRPr="00362727">
              <w:rPr>
                <w:color w:val="000000" w:themeColor="text1"/>
                <w:sz w:val="21"/>
                <w:szCs w:val="21"/>
                <w:lang w:val="pt-PT"/>
              </w:rPr>
              <w:t>AKSHI, AIDA, AKKSHI, Ministria e Financave, Universitetet dhe Agjencia e inovacionit</w:t>
            </w:r>
          </w:p>
        </w:tc>
      </w:tr>
      <w:tr w:rsidR="00272EBE" w:rsidRPr="00765B45" w14:paraId="7908E3E2" w14:textId="77777777">
        <w:tc>
          <w:tcPr>
            <w:tcW w:w="0" w:type="auto"/>
          </w:tcPr>
          <w:p w14:paraId="66884692" w14:textId="77777777" w:rsidR="00272EBE" w:rsidRPr="00765B45" w:rsidRDefault="006E0477">
            <w:pPr>
              <w:pStyle w:val="p1"/>
              <w:rPr>
                <w:color w:val="000000" w:themeColor="text1"/>
                <w:sz w:val="21"/>
                <w:szCs w:val="21"/>
              </w:rPr>
            </w:pPr>
            <w:r w:rsidRPr="00765B45">
              <w:rPr>
                <w:b/>
                <w:bCs/>
                <w:color w:val="000000" w:themeColor="text1"/>
                <w:sz w:val="21"/>
                <w:szCs w:val="21"/>
              </w:rPr>
              <w:t>Lidhja me MSA / acquis të BE-së</w:t>
            </w:r>
          </w:p>
        </w:tc>
        <w:tc>
          <w:tcPr>
            <w:tcW w:w="0" w:type="auto"/>
          </w:tcPr>
          <w:p w14:paraId="15084341" w14:textId="77777777" w:rsidR="00272EBE" w:rsidRPr="00765B45" w:rsidRDefault="006E0477">
            <w:pPr>
              <w:pStyle w:val="p1"/>
              <w:rPr>
                <w:color w:val="000000" w:themeColor="text1"/>
                <w:sz w:val="21"/>
                <w:szCs w:val="21"/>
              </w:rPr>
            </w:pPr>
            <w:r w:rsidRPr="00765B45">
              <w:rPr>
                <w:color w:val="000000" w:themeColor="text1"/>
                <w:sz w:val="21"/>
                <w:szCs w:val="21"/>
                <w:shd w:val="clear" w:color="auto" w:fill="FFFFFF"/>
              </w:rPr>
              <w:t>Ky objektiv lidhet me </w:t>
            </w:r>
            <w:r w:rsidRPr="00765B45">
              <w:rPr>
                <w:rStyle w:val="Strong"/>
                <w:color w:val="000000" w:themeColor="text1"/>
                <w:sz w:val="21"/>
                <w:szCs w:val="21"/>
                <w:shd w:val="clear" w:color="auto" w:fill="FFFFFF"/>
              </w:rPr>
              <w:t>Kapitullin 20 – Politika Industriale dhe Ndërmarrjet</w:t>
            </w:r>
            <w:r w:rsidRPr="00765B45">
              <w:rPr>
                <w:color w:val="000000" w:themeColor="text1"/>
                <w:sz w:val="21"/>
                <w:szCs w:val="21"/>
                <w:shd w:val="clear" w:color="auto" w:fill="FFFFFF"/>
              </w:rPr>
              <w:t> dhe </w:t>
            </w:r>
            <w:r w:rsidRPr="00765B45">
              <w:rPr>
                <w:rStyle w:val="Strong"/>
                <w:color w:val="000000" w:themeColor="text1"/>
                <w:sz w:val="21"/>
                <w:szCs w:val="21"/>
                <w:shd w:val="clear" w:color="auto" w:fill="FFFFFF"/>
              </w:rPr>
              <w:t>Kapitullin 25 – Shkenca dhe Kërkimi</w:t>
            </w:r>
            <w:r w:rsidRPr="00765B45">
              <w:rPr>
                <w:color w:val="000000" w:themeColor="text1"/>
                <w:sz w:val="21"/>
                <w:szCs w:val="21"/>
                <w:shd w:val="clear" w:color="auto" w:fill="FFFFFF"/>
              </w:rPr>
              <w:t>, duke synuar modernizimin teknologjik të industrisë dhe forcimin e lidhjes shkencë-industri. Në kuadër të MSA-së, ai lidhet me </w:t>
            </w:r>
            <w:r w:rsidRPr="00765B45">
              <w:rPr>
                <w:rStyle w:val="Strong"/>
                <w:color w:val="000000" w:themeColor="text1"/>
                <w:sz w:val="21"/>
                <w:szCs w:val="21"/>
                <w:shd w:val="clear" w:color="auto" w:fill="FFFFFF"/>
              </w:rPr>
              <w:t>Titullin VIII – Politikat e bashkëpunimit</w:t>
            </w:r>
            <w:r w:rsidRPr="00765B45">
              <w:rPr>
                <w:color w:val="000000" w:themeColor="text1"/>
                <w:sz w:val="21"/>
                <w:szCs w:val="21"/>
                <w:shd w:val="clear" w:color="auto" w:fill="FFFFFF"/>
              </w:rPr>
              <w:t>, veçanërisht në fushat e industrisë, inovacionit dhe kërkimit shkencor, duke nxitur transferimin e njohurive dhe integrimin në programet evropiane (p.sh. Horizon Europe). Objektivi kontribuon në </w:t>
            </w:r>
            <w:r w:rsidRPr="00765B45">
              <w:rPr>
                <w:rStyle w:val="Strong"/>
                <w:color w:val="000000" w:themeColor="text1"/>
                <w:sz w:val="21"/>
                <w:szCs w:val="21"/>
                <w:shd w:val="clear" w:color="auto" w:fill="FFFFFF"/>
              </w:rPr>
              <w:t>OZHQ 9</w:t>
            </w:r>
            <w:r w:rsidRPr="00765B45">
              <w:rPr>
                <w:color w:val="000000" w:themeColor="text1"/>
                <w:sz w:val="21"/>
                <w:szCs w:val="21"/>
                <w:shd w:val="clear" w:color="auto" w:fill="FFFFFF"/>
              </w:rPr>
              <w:t> (Industri, inovacion dhe infrastrukturë), duke promovuar inovacionin industrial dhe bashkëpunimin shkencor.</w:t>
            </w:r>
          </w:p>
        </w:tc>
      </w:tr>
    </w:tbl>
    <w:p w14:paraId="651B5C0C" w14:textId="77777777" w:rsidR="00272EBE" w:rsidRPr="00765B45" w:rsidRDefault="00272EBE">
      <w:pPr>
        <w:rPr>
          <w:rStyle w:val="s1"/>
          <w:color w:val="000000" w:themeColor="text1"/>
        </w:rPr>
      </w:pPr>
    </w:p>
    <w:p w14:paraId="6549027C" w14:textId="77777777" w:rsidR="00272EBE" w:rsidRPr="00765B45" w:rsidRDefault="00272EBE">
      <w:pPr>
        <w:rPr>
          <w:rStyle w:val="s1"/>
          <w:color w:val="000000" w:themeColor="text1"/>
        </w:rPr>
      </w:pPr>
      <w:bookmarkStart w:id="41" w:name="_Toc231306110"/>
      <w:bookmarkEnd w:id="41"/>
    </w:p>
    <w:p w14:paraId="3CF12EF5" w14:textId="77777777" w:rsidR="00272EBE" w:rsidRPr="00765B45" w:rsidRDefault="006E0477">
      <w:pPr>
        <w:pStyle w:val="Heading4"/>
        <w:rPr>
          <w:rFonts w:cs="Times New Roman"/>
          <w:color w:val="000000" w:themeColor="text1"/>
        </w:rPr>
      </w:pPr>
      <w:r w:rsidRPr="00765B45">
        <w:rPr>
          <w:rFonts w:cs="Times New Roman"/>
          <w:color w:val="000000" w:themeColor="text1"/>
        </w:rPr>
        <w:t>Lista e masave</w:t>
      </w:r>
    </w:p>
    <w:tbl>
      <w:tblPr>
        <w:tblStyle w:val="TableGridLight1"/>
        <w:tblW w:w="5000" w:type="pct"/>
        <w:tblLook w:val="04A0" w:firstRow="1" w:lastRow="0" w:firstColumn="1" w:lastColumn="0" w:noHBand="0" w:noVBand="1"/>
      </w:tblPr>
      <w:tblGrid>
        <w:gridCol w:w="2784"/>
        <w:gridCol w:w="6232"/>
      </w:tblGrid>
      <w:tr w:rsidR="00765B45" w:rsidRPr="00765B45" w14:paraId="5112C075" w14:textId="77777777">
        <w:tc>
          <w:tcPr>
            <w:tcW w:w="1544" w:type="pct"/>
          </w:tcPr>
          <w:p w14:paraId="0BA333AA" w14:textId="77777777" w:rsidR="00272EBE" w:rsidRPr="00765B45" w:rsidRDefault="006E0477">
            <w:pPr>
              <w:pStyle w:val="p1"/>
              <w:jc w:val="center"/>
              <w:rPr>
                <w:b/>
                <w:bCs/>
                <w:color w:val="000000" w:themeColor="text1"/>
              </w:rPr>
            </w:pPr>
            <w:r w:rsidRPr="00765B45">
              <w:rPr>
                <w:b/>
                <w:bCs/>
                <w:color w:val="000000" w:themeColor="text1"/>
                <w:sz w:val="20"/>
                <w:szCs w:val="20"/>
              </w:rPr>
              <w:t>Nr. &amp; Titulli i Masës</w:t>
            </w:r>
          </w:p>
        </w:tc>
        <w:tc>
          <w:tcPr>
            <w:tcW w:w="3456" w:type="pct"/>
          </w:tcPr>
          <w:p w14:paraId="0F01BF40" w14:textId="77777777" w:rsidR="00272EBE" w:rsidRPr="00765B45" w:rsidRDefault="006E0477">
            <w:pPr>
              <w:pStyle w:val="p1"/>
              <w:jc w:val="center"/>
              <w:rPr>
                <w:b/>
                <w:bCs/>
                <w:color w:val="000000" w:themeColor="text1"/>
              </w:rPr>
            </w:pPr>
            <w:r w:rsidRPr="00765B45">
              <w:rPr>
                <w:b/>
                <w:bCs/>
                <w:color w:val="000000" w:themeColor="text1"/>
                <w:sz w:val="20"/>
                <w:szCs w:val="20"/>
              </w:rPr>
              <w:t>Përshkrimi</w:t>
            </w:r>
          </w:p>
        </w:tc>
      </w:tr>
      <w:tr w:rsidR="00765B45" w:rsidRPr="00765B45" w14:paraId="241842ED" w14:textId="77777777">
        <w:tc>
          <w:tcPr>
            <w:tcW w:w="1544" w:type="pct"/>
          </w:tcPr>
          <w:p w14:paraId="576E29E9" w14:textId="77777777" w:rsidR="00272EBE" w:rsidRPr="00765B45" w:rsidRDefault="006E0477">
            <w:pPr>
              <w:pStyle w:val="p1"/>
              <w:rPr>
                <w:b/>
                <w:color w:val="000000" w:themeColor="text1"/>
                <w:sz w:val="21"/>
                <w:szCs w:val="21"/>
              </w:rPr>
            </w:pPr>
            <w:r w:rsidRPr="00765B45">
              <w:rPr>
                <w:b/>
                <w:color w:val="000000" w:themeColor="text1"/>
                <w:sz w:val="21"/>
                <w:szCs w:val="21"/>
              </w:rPr>
              <w:t>Masa 3.3.1 – Skema e Vauçerëve për Inovacion për Aksesin e Ndërmarrjeve në Ekspertizë të Jashtme</w:t>
            </w:r>
          </w:p>
        </w:tc>
        <w:tc>
          <w:tcPr>
            <w:tcW w:w="3456" w:type="pct"/>
          </w:tcPr>
          <w:p w14:paraId="384AAE94" w14:textId="4619A502" w:rsidR="00272EBE" w:rsidRPr="00765B45" w:rsidRDefault="006E0477">
            <w:pPr>
              <w:jc w:val="both"/>
              <w:rPr>
                <w:color w:val="000000" w:themeColor="text1"/>
                <w:sz w:val="21"/>
                <w:szCs w:val="21"/>
              </w:rPr>
            </w:pPr>
            <w:r w:rsidRPr="00765B45">
              <w:rPr>
                <w:color w:val="000000" w:themeColor="text1"/>
                <w:sz w:val="21"/>
                <w:szCs w:val="21"/>
              </w:rPr>
              <w:t xml:space="preserve">Krijohet një skemë e bazuar në </w:t>
            </w:r>
            <w:r w:rsidR="00354948" w:rsidRPr="00765B45">
              <w:rPr>
                <w:i/>
                <w:iCs/>
                <w:color w:val="000000" w:themeColor="text1"/>
                <w:sz w:val="21"/>
                <w:szCs w:val="21"/>
              </w:rPr>
              <w:t xml:space="preserve">vouchers </w:t>
            </w:r>
            <w:r w:rsidRPr="00765B45">
              <w:rPr>
                <w:color w:val="000000" w:themeColor="text1"/>
                <w:sz w:val="21"/>
                <w:szCs w:val="21"/>
              </w:rPr>
              <w:t>për të mbështetur ndërmarrjet, veçanërisht NVM-të, në aksesin në ekspertizë të jashtme, përfshirë shërbime teknike, inxhinierike, dizajni dhe testimi, në funksion të zhvillimit të produkteve dhe përmirësimit të proceseve.</w:t>
            </w:r>
          </w:p>
        </w:tc>
      </w:tr>
      <w:tr w:rsidR="00765B45" w:rsidRPr="00765B45" w14:paraId="6FB2C605" w14:textId="77777777">
        <w:tc>
          <w:tcPr>
            <w:tcW w:w="1544" w:type="pct"/>
          </w:tcPr>
          <w:p w14:paraId="51CC4BCC" w14:textId="77777777" w:rsidR="00272EBE" w:rsidRPr="00765B45" w:rsidRDefault="006E0477">
            <w:pPr>
              <w:pStyle w:val="p1"/>
              <w:rPr>
                <w:b/>
                <w:color w:val="000000" w:themeColor="text1"/>
                <w:sz w:val="21"/>
                <w:szCs w:val="21"/>
              </w:rPr>
            </w:pPr>
            <w:r w:rsidRPr="00765B45">
              <w:rPr>
                <w:b/>
                <w:color w:val="000000" w:themeColor="text1"/>
                <w:sz w:val="21"/>
                <w:szCs w:val="21"/>
              </w:rPr>
              <w:t>Masa 3.3.2 – Skema e Bashkë-financimit për Investimet e Ndërmarrjeve në Inovacion dhe Përmirësim Teknologjik</w:t>
            </w:r>
          </w:p>
        </w:tc>
        <w:tc>
          <w:tcPr>
            <w:tcW w:w="3456" w:type="pct"/>
          </w:tcPr>
          <w:p w14:paraId="2584B8D0" w14:textId="77777777" w:rsidR="00272EBE" w:rsidRPr="00765B45" w:rsidRDefault="006E0477">
            <w:pPr>
              <w:pStyle w:val="NormalWeb"/>
              <w:rPr>
                <w:color w:val="000000" w:themeColor="text1"/>
                <w:sz w:val="21"/>
                <w:szCs w:val="21"/>
              </w:rPr>
            </w:pPr>
            <w:r w:rsidRPr="00765B45">
              <w:rPr>
                <w:color w:val="000000" w:themeColor="text1"/>
                <w:sz w:val="21"/>
                <w:szCs w:val="21"/>
              </w:rPr>
              <w:t>Krijohet një skemë bashkë-financimi për të mbështetur ndërmarrjet në investimet për zhvillimin e produkteve, përmirësimin e proceseve dhe adoptimin e teknologjisë, duke kërkuar pjesëmarrje financiare nga vetë ndërmarrjet dhe duke nxitur angazhim të drejtpërdrejtë në aktivitetet e inovacionit.</w:t>
            </w:r>
          </w:p>
        </w:tc>
      </w:tr>
      <w:tr w:rsidR="00765B45" w:rsidRPr="00765B45" w14:paraId="71EEF9E2" w14:textId="77777777">
        <w:tc>
          <w:tcPr>
            <w:tcW w:w="1544" w:type="pct"/>
          </w:tcPr>
          <w:p w14:paraId="38AD33A4" w14:textId="77777777" w:rsidR="00272EBE" w:rsidRPr="00765B45" w:rsidRDefault="006E0477">
            <w:pPr>
              <w:pStyle w:val="p1"/>
              <w:rPr>
                <w:b/>
                <w:color w:val="000000" w:themeColor="text1"/>
                <w:sz w:val="21"/>
                <w:szCs w:val="21"/>
              </w:rPr>
            </w:pPr>
            <w:r w:rsidRPr="00765B45">
              <w:rPr>
                <w:b/>
                <w:color w:val="000000" w:themeColor="text1"/>
                <w:sz w:val="21"/>
                <w:szCs w:val="21"/>
              </w:rPr>
              <w:lastRenderedPageBreak/>
              <w:t>Masa 3.3.3 – Mekanizmi për Mbështetjen e Ndërmarrjeve në Pjesëmarrjen në Programet e BE-së për Inovacion</w:t>
            </w:r>
          </w:p>
        </w:tc>
        <w:tc>
          <w:tcPr>
            <w:tcW w:w="3456" w:type="pct"/>
          </w:tcPr>
          <w:p w14:paraId="67A2F71D" w14:textId="77777777" w:rsidR="00272EBE" w:rsidRPr="00765B45" w:rsidRDefault="006E0477">
            <w:pPr>
              <w:jc w:val="both"/>
              <w:rPr>
                <w:color w:val="000000" w:themeColor="text1"/>
                <w:sz w:val="21"/>
                <w:szCs w:val="21"/>
              </w:rPr>
            </w:pPr>
            <w:r w:rsidRPr="00765B45">
              <w:rPr>
                <w:color w:val="000000" w:themeColor="text1"/>
                <w:sz w:val="21"/>
                <w:szCs w:val="21"/>
              </w:rPr>
              <w:t>Krijohet një mekanizëm mbështetës për ndërmarrjet për të rritur pjesëmarrjen në programet e Bashkimit Evropian dhe programet ndërkombëtare të inovacionit, përmes shërbimeve këshillimore, mbështetjes për përgatitjen e aplikimeve dhe zhvillimit të partneriteteve ndërkombëtare.</w:t>
            </w:r>
          </w:p>
        </w:tc>
      </w:tr>
    </w:tbl>
    <w:p w14:paraId="4499DB17" w14:textId="77777777" w:rsidR="00272EBE" w:rsidRPr="00765B45" w:rsidRDefault="006E0477">
      <w:pPr>
        <w:pStyle w:val="Heading3"/>
        <w:rPr>
          <w:color w:val="000000" w:themeColor="text1"/>
        </w:rPr>
      </w:pPr>
      <w:bookmarkStart w:id="42" w:name="_Toc231306111"/>
      <w:r w:rsidRPr="00765B45">
        <w:rPr>
          <w:color w:val="000000" w:themeColor="text1"/>
        </w:rPr>
        <w:t>Objektivi Specifik 3.4 – Përshpejtimi i adoptimit teknologjik brenda sistemeve të prodhimit industrial</w:t>
      </w:r>
      <w:bookmarkEnd w:id="42"/>
      <w:r w:rsidRPr="00765B45">
        <w:rPr>
          <w:color w:val="000000" w:themeColor="text1"/>
        </w:rPr>
        <w:t xml:space="preserve"> </w:t>
      </w:r>
    </w:p>
    <w:p w14:paraId="42BF08FC" w14:textId="77777777" w:rsidR="00272EBE" w:rsidRPr="00765B45" w:rsidRDefault="00272EBE">
      <w:pPr>
        <w:jc w:val="both"/>
        <w:rPr>
          <w:color w:val="000000" w:themeColor="text1"/>
        </w:rPr>
      </w:pPr>
    </w:p>
    <w:tbl>
      <w:tblPr>
        <w:tblStyle w:val="TableGrid"/>
        <w:tblW w:w="0" w:type="auto"/>
        <w:tblLook w:val="04A0" w:firstRow="1" w:lastRow="0" w:firstColumn="1" w:lastColumn="0" w:noHBand="0" w:noVBand="1"/>
      </w:tblPr>
      <w:tblGrid>
        <w:gridCol w:w="3350"/>
        <w:gridCol w:w="5666"/>
      </w:tblGrid>
      <w:tr w:rsidR="00765B45" w:rsidRPr="00844AC4" w14:paraId="5DC4B1D0" w14:textId="77777777">
        <w:tc>
          <w:tcPr>
            <w:tcW w:w="0" w:type="auto"/>
          </w:tcPr>
          <w:p w14:paraId="6AA62222" w14:textId="77777777" w:rsidR="00272EBE" w:rsidRPr="00765B45" w:rsidRDefault="006E0477">
            <w:pPr>
              <w:rPr>
                <w:rFonts w:eastAsia="Times New Roman"/>
                <w:b/>
                <w:color w:val="000000" w:themeColor="text1"/>
                <w:sz w:val="22"/>
                <w:szCs w:val="22"/>
              </w:rPr>
            </w:pPr>
            <w:r w:rsidRPr="00765B45">
              <w:rPr>
                <w:rFonts w:eastAsia="Times New Roman"/>
                <w:b/>
                <w:bCs/>
                <w:color w:val="000000" w:themeColor="text1"/>
                <w:sz w:val="22"/>
                <w:szCs w:val="22"/>
              </w:rPr>
              <w:t xml:space="preserve">Objektivi Specifik </w:t>
            </w:r>
            <w:r w:rsidRPr="00765B45">
              <w:rPr>
                <w:b/>
                <w:color w:val="000000" w:themeColor="text1"/>
              </w:rPr>
              <w:t>3.4 – Përshpejtimi i adoptimit teknologjik dhe transformimit të gjelbër dhe digjital në sistemet e prodhimit industrial</w:t>
            </w:r>
          </w:p>
        </w:tc>
        <w:tc>
          <w:tcPr>
            <w:tcW w:w="0" w:type="auto"/>
          </w:tcPr>
          <w:p w14:paraId="02785795" w14:textId="6D7C2F16" w:rsidR="00272EBE" w:rsidRPr="00765B45" w:rsidRDefault="006E0477">
            <w:pPr>
              <w:rPr>
                <w:rFonts w:eastAsia="Times New Roman"/>
                <w:color w:val="000000" w:themeColor="text1"/>
                <w:sz w:val="22"/>
                <w:szCs w:val="22"/>
                <w:lang w:val="sq-AL"/>
              </w:rPr>
            </w:pPr>
            <w:r w:rsidRPr="00765B45">
              <w:rPr>
                <w:color w:val="000000" w:themeColor="text1"/>
                <w:lang w:val="sq-AL" w:eastAsia="en-GB"/>
              </w:rPr>
              <w:t xml:space="preserve">Deri në vitin 2030, përhapja e teknologjive të avancuara dhe të pastra në sistemet e prodhimit industrial do të jetë dukshëm më e fortë në </w:t>
            </w:r>
            <w:r w:rsidR="00354948" w:rsidRPr="00765B45">
              <w:rPr>
                <w:color w:val="000000" w:themeColor="text1"/>
                <w:lang w:val="sq-AL" w:eastAsia="en-GB"/>
              </w:rPr>
              <w:t xml:space="preserve">sektoret </w:t>
            </w:r>
            <w:r w:rsidRPr="00765B45">
              <w:rPr>
                <w:color w:val="000000" w:themeColor="text1"/>
                <w:lang w:val="sq-AL" w:eastAsia="en-GB"/>
              </w:rPr>
              <w:t xml:space="preserve"> prioritare të përzgjedhura krahasuar me fillimin e periudhës së strategjisë. Programet e mbështetjes për adoptimin e teknologjisë, </w:t>
            </w:r>
            <w:r w:rsidR="00354948" w:rsidRPr="00765B45">
              <w:rPr>
                <w:color w:val="000000" w:themeColor="text1"/>
                <w:lang w:val="sq-AL" w:eastAsia="en-GB"/>
              </w:rPr>
              <w:t xml:space="preserve">dhe </w:t>
            </w:r>
            <w:r w:rsidRPr="00765B45">
              <w:rPr>
                <w:color w:val="000000" w:themeColor="text1"/>
                <w:lang w:val="sq-AL" w:eastAsia="en-GB"/>
              </w:rPr>
              <w:t>instrumentet e inovacionit të bazuara në ekosisteme do të lehtësojnë përhapjen graduale të zgjidhjeve të prodhimit digjital, me intensitet të ulët karboni dhe me efiçiencë të lartë burimesh, aty ku është ekonomikisht e realizueshme. Progresi do të reflektohet në adoptimin më të gjerë të teknologjive nga ndërmarrjet, në përmirësimin e efiçiencës operacionale dhe në integrimin më të fortë të vendosjes së inovacionit brenda trajektoreve të tranzicionit të gjelbër dhe digjital.</w:t>
            </w:r>
          </w:p>
        </w:tc>
      </w:tr>
    </w:tbl>
    <w:p w14:paraId="35C8926D" w14:textId="77777777" w:rsidR="00272EBE" w:rsidRPr="00765B45" w:rsidRDefault="00272EBE">
      <w:pPr>
        <w:jc w:val="both"/>
        <w:rPr>
          <w:color w:val="000000" w:themeColor="text1"/>
          <w:lang w:val="sq-AL"/>
        </w:rPr>
      </w:pPr>
    </w:p>
    <w:p w14:paraId="3D8BE7BE" w14:textId="77777777" w:rsidR="00272EBE" w:rsidRPr="00765B45" w:rsidRDefault="006E0477">
      <w:pPr>
        <w:pStyle w:val="NormalWeb"/>
        <w:spacing w:before="120" w:beforeAutospacing="0" w:after="120" w:afterAutospacing="0"/>
        <w:rPr>
          <w:color w:val="000000" w:themeColor="text1"/>
          <w:lang w:val="sq-AL"/>
        </w:rPr>
      </w:pPr>
      <w:r w:rsidRPr="00765B45">
        <w:rPr>
          <w:color w:val="000000" w:themeColor="text1"/>
          <w:lang w:val="sq-AL"/>
        </w:rPr>
        <w:t>Ky objektiv synon të përshpejtojë adoptimin e teknologjive të avancuara, digjitale dhe me emetime të ulëta në sistemet e prodhimit industrial, në funksion të rritjes së produktivitetit, efikasitetit të burimeve dhe përputhshmërisë me kërkesat e tranzicionit të gjelbër dhe digjital të Bashkimit Evropian. Në këtë kuadër, ndërhyrjet përqendrohen në mbështetjen e ndërmarrjeve për integrimin e teknologjive të reja, zhvillimin e udhërrëfyesve të transformimit teknologjik dhe promovimin e zgjidhjeve të prodhimit me karbon të ulët dhe efikasitet të lartë burimesh.</w:t>
      </w:r>
    </w:p>
    <w:p w14:paraId="3B464788" w14:textId="77777777" w:rsidR="00272EBE" w:rsidRPr="00765B45" w:rsidRDefault="006E0477">
      <w:pPr>
        <w:pStyle w:val="NormalWeb"/>
        <w:spacing w:before="120" w:beforeAutospacing="0" w:after="120" w:afterAutospacing="0"/>
        <w:rPr>
          <w:color w:val="000000" w:themeColor="text1"/>
          <w:lang w:val="sq-AL"/>
        </w:rPr>
      </w:pPr>
      <w:r w:rsidRPr="00765B45">
        <w:rPr>
          <w:color w:val="000000" w:themeColor="text1"/>
          <w:lang w:val="sq-AL"/>
        </w:rPr>
        <w:t>Qasja e këtij objektivi adreson nivelin e ulët të adoptimit të teknologjive të avancuara, fragmentimin e proceseve të modernizimit industrial dhe kapacitetet e kufizuara të ndërmarrjeve për të përballuar investimet teknologjike. Përmes një kornize të integruar që kombinon mbështetjen financiare, asistencën teknike dhe instrumentet e inovacionit në nivel ekosistemi, ky objektiv kontribuon në përshpejtimin e transformimit teknologjik të industrisë.</w:t>
      </w:r>
    </w:p>
    <w:p w14:paraId="33ACDFDF" w14:textId="77777777" w:rsidR="00272EBE" w:rsidRPr="00765B45" w:rsidRDefault="006E0477">
      <w:pPr>
        <w:pStyle w:val="NormalWeb"/>
        <w:spacing w:before="120" w:beforeAutospacing="0" w:after="120" w:afterAutospacing="0"/>
        <w:rPr>
          <w:color w:val="000000" w:themeColor="text1"/>
          <w:lang w:val="sq-AL"/>
        </w:rPr>
      </w:pPr>
      <w:r w:rsidRPr="00765B45">
        <w:rPr>
          <w:color w:val="000000" w:themeColor="text1"/>
          <w:lang w:val="sq-AL"/>
        </w:rPr>
        <w:t>Në përputhje me prioritetet e Bashkimit Evropian për tranzicionin e gjelbër dhe digjital, ky objektiv mbështet modernizimin e bazës prodhuese, rritjen e konkurrueshmërisë industriale dhe integrimin në zinxhirët evropianë të vlerës.</w:t>
      </w:r>
    </w:p>
    <w:p w14:paraId="0A154203" w14:textId="77777777" w:rsidR="00272EBE" w:rsidRPr="00765B45" w:rsidRDefault="006E0477">
      <w:pPr>
        <w:pStyle w:val="Heading3"/>
        <w:rPr>
          <w:rFonts w:cs="Times New Roman"/>
          <w:color w:val="000000" w:themeColor="text1"/>
          <w:lang w:val="it-IT"/>
        </w:rPr>
      </w:pPr>
      <w:bookmarkStart w:id="43" w:name="_Toc231306112"/>
      <w:r w:rsidRPr="00765B45">
        <w:rPr>
          <w:rFonts w:cs="Times New Roman"/>
          <w:color w:val="000000" w:themeColor="text1"/>
          <w:lang w:val="it-IT"/>
        </w:rPr>
        <w:t>Tabela 2. Korniza e Objektivit Specifik 3.4</w:t>
      </w:r>
      <w:bookmarkEnd w:id="43"/>
    </w:p>
    <w:tbl>
      <w:tblPr>
        <w:tblStyle w:val="TableGridLight1"/>
        <w:tblW w:w="0" w:type="auto"/>
        <w:tblLook w:val="04A0" w:firstRow="1" w:lastRow="0" w:firstColumn="1" w:lastColumn="0" w:noHBand="0" w:noVBand="1"/>
      </w:tblPr>
      <w:tblGrid>
        <w:gridCol w:w="1700"/>
        <w:gridCol w:w="7316"/>
      </w:tblGrid>
      <w:tr w:rsidR="00765B45" w:rsidRPr="00765B45" w14:paraId="1827831F" w14:textId="77777777">
        <w:tc>
          <w:tcPr>
            <w:tcW w:w="0" w:type="auto"/>
          </w:tcPr>
          <w:p w14:paraId="6C9211F4"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Elementi</w:t>
            </w:r>
          </w:p>
        </w:tc>
        <w:tc>
          <w:tcPr>
            <w:tcW w:w="0" w:type="auto"/>
          </w:tcPr>
          <w:p w14:paraId="3AC7A591"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Përmbajtja</w:t>
            </w:r>
          </w:p>
        </w:tc>
      </w:tr>
      <w:tr w:rsidR="00765B45" w:rsidRPr="00DC42A7" w14:paraId="660474A9" w14:textId="77777777">
        <w:tc>
          <w:tcPr>
            <w:tcW w:w="0" w:type="auto"/>
          </w:tcPr>
          <w:p w14:paraId="3EDDEEC4" w14:textId="77777777" w:rsidR="00272EBE" w:rsidRPr="00362727" w:rsidRDefault="006E0477">
            <w:pPr>
              <w:pStyle w:val="p1"/>
              <w:rPr>
                <w:color w:val="000000" w:themeColor="text1"/>
                <w:sz w:val="21"/>
                <w:szCs w:val="21"/>
                <w:lang w:val="pt-PT"/>
              </w:rPr>
            </w:pPr>
            <w:r w:rsidRPr="00362727">
              <w:rPr>
                <w:b/>
                <w:bCs/>
                <w:color w:val="000000" w:themeColor="text1"/>
                <w:sz w:val="21"/>
                <w:szCs w:val="21"/>
                <w:lang w:val="pt-PT"/>
              </w:rPr>
              <w:t>Analiza e Situatës dhe Sfidat</w:t>
            </w:r>
          </w:p>
        </w:tc>
        <w:tc>
          <w:tcPr>
            <w:tcW w:w="0" w:type="auto"/>
          </w:tcPr>
          <w:p w14:paraId="631D9903" w14:textId="77777777" w:rsidR="00272EBE" w:rsidRPr="00765B45" w:rsidRDefault="006E0477">
            <w:pPr>
              <w:pStyle w:val="p1"/>
              <w:spacing w:before="0" w:beforeAutospacing="0" w:after="0" w:afterAutospacing="0"/>
              <w:rPr>
                <w:color w:val="000000" w:themeColor="text1"/>
                <w:sz w:val="21"/>
                <w:szCs w:val="21"/>
                <w:lang w:val="it-IT"/>
              </w:rPr>
            </w:pPr>
            <w:r w:rsidRPr="00362727">
              <w:rPr>
                <w:color w:val="000000" w:themeColor="text1"/>
                <w:sz w:val="21"/>
                <w:szCs w:val="21"/>
                <w:lang w:val="pt-PT"/>
              </w:rPr>
              <w:t xml:space="preserve">Niveli i adoptimit të teknologjive të avancuara në industrinë shqiptare mbetet i ulët dhe i fragmentuar, duke reflektuar strukturën e ekonomisë dhe dominimin e ndërmarrjeve të vogla dhe mikro. </w:t>
            </w:r>
            <w:r w:rsidRPr="00765B45">
              <w:rPr>
                <w:color w:val="000000" w:themeColor="text1"/>
                <w:sz w:val="21"/>
                <w:szCs w:val="21"/>
                <w:lang w:val="it-IT"/>
              </w:rPr>
              <w:t>Shumica e prodhimit mbetet e bazuar në procese me intensitet të lartë pune dhe me nivel të ulët automatizimi.</w:t>
            </w:r>
          </w:p>
          <w:p w14:paraId="0183F0B2" w14:textId="77777777" w:rsidR="00272EBE" w:rsidRPr="00765B45" w:rsidRDefault="006E0477">
            <w:pPr>
              <w:pStyle w:val="p1"/>
              <w:numPr>
                <w:ilvl w:val="0"/>
                <w:numId w:val="20"/>
              </w:numPr>
              <w:spacing w:before="0" w:beforeAutospacing="0" w:after="0" w:afterAutospacing="0"/>
              <w:rPr>
                <w:color w:val="000000" w:themeColor="text1"/>
                <w:sz w:val="21"/>
                <w:szCs w:val="21"/>
                <w:lang w:val="it-IT"/>
              </w:rPr>
            </w:pPr>
            <w:r w:rsidRPr="00765B45">
              <w:rPr>
                <w:color w:val="000000" w:themeColor="text1"/>
                <w:sz w:val="21"/>
                <w:szCs w:val="21"/>
                <w:lang w:val="it-IT"/>
              </w:rPr>
              <w:t>Vetëm një pjesë shumë e kufizuar e ndërmarrjeve industriale përdor teknologji të avancuara (rreth 8%).</w:t>
            </w:r>
          </w:p>
          <w:p w14:paraId="3DB57FA8" w14:textId="77777777" w:rsidR="00272EBE" w:rsidRPr="00765B45" w:rsidRDefault="006E0477">
            <w:pPr>
              <w:pStyle w:val="p1"/>
              <w:numPr>
                <w:ilvl w:val="0"/>
                <w:numId w:val="20"/>
              </w:numPr>
              <w:spacing w:before="0" w:beforeAutospacing="0" w:after="0" w:afterAutospacing="0"/>
              <w:rPr>
                <w:color w:val="000000" w:themeColor="text1"/>
                <w:sz w:val="21"/>
                <w:szCs w:val="21"/>
                <w:lang w:val="it-IT"/>
              </w:rPr>
            </w:pPr>
            <w:r w:rsidRPr="00765B45">
              <w:rPr>
                <w:color w:val="000000" w:themeColor="text1"/>
                <w:sz w:val="21"/>
                <w:szCs w:val="21"/>
                <w:lang w:val="it-IT"/>
              </w:rPr>
              <w:t>NVM-të dhe mikro-ndërmarrjet mbajnë 82.5% të punësimit, me produktivitet të ulët.</w:t>
            </w:r>
          </w:p>
          <w:p w14:paraId="76EF2333" w14:textId="77777777" w:rsidR="00272EBE" w:rsidRPr="00765B45" w:rsidRDefault="006E0477">
            <w:pPr>
              <w:pStyle w:val="p1"/>
              <w:numPr>
                <w:ilvl w:val="0"/>
                <w:numId w:val="20"/>
              </w:numPr>
              <w:spacing w:before="0" w:beforeAutospacing="0" w:after="0" w:afterAutospacing="0"/>
              <w:rPr>
                <w:color w:val="000000" w:themeColor="text1"/>
                <w:sz w:val="21"/>
                <w:szCs w:val="21"/>
                <w:lang w:val="it-IT"/>
              </w:rPr>
            </w:pPr>
            <w:r w:rsidRPr="00765B45">
              <w:rPr>
                <w:color w:val="000000" w:themeColor="text1"/>
                <w:sz w:val="21"/>
                <w:szCs w:val="21"/>
                <w:lang w:val="it-IT"/>
              </w:rPr>
              <w:lastRenderedPageBreak/>
              <w:t>Sektorët me vlerë të ulët të shtuar, si tekstilet dhe fasoneria, dominojnë me 30.73% të prodhimit, duke kufizuar kërkesën për teknologji të avancuara.</w:t>
            </w:r>
          </w:p>
          <w:p w14:paraId="4F2658A8" w14:textId="77777777" w:rsidR="00272EBE" w:rsidRPr="00765B45" w:rsidRDefault="006E0477">
            <w:pPr>
              <w:pStyle w:val="p1"/>
              <w:numPr>
                <w:ilvl w:val="0"/>
                <w:numId w:val="20"/>
              </w:numPr>
              <w:spacing w:before="0" w:beforeAutospacing="0" w:after="0" w:afterAutospacing="0"/>
              <w:rPr>
                <w:color w:val="000000" w:themeColor="text1"/>
                <w:sz w:val="21"/>
                <w:szCs w:val="21"/>
                <w:lang w:val="it-IT"/>
              </w:rPr>
            </w:pPr>
            <w:r w:rsidRPr="00765B45">
              <w:rPr>
                <w:color w:val="000000" w:themeColor="text1"/>
                <w:sz w:val="21"/>
                <w:szCs w:val="21"/>
                <w:lang w:val="it-IT"/>
              </w:rPr>
              <w:t>Ndërmarrjet e mëdha përbëjnë vetëm 0.1% të totalit, duke kufizuar investimet në "capital deepening" dhe adoptimin e teknologjive të reja në shkallë të gjerë.</w:t>
            </w:r>
          </w:p>
          <w:p w14:paraId="0D240C10" w14:textId="77777777" w:rsidR="00272EBE" w:rsidRPr="00765B45" w:rsidRDefault="006E0477">
            <w:pPr>
              <w:pStyle w:val="p1"/>
              <w:numPr>
                <w:ilvl w:val="0"/>
                <w:numId w:val="20"/>
              </w:numPr>
              <w:spacing w:before="0" w:beforeAutospacing="0" w:after="0" w:afterAutospacing="0"/>
              <w:rPr>
                <w:color w:val="000000" w:themeColor="text1"/>
                <w:sz w:val="21"/>
                <w:szCs w:val="21"/>
                <w:lang w:val="it-IT"/>
              </w:rPr>
            </w:pPr>
            <w:r w:rsidRPr="00765B45">
              <w:rPr>
                <w:color w:val="000000" w:themeColor="text1"/>
                <w:sz w:val="21"/>
                <w:szCs w:val="21"/>
                <w:lang w:val="it-IT"/>
              </w:rPr>
              <w:t>Kapacitetet për adoptim teknologjik kufizohen nga mungesa e financimit të dedikuar, niveli i ulët i digjitalizimit dhe mungesa e aftësive teknike në ndërmarrje.</w:t>
            </w:r>
          </w:p>
          <w:p w14:paraId="3AEF6BEC" w14:textId="77777777" w:rsidR="00272EBE" w:rsidRPr="00765B45" w:rsidRDefault="006E0477">
            <w:pPr>
              <w:pStyle w:val="p1"/>
              <w:numPr>
                <w:ilvl w:val="0"/>
                <w:numId w:val="20"/>
              </w:numPr>
              <w:spacing w:before="0" w:beforeAutospacing="0" w:after="0" w:afterAutospacing="0"/>
              <w:rPr>
                <w:color w:val="000000" w:themeColor="text1"/>
                <w:sz w:val="21"/>
                <w:szCs w:val="21"/>
                <w:lang w:val="it-IT"/>
              </w:rPr>
            </w:pPr>
            <w:r w:rsidRPr="00765B45">
              <w:rPr>
                <w:color w:val="000000" w:themeColor="text1"/>
                <w:sz w:val="21"/>
                <w:szCs w:val="21"/>
                <w:lang w:val="it-IT"/>
              </w:rPr>
              <w:t>Potenciali për zhvillimin e teknologjive të gjelbra (falë avantazhit në energjinë e pastër) nuk është shfrytëzuar plotësisht për modernizimin industrial.</w:t>
            </w:r>
          </w:p>
          <w:p w14:paraId="0E0C19B9" w14:textId="77777777" w:rsidR="00272EBE" w:rsidRPr="00765B45" w:rsidRDefault="006E0477">
            <w:pPr>
              <w:pStyle w:val="p1"/>
              <w:spacing w:before="0" w:beforeAutospacing="0" w:after="0" w:afterAutospacing="0"/>
              <w:rPr>
                <w:color w:val="000000" w:themeColor="text1"/>
                <w:sz w:val="21"/>
                <w:szCs w:val="21"/>
                <w:lang w:val="it-IT"/>
              </w:rPr>
            </w:pPr>
            <w:r w:rsidRPr="00765B45">
              <w:rPr>
                <w:color w:val="000000" w:themeColor="text1"/>
                <w:sz w:val="21"/>
                <w:szCs w:val="21"/>
                <w:lang w:val="it-IT"/>
              </w:rPr>
              <w:t>Përshpejtimi i adoptimit të teknologjive të avancuara dhe të pastra përbën një element kyç për rritjen e produktivitetit, uljen e intensitetit të karbonit dhe kalimin drejt një modeli industrial më konkurrues dhe të qëndrueshëm.</w:t>
            </w:r>
          </w:p>
          <w:p w14:paraId="014391A6" w14:textId="77777777" w:rsidR="00272EBE" w:rsidRPr="00765B45" w:rsidRDefault="006E0477">
            <w:pPr>
              <w:pStyle w:val="p1"/>
              <w:spacing w:before="0" w:beforeAutospacing="0" w:after="0" w:afterAutospacing="0"/>
              <w:rPr>
                <w:color w:val="000000" w:themeColor="text1"/>
                <w:sz w:val="21"/>
                <w:szCs w:val="21"/>
              </w:rPr>
            </w:pPr>
            <w:r w:rsidRPr="00765B45">
              <w:rPr>
                <w:color w:val="000000" w:themeColor="text1"/>
                <w:sz w:val="21"/>
                <w:szCs w:val="21"/>
              </w:rPr>
              <w:t>SFIDAT</w:t>
            </w:r>
          </w:p>
          <w:p w14:paraId="18372CB4" w14:textId="77777777" w:rsidR="00272EBE" w:rsidRPr="00765B45" w:rsidRDefault="006E0477">
            <w:pPr>
              <w:pStyle w:val="p1"/>
              <w:numPr>
                <w:ilvl w:val="0"/>
                <w:numId w:val="20"/>
              </w:numPr>
              <w:spacing w:before="0" w:beforeAutospacing="0" w:after="0" w:afterAutospacing="0"/>
              <w:rPr>
                <w:color w:val="000000" w:themeColor="text1"/>
                <w:sz w:val="21"/>
                <w:szCs w:val="21"/>
                <w:lang w:val="it-IT"/>
              </w:rPr>
            </w:pPr>
            <w:r w:rsidRPr="00765B45">
              <w:rPr>
                <w:color w:val="000000" w:themeColor="text1"/>
                <w:sz w:val="21"/>
                <w:szCs w:val="21"/>
                <w:lang w:val="it-IT"/>
              </w:rPr>
              <w:t>Niveli i ulët dhe i fragmentuar i adoptimit të teknologjive të avancuara (rreth 8% e ndërmarrjeve industriale)</w:t>
            </w:r>
          </w:p>
          <w:p w14:paraId="17BAACFE" w14:textId="77777777" w:rsidR="00272EBE" w:rsidRPr="00765B45" w:rsidRDefault="006E0477">
            <w:pPr>
              <w:pStyle w:val="p1"/>
              <w:numPr>
                <w:ilvl w:val="0"/>
                <w:numId w:val="20"/>
              </w:numPr>
              <w:spacing w:before="0" w:beforeAutospacing="0" w:after="0" w:afterAutospacing="0"/>
              <w:rPr>
                <w:color w:val="000000" w:themeColor="text1"/>
                <w:sz w:val="21"/>
                <w:szCs w:val="21"/>
                <w:lang w:val="it-IT"/>
              </w:rPr>
            </w:pPr>
            <w:r w:rsidRPr="00765B45">
              <w:rPr>
                <w:color w:val="000000" w:themeColor="text1"/>
                <w:sz w:val="21"/>
                <w:szCs w:val="21"/>
                <w:lang w:val="it-IT"/>
              </w:rPr>
              <w:t>Dominimi i proceseve me intensitet të lartë pune dhe automatizim të ulët</w:t>
            </w:r>
          </w:p>
          <w:p w14:paraId="6F8B42B5" w14:textId="77777777" w:rsidR="00272EBE" w:rsidRPr="00765B45" w:rsidRDefault="006E0477">
            <w:pPr>
              <w:pStyle w:val="p1"/>
              <w:numPr>
                <w:ilvl w:val="0"/>
                <w:numId w:val="20"/>
              </w:numPr>
              <w:spacing w:before="0" w:beforeAutospacing="0" w:after="0" w:afterAutospacing="0"/>
              <w:rPr>
                <w:color w:val="000000" w:themeColor="text1"/>
                <w:sz w:val="21"/>
                <w:szCs w:val="21"/>
                <w:lang w:val="it-IT"/>
              </w:rPr>
            </w:pPr>
            <w:r w:rsidRPr="00765B45">
              <w:rPr>
                <w:color w:val="000000" w:themeColor="text1"/>
                <w:sz w:val="21"/>
                <w:szCs w:val="21"/>
                <w:lang w:val="it-IT"/>
              </w:rPr>
              <w:t>Struktura e ndërmarrjeve me mbizotërim të NVM-ve dhe mikro-ndërmarrjeve me produktivitet të ulët</w:t>
            </w:r>
          </w:p>
          <w:p w14:paraId="4C8B0550" w14:textId="77777777" w:rsidR="00272EBE" w:rsidRPr="00765B45" w:rsidRDefault="006E0477">
            <w:pPr>
              <w:pStyle w:val="p1"/>
              <w:numPr>
                <w:ilvl w:val="0"/>
                <w:numId w:val="20"/>
              </w:numPr>
              <w:spacing w:before="0" w:beforeAutospacing="0" w:after="0" w:afterAutospacing="0"/>
              <w:rPr>
                <w:color w:val="000000" w:themeColor="text1"/>
                <w:sz w:val="21"/>
                <w:szCs w:val="21"/>
                <w:lang w:val="it-IT"/>
              </w:rPr>
            </w:pPr>
            <w:r w:rsidRPr="00765B45">
              <w:rPr>
                <w:color w:val="000000" w:themeColor="text1"/>
                <w:sz w:val="21"/>
                <w:szCs w:val="21"/>
                <w:lang w:val="it-IT"/>
              </w:rPr>
              <w:t>Specializimi në sektorë me vlerë të ulët të shtuar (tekstile dhe fasoneri 30.73% e prodhimit)</w:t>
            </w:r>
          </w:p>
          <w:p w14:paraId="0C57B159" w14:textId="77777777" w:rsidR="00272EBE" w:rsidRPr="00765B45" w:rsidRDefault="006E0477">
            <w:pPr>
              <w:pStyle w:val="p1"/>
              <w:numPr>
                <w:ilvl w:val="0"/>
                <w:numId w:val="20"/>
              </w:numPr>
              <w:spacing w:before="0" w:beforeAutospacing="0" w:after="0" w:afterAutospacing="0"/>
              <w:rPr>
                <w:color w:val="000000" w:themeColor="text1"/>
                <w:sz w:val="21"/>
                <w:szCs w:val="21"/>
                <w:lang w:val="it-IT"/>
              </w:rPr>
            </w:pPr>
            <w:r w:rsidRPr="00765B45">
              <w:rPr>
                <w:color w:val="000000" w:themeColor="text1"/>
                <w:sz w:val="21"/>
                <w:szCs w:val="21"/>
                <w:lang w:val="it-IT"/>
              </w:rPr>
              <w:t>Mungesa e ndërmarrjeve të mëdha (0.1% e totalit) për investime në teknologji në shkallë të gjerë</w:t>
            </w:r>
          </w:p>
          <w:p w14:paraId="1B3B4A4C" w14:textId="77777777" w:rsidR="00272EBE" w:rsidRPr="00765B45" w:rsidRDefault="006E0477">
            <w:pPr>
              <w:pStyle w:val="p1"/>
              <w:numPr>
                <w:ilvl w:val="0"/>
                <w:numId w:val="20"/>
              </w:numPr>
              <w:spacing w:before="0" w:beforeAutospacing="0" w:after="0" w:afterAutospacing="0"/>
              <w:rPr>
                <w:color w:val="000000" w:themeColor="text1"/>
                <w:sz w:val="21"/>
                <w:szCs w:val="21"/>
                <w:lang w:val="it-IT"/>
              </w:rPr>
            </w:pPr>
            <w:r w:rsidRPr="00765B45">
              <w:rPr>
                <w:color w:val="000000" w:themeColor="text1"/>
                <w:sz w:val="21"/>
                <w:szCs w:val="21"/>
                <w:lang w:val="it-IT"/>
              </w:rPr>
              <w:t>Mungesa e financimit të dedikuar, digjitalizimi i ulët dhe mungesa e aftësive teknike</w:t>
            </w:r>
          </w:p>
          <w:p w14:paraId="4C9E0A78" w14:textId="77777777" w:rsidR="00272EBE" w:rsidRPr="00765B45" w:rsidRDefault="006E0477">
            <w:pPr>
              <w:pStyle w:val="p1"/>
              <w:numPr>
                <w:ilvl w:val="0"/>
                <w:numId w:val="20"/>
              </w:numPr>
              <w:spacing w:before="0" w:beforeAutospacing="0" w:after="0" w:afterAutospacing="0"/>
              <w:rPr>
                <w:color w:val="000000" w:themeColor="text1"/>
                <w:sz w:val="21"/>
                <w:szCs w:val="21"/>
                <w:lang w:val="it-IT"/>
              </w:rPr>
            </w:pPr>
            <w:r w:rsidRPr="00765B45">
              <w:rPr>
                <w:color w:val="000000" w:themeColor="text1"/>
                <w:sz w:val="21"/>
                <w:szCs w:val="21"/>
                <w:lang w:val="it-IT"/>
              </w:rPr>
              <w:t>Potenciali i pashfrytëzuar i teknologjive të gjelbra për modernizimin industrial</w:t>
            </w:r>
          </w:p>
        </w:tc>
      </w:tr>
      <w:tr w:rsidR="00765B45" w:rsidRPr="00844AC4" w14:paraId="7C07B143" w14:textId="77777777">
        <w:tc>
          <w:tcPr>
            <w:tcW w:w="0" w:type="auto"/>
          </w:tcPr>
          <w:p w14:paraId="53FC53C8" w14:textId="77777777" w:rsidR="00272EBE" w:rsidRPr="00765B45" w:rsidRDefault="006E0477">
            <w:pPr>
              <w:pStyle w:val="p1"/>
              <w:rPr>
                <w:color w:val="000000" w:themeColor="text1"/>
                <w:sz w:val="21"/>
                <w:szCs w:val="21"/>
              </w:rPr>
            </w:pPr>
            <w:r w:rsidRPr="00765B45">
              <w:rPr>
                <w:b/>
                <w:bCs/>
                <w:color w:val="000000" w:themeColor="text1"/>
                <w:sz w:val="21"/>
                <w:szCs w:val="21"/>
              </w:rPr>
              <w:lastRenderedPageBreak/>
              <w:t>Institucionet Drejtuese</w:t>
            </w:r>
          </w:p>
        </w:tc>
        <w:tc>
          <w:tcPr>
            <w:tcW w:w="0" w:type="auto"/>
          </w:tcPr>
          <w:p w14:paraId="1226F813" w14:textId="1FFC4419" w:rsidR="00272EBE" w:rsidRPr="00362727" w:rsidRDefault="006E0477">
            <w:pPr>
              <w:pStyle w:val="p1"/>
              <w:rPr>
                <w:color w:val="000000" w:themeColor="text1"/>
                <w:sz w:val="21"/>
                <w:szCs w:val="21"/>
                <w:lang w:val="pt-PT"/>
              </w:rPr>
            </w:pPr>
            <w:r w:rsidRPr="00362727">
              <w:rPr>
                <w:color w:val="000000" w:themeColor="text1"/>
                <w:sz w:val="21"/>
                <w:szCs w:val="21"/>
                <w:lang w:val="pt-PT"/>
              </w:rPr>
              <w:t>Ministria përgjegjëse për Ekonominë</w:t>
            </w:r>
            <w:r w:rsidR="00354948" w:rsidRPr="00362727">
              <w:rPr>
                <w:color w:val="000000" w:themeColor="text1"/>
                <w:sz w:val="21"/>
                <w:szCs w:val="21"/>
                <w:lang w:val="pt-PT"/>
              </w:rPr>
              <w:t xml:space="preserve"> </w:t>
            </w:r>
            <w:r w:rsidRPr="00362727">
              <w:rPr>
                <w:color w:val="000000" w:themeColor="text1"/>
                <w:sz w:val="21"/>
                <w:szCs w:val="21"/>
                <w:lang w:val="pt-PT"/>
              </w:rPr>
              <w:t>(MEI)</w:t>
            </w:r>
          </w:p>
        </w:tc>
      </w:tr>
      <w:tr w:rsidR="00765B45" w:rsidRPr="00DC42A7" w14:paraId="79FDDC1C" w14:textId="77777777">
        <w:tc>
          <w:tcPr>
            <w:tcW w:w="0" w:type="auto"/>
          </w:tcPr>
          <w:p w14:paraId="4E2858AA" w14:textId="77777777" w:rsidR="00272EBE" w:rsidRPr="00765B45" w:rsidRDefault="006E0477">
            <w:pPr>
              <w:pStyle w:val="p1"/>
              <w:rPr>
                <w:color w:val="000000" w:themeColor="text1"/>
                <w:sz w:val="21"/>
                <w:szCs w:val="21"/>
              </w:rPr>
            </w:pPr>
            <w:r w:rsidRPr="00765B45">
              <w:rPr>
                <w:b/>
                <w:bCs/>
                <w:color w:val="000000" w:themeColor="text1"/>
                <w:sz w:val="21"/>
                <w:szCs w:val="21"/>
              </w:rPr>
              <w:t>Institucionet Pjesëmarrëse</w:t>
            </w:r>
          </w:p>
        </w:tc>
        <w:tc>
          <w:tcPr>
            <w:tcW w:w="0" w:type="auto"/>
          </w:tcPr>
          <w:p w14:paraId="7CDE5F60" w14:textId="77777777" w:rsidR="00272EBE" w:rsidRPr="00765B45" w:rsidRDefault="006E0477">
            <w:pPr>
              <w:pStyle w:val="p1"/>
              <w:rPr>
                <w:color w:val="000000" w:themeColor="text1"/>
                <w:sz w:val="21"/>
                <w:szCs w:val="21"/>
                <w:lang w:val="it-IT"/>
              </w:rPr>
            </w:pPr>
            <w:r w:rsidRPr="00765B45">
              <w:rPr>
                <w:color w:val="000000" w:themeColor="text1"/>
                <w:sz w:val="21"/>
                <w:szCs w:val="21"/>
                <w:lang w:val="it-IT"/>
              </w:rPr>
              <w:t>AKSHI, AIDA, AKKSHI, Ministria e Financave, Fondi i Zhvillimit, bankat tregtare, universitetet dhe Agjenicia e inovacionit</w:t>
            </w:r>
          </w:p>
        </w:tc>
      </w:tr>
      <w:tr w:rsidR="00272EBE" w:rsidRPr="00765B45" w14:paraId="4C4862AD" w14:textId="77777777">
        <w:tc>
          <w:tcPr>
            <w:tcW w:w="0" w:type="auto"/>
          </w:tcPr>
          <w:p w14:paraId="1AF2104A" w14:textId="77777777" w:rsidR="00272EBE" w:rsidRPr="00765B45" w:rsidRDefault="006E0477">
            <w:pPr>
              <w:pStyle w:val="p1"/>
              <w:rPr>
                <w:color w:val="000000" w:themeColor="text1"/>
                <w:sz w:val="21"/>
                <w:szCs w:val="21"/>
              </w:rPr>
            </w:pPr>
            <w:r w:rsidRPr="00765B45">
              <w:rPr>
                <w:b/>
                <w:bCs/>
                <w:color w:val="000000" w:themeColor="text1"/>
                <w:sz w:val="21"/>
                <w:szCs w:val="21"/>
              </w:rPr>
              <w:t>Lidhja me MSA / acquis të BE-së</w:t>
            </w:r>
          </w:p>
        </w:tc>
        <w:tc>
          <w:tcPr>
            <w:tcW w:w="0" w:type="auto"/>
          </w:tcPr>
          <w:p w14:paraId="5367B2EF" w14:textId="77777777" w:rsidR="00272EBE" w:rsidRPr="00765B45" w:rsidRDefault="006E0477">
            <w:pPr>
              <w:pStyle w:val="p1"/>
              <w:rPr>
                <w:color w:val="000000" w:themeColor="text1"/>
                <w:sz w:val="21"/>
                <w:szCs w:val="21"/>
              </w:rPr>
            </w:pPr>
            <w:r w:rsidRPr="00765B45">
              <w:rPr>
                <w:color w:val="000000" w:themeColor="text1"/>
                <w:sz w:val="21"/>
                <w:szCs w:val="21"/>
                <w:shd w:val="clear" w:color="auto" w:fill="FFFFFF"/>
              </w:rPr>
              <w:t>Ky objektiv lidhet me </w:t>
            </w:r>
            <w:r w:rsidRPr="00765B45">
              <w:rPr>
                <w:rStyle w:val="Strong"/>
                <w:color w:val="000000" w:themeColor="text1"/>
                <w:sz w:val="21"/>
                <w:szCs w:val="21"/>
                <w:shd w:val="clear" w:color="auto" w:fill="FFFFFF"/>
              </w:rPr>
              <w:t>Kapitullin 20 – Politika Industriale dhe Ndërmarrjet</w:t>
            </w:r>
            <w:r w:rsidRPr="00765B45">
              <w:rPr>
                <w:color w:val="000000" w:themeColor="text1"/>
                <w:sz w:val="21"/>
                <w:szCs w:val="21"/>
                <w:shd w:val="clear" w:color="auto" w:fill="FFFFFF"/>
              </w:rPr>
              <w:t> dhe </w:t>
            </w:r>
            <w:r w:rsidRPr="00765B45">
              <w:rPr>
                <w:rStyle w:val="Strong"/>
                <w:color w:val="000000" w:themeColor="text1"/>
                <w:sz w:val="21"/>
                <w:szCs w:val="21"/>
                <w:shd w:val="clear" w:color="auto" w:fill="FFFFFF"/>
              </w:rPr>
              <w:t>Kapitullin 25 – Shkenca dhe Kërkimi</w:t>
            </w:r>
            <w:r w:rsidRPr="00765B45">
              <w:rPr>
                <w:color w:val="000000" w:themeColor="text1"/>
                <w:sz w:val="21"/>
                <w:szCs w:val="21"/>
                <w:shd w:val="clear" w:color="auto" w:fill="FFFFFF"/>
              </w:rPr>
              <w:t>, duke synuar modernizimin teknologjik të industrisë dhe forcimin e lidhjes shkencë-industri. Në kuadër të MSA-së, ai lidhet me </w:t>
            </w:r>
            <w:r w:rsidRPr="00765B45">
              <w:rPr>
                <w:rStyle w:val="Strong"/>
                <w:color w:val="000000" w:themeColor="text1"/>
                <w:sz w:val="21"/>
                <w:szCs w:val="21"/>
                <w:shd w:val="clear" w:color="auto" w:fill="FFFFFF"/>
              </w:rPr>
              <w:t>Titullin VIII – Politikat e bashkëpunimit</w:t>
            </w:r>
            <w:r w:rsidRPr="00765B45">
              <w:rPr>
                <w:color w:val="000000" w:themeColor="text1"/>
                <w:sz w:val="21"/>
                <w:szCs w:val="21"/>
                <w:shd w:val="clear" w:color="auto" w:fill="FFFFFF"/>
              </w:rPr>
              <w:t>, veçanërisht në fushat e industrisë, inovacionit dhe kërkimit shkencor. Objektivi kontribuon në </w:t>
            </w:r>
            <w:r w:rsidRPr="00765B45">
              <w:rPr>
                <w:rStyle w:val="Strong"/>
                <w:color w:val="000000" w:themeColor="text1"/>
                <w:sz w:val="21"/>
                <w:szCs w:val="21"/>
                <w:shd w:val="clear" w:color="auto" w:fill="FFFFFF"/>
              </w:rPr>
              <w:t>OZHQ 9</w:t>
            </w:r>
            <w:r w:rsidRPr="00765B45">
              <w:rPr>
                <w:color w:val="000000" w:themeColor="text1"/>
                <w:sz w:val="21"/>
                <w:szCs w:val="21"/>
                <w:shd w:val="clear" w:color="auto" w:fill="FFFFFF"/>
              </w:rPr>
              <w:t> (Industri, inovacion dhe infrastrukturë), duke promovuar inovacionin industrial dhe bashkëpunimin shkencor.</w:t>
            </w:r>
          </w:p>
        </w:tc>
      </w:tr>
    </w:tbl>
    <w:p w14:paraId="0FFE5740" w14:textId="77777777" w:rsidR="00272EBE" w:rsidRPr="00765B45" w:rsidRDefault="00272EBE">
      <w:pPr>
        <w:rPr>
          <w:rStyle w:val="s1"/>
          <w:color w:val="000000" w:themeColor="text1"/>
        </w:rPr>
      </w:pPr>
    </w:p>
    <w:p w14:paraId="047478EE" w14:textId="77777777" w:rsidR="00272EBE" w:rsidRPr="00765B45" w:rsidRDefault="00272EBE">
      <w:pPr>
        <w:rPr>
          <w:rStyle w:val="s1"/>
          <w:color w:val="000000" w:themeColor="text1"/>
        </w:rPr>
      </w:pPr>
    </w:p>
    <w:p w14:paraId="034FF6FD" w14:textId="77777777" w:rsidR="00272EBE" w:rsidRPr="00765B45" w:rsidRDefault="006E0477">
      <w:pPr>
        <w:pStyle w:val="Heading4"/>
        <w:rPr>
          <w:rFonts w:cs="Times New Roman"/>
          <w:color w:val="000000" w:themeColor="text1"/>
        </w:rPr>
      </w:pPr>
      <w:r w:rsidRPr="00765B45">
        <w:rPr>
          <w:rFonts w:cs="Times New Roman"/>
          <w:color w:val="000000" w:themeColor="text1"/>
        </w:rPr>
        <w:t>Lista e masave</w:t>
      </w:r>
    </w:p>
    <w:tbl>
      <w:tblPr>
        <w:tblStyle w:val="TableGridLight1"/>
        <w:tblW w:w="5000" w:type="pct"/>
        <w:tblLook w:val="04A0" w:firstRow="1" w:lastRow="0" w:firstColumn="1" w:lastColumn="0" w:noHBand="0" w:noVBand="1"/>
      </w:tblPr>
      <w:tblGrid>
        <w:gridCol w:w="2515"/>
        <w:gridCol w:w="6501"/>
      </w:tblGrid>
      <w:tr w:rsidR="00765B45" w:rsidRPr="00765B45" w14:paraId="01DD0322" w14:textId="77777777">
        <w:tc>
          <w:tcPr>
            <w:tcW w:w="1395" w:type="pct"/>
          </w:tcPr>
          <w:p w14:paraId="2DC3080D" w14:textId="77777777" w:rsidR="00272EBE" w:rsidRPr="00765B45" w:rsidRDefault="006E0477">
            <w:pPr>
              <w:pStyle w:val="p1"/>
              <w:jc w:val="center"/>
              <w:rPr>
                <w:b/>
                <w:bCs/>
                <w:color w:val="000000" w:themeColor="text1"/>
              </w:rPr>
            </w:pPr>
            <w:r w:rsidRPr="00765B45">
              <w:rPr>
                <w:b/>
                <w:bCs/>
                <w:color w:val="000000" w:themeColor="text1"/>
                <w:sz w:val="20"/>
                <w:szCs w:val="20"/>
              </w:rPr>
              <w:t>Nr. &amp; Titulli i Masës</w:t>
            </w:r>
          </w:p>
        </w:tc>
        <w:tc>
          <w:tcPr>
            <w:tcW w:w="3605" w:type="pct"/>
          </w:tcPr>
          <w:p w14:paraId="2E18A0C9" w14:textId="77777777" w:rsidR="00272EBE" w:rsidRPr="00765B45" w:rsidRDefault="006E0477">
            <w:pPr>
              <w:pStyle w:val="p1"/>
              <w:jc w:val="center"/>
              <w:rPr>
                <w:b/>
                <w:bCs/>
                <w:color w:val="000000" w:themeColor="text1"/>
              </w:rPr>
            </w:pPr>
            <w:r w:rsidRPr="00765B45">
              <w:rPr>
                <w:b/>
                <w:bCs/>
                <w:color w:val="000000" w:themeColor="text1"/>
                <w:sz w:val="20"/>
                <w:szCs w:val="20"/>
              </w:rPr>
              <w:t>Përshkrimi</w:t>
            </w:r>
          </w:p>
        </w:tc>
      </w:tr>
      <w:tr w:rsidR="00765B45" w:rsidRPr="00844AC4" w14:paraId="2BCBD419" w14:textId="77777777">
        <w:tc>
          <w:tcPr>
            <w:tcW w:w="1395" w:type="pct"/>
          </w:tcPr>
          <w:p w14:paraId="16CDE71A" w14:textId="77777777" w:rsidR="00272EBE" w:rsidRPr="00765B45" w:rsidRDefault="006E0477">
            <w:pPr>
              <w:spacing w:before="100" w:beforeAutospacing="1" w:after="100" w:afterAutospacing="1"/>
              <w:rPr>
                <w:rFonts w:eastAsia="Times New Roman"/>
                <w:b/>
                <w:color w:val="000000" w:themeColor="text1"/>
                <w:sz w:val="21"/>
                <w:szCs w:val="21"/>
                <w:lang w:val="it-IT" w:eastAsia="en-GB"/>
              </w:rPr>
            </w:pPr>
            <w:r w:rsidRPr="00765B45">
              <w:rPr>
                <w:rFonts w:eastAsia="Times New Roman"/>
                <w:b/>
                <w:bCs/>
                <w:color w:val="000000" w:themeColor="text1"/>
                <w:sz w:val="21"/>
                <w:szCs w:val="21"/>
                <w:lang w:val="it-IT" w:eastAsia="en-GB"/>
              </w:rPr>
              <w:t xml:space="preserve">Masa 3.4.1 – </w:t>
            </w:r>
            <w:r w:rsidRPr="00765B45">
              <w:rPr>
                <w:b/>
                <w:color w:val="000000" w:themeColor="text1"/>
                <w:sz w:val="21"/>
                <w:szCs w:val="21"/>
                <w:lang w:val="it-IT"/>
              </w:rPr>
              <w:t>Programi për Përhapjen dhe Adoptimin e Teknologjive të Avancuara në Industri</w:t>
            </w:r>
          </w:p>
        </w:tc>
        <w:tc>
          <w:tcPr>
            <w:tcW w:w="3605" w:type="pct"/>
          </w:tcPr>
          <w:p w14:paraId="74278951" w14:textId="77777777" w:rsidR="00272EBE" w:rsidRPr="00765B45" w:rsidRDefault="006E0477">
            <w:pPr>
              <w:pStyle w:val="NormalWeb"/>
              <w:rPr>
                <w:color w:val="000000" w:themeColor="text1"/>
                <w:sz w:val="21"/>
                <w:szCs w:val="21"/>
                <w:lang w:val="it-IT"/>
              </w:rPr>
            </w:pPr>
            <w:r w:rsidRPr="00765B45">
              <w:rPr>
                <w:color w:val="000000" w:themeColor="text1"/>
                <w:sz w:val="21"/>
                <w:szCs w:val="21"/>
                <w:lang w:val="it-IT"/>
              </w:rPr>
              <w:t>Krijohet një program kombëtar për të mbështetur ndërmarrjet në adoptimin e teknologjive të avancuara dhe zgjidhjeve të prodhimit me efikasitet të lartë burimesh dhe emetime të ulëta, përmes mbështetjes financiare dhe teknike për integrimin e teknologjive të provuara në proceset prodhuese.</w:t>
            </w:r>
          </w:p>
        </w:tc>
      </w:tr>
      <w:tr w:rsidR="00765B45" w:rsidRPr="00844AC4" w14:paraId="2E322114" w14:textId="77777777">
        <w:tc>
          <w:tcPr>
            <w:tcW w:w="1395" w:type="pct"/>
          </w:tcPr>
          <w:p w14:paraId="35D018F5" w14:textId="63F287CB" w:rsidR="00D67645" w:rsidRPr="00362727" w:rsidRDefault="006E0477">
            <w:pPr>
              <w:spacing w:before="100" w:beforeAutospacing="1" w:after="100" w:afterAutospacing="1"/>
              <w:rPr>
                <w:rFonts w:eastAsia="Times New Roman"/>
                <w:b/>
                <w:bCs/>
                <w:color w:val="000000" w:themeColor="text1"/>
                <w:sz w:val="21"/>
                <w:szCs w:val="21"/>
                <w:lang w:val="pt-PT" w:eastAsia="en-GB"/>
              </w:rPr>
            </w:pPr>
            <w:r w:rsidRPr="00362727">
              <w:rPr>
                <w:rFonts w:eastAsia="Times New Roman"/>
                <w:b/>
                <w:bCs/>
                <w:color w:val="000000" w:themeColor="text1"/>
                <w:sz w:val="21"/>
                <w:szCs w:val="21"/>
                <w:lang w:val="pt-PT" w:eastAsia="en-GB"/>
              </w:rPr>
              <w:t xml:space="preserve">Masa 3.4.2 – Krijimi i </w:t>
            </w:r>
            <w:r w:rsidR="00354948" w:rsidRPr="00362727">
              <w:rPr>
                <w:rFonts w:eastAsia="Times New Roman"/>
                <w:b/>
                <w:bCs/>
                <w:color w:val="000000" w:themeColor="text1"/>
                <w:sz w:val="21"/>
                <w:szCs w:val="21"/>
                <w:lang w:val="pt-PT" w:eastAsia="en-GB"/>
              </w:rPr>
              <w:t>Mekanizmave t</w:t>
            </w:r>
            <w:r w:rsidR="005D3643" w:rsidRPr="00362727">
              <w:rPr>
                <w:rFonts w:eastAsia="Times New Roman"/>
                <w:b/>
                <w:bCs/>
                <w:color w:val="000000" w:themeColor="text1"/>
                <w:sz w:val="21"/>
                <w:szCs w:val="21"/>
                <w:lang w:val="pt-PT" w:eastAsia="en-GB"/>
              </w:rPr>
              <w:t>e</w:t>
            </w:r>
            <w:r w:rsidR="00354948" w:rsidRPr="00362727">
              <w:rPr>
                <w:rFonts w:eastAsia="Times New Roman"/>
                <w:b/>
                <w:bCs/>
                <w:color w:val="000000" w:themeColor="text1"/>
                <w:sz w:val="21"/>
                <w:szCs w:val="21"/>
                <w:lang w:val="pt-PT" w:eastAsia="en-GB"/>
              </w:rPr>
              <w:t xml:space="preserve"> testimit dhe p</w:t>
            </w:r>
            <w:r w:rsidR="00D67645" w:rsidRPr="00362727">
              <w:rPr>
                <w:rFonts w:eastAsia="Times New Roman"/>
                <w:b/>
                <w:bCs/>
                <w:color w:val="000000" w:themeColor="text1"/>
                <w:sz w:val="21"/>
                <w:szCs w:val="21"/>
                <w:lang w:val="pt-PT" w:eastAsia="en-GB"/>
              </w:rPr>
              <w:t>e</w:t>
            </w:r>
            <w:r w:rsidR="00354948" w:rsidRPr="00362727">
              <w:rPr>
                <w:rFonts w:eastAsia="Times New Roman"/>
                <w:b/>
                <w:bCs/>
                <w:color w:val="000000" w:themeColor="text1"/>
                <w:sz w:val="21"/>
                <w:szCs w:val="21"/>
                <w:lang w:val="pt-PT" w:eastAsia="en-GB"/>
              </w:rPr>
              <w:t xml:space="preserve">rdorimit te Teknologjive te reja </w:t>
            </w:r>
            <w:r w:rsidR="00D67645" w:rsidRPr="00362727">
              <w:rPr>
                <w:rFonts w:eastAsia="Times New Roman"/>
                <w:b/>
                <w:bCs/>
                <w:color w:val="000000" w:themeColor="text1"/>
                <w:sz w:val="21"/>
                <w:szCs w:val="21"/>
                <w:lang w:val="pt-PT" w:eastAsia="en-GB"/>
              </w:rPr>
              <w:t>nga ndermarrjet</w:t>
            </w:r>
          </w:p>
          <w:p w14:paraId="45949DAC" w14:textId="50275AFF" w:rsidR="00272EBE" w:rsidRPr="00362727" w:rsidRDefault="00272EBE">
            <w:pPr>
              <w:spacing w:before="100" w:beforeAutospacing="1" w:after="100" w:afterAutospacing="1"/>
              <w:rPr>
                <w:rFonts w:eastAsia="Times New Roman"/>
                <w:b/>
                <w:color w:val="000000" w:themeColor="text1"/>
                <w:sz w:val="21"/>
                <w:szCs w:val="21"/>
                <w:lang w:val="pt-PT" w:eastAsia="en-GB"/>
              </w:rPr>
            </w:pPr>
          </w:p>
        </w:tc>
        <w:tc>
          <w:tcPr>
            <w:tcW w:w="3605" w:type="pct"/>
          </w:tcPr>
          <w:p w14:paraId="71719A1C" w14:textId="10DADA28" w:rsidR="00272EBE" w:rsidRPr="00362727" w:rsidRDefault="006E0477">
            <w:pPr>
              <w:spacing w:before="100" w:beforeAutospacing="1" w:after="100" w:afterAutospacing="1"/>
              <w:rPr>
                <w:rFonts w:eastAsia="Times New Roman"/>
                <w:color w:val="000000" w:themeColor="text1"/>
                <w:sz w:val="21"/>
                <w:szCs w:val="21"/>
                <w:lang w:val="pt-PT" w:eastAsia="en-GB"/>
              </w:rPr>
            </w:pPr>
            <w:r w:rsidRPr="00362727">
              <w:rPr>
                <w:rFonts w:eastAsia="Times New Roman"/>
                <w:color w:val="000000" w:themeColor="text1"/>
                <w:sz w:val="21"/>
                <w:szCs w:val="21"/>
                <w:lang w:val="pt-PT" w:eastAsia="en-GB"/>
              </w:rPr>
              <w:t xml:space="preserve">Mbështeten </w:t>
            </w:r>
            <w:r w:rsidR="00DE7DDA" w:rsidRPr="00362727">
              <w:rPr>
                <w:rFonts w:eastAsia="Times New Roman"/>
                <w:color w:val="000000" w:themeColor="text1"/>
                <w:sz w:val="21"/>
                <w:szCs w:val="21"/>
                <w:lang w:val="pt-PT" w:eastAsia="en-GB"/>
              </w:rPr>
              <w:t>sistemet e krijimit t</w:t>
            </w:r>
            <w:r w:rsidR="0093068C" w:rsidRPr="00362727">
              <w:rPr>
                <w:rFonts w:eastAsia="Times New Roman"/>
                <w:color w:val="000000" w:themeColor="text1"/>
                <w:sz w:val="21"/>
                <w:szCs w:val="21"/>
                <w:lang w:val="pt-PT" w:eastAsia="en-GB"/>
              </w:rPr>
              <w:t>ë</w:t>
            </w:r>
            <w:r w:rsidR="00DE7DDA" w:rsidRPr="00362727">
              <w:rPr>
                <w:rFonts w:eastAsia="Times New Roman"/>
                <w:color w:val="000000" w:themeColor="text1"/>
                <w:sz w:val="21"/>
                <w:szCs w:val="21"/>
                <w:lang w:val="pt-PT" w:eastAsia="en-GB"/>
              </w:rPr>
              <w:t xml:space="preserve"> mekanizmave dhe p</w:t>
            </w:r>
            <w:r w:rsidR="0093068C" w:rsidRPr="00362727">
              <w:rPr>
                <w:rFonts w:eastAsia="Times New Roman"/>
                <w:color w:val="000000" w:themeColor="text1"/>
                <w:sz w:val="21"/>
                <w:szCs w:val="21"/>
                <w:lang w:val="pt-PT" w:eastAsia="en-GB"/>
              </w:rPr>
              <w:t>ë</w:t>
            </w:r>
            <w:r w:rsidR="00DE7DDA" w:rsidRPr="00362727">
              <w:rPr>
                <w:rFonts w:eastAsia="Times New Roman"/>
                <w:color w:val="000000" w:themeColor="text1"/>
                <w:sz w:val="21"/>
                <w:szCs w:val="21"/>
                <w:lang w:val="pt-PT" w:eastAsia="en-GB"/>
              </w:rPr>
              <w:t>rdor</w:t>
            </w:r>
            <w:r w:rsidR="00D67645" w:rsidRPr="00362727">
              <w:rPr>
                <w:rFonts w:eastAsia="Times New Roman"/>
                <w:color w:val="000000" w:themeColor="text1"/>
                <w:sz w:val="21"/>
                <w:szCs w:val="21"/>
                <w:lang w:val="pt-PT" w:eastAsia="en-GB"/>
              </w:rPr>
              <w:t>imit t</w:t>
            </w:r>
            <w:r w:rsidR="0093068C" w:rsidRPr="00362727">
              <w:rPr>
                <w:rFonts w:eastAsia="Times New Roman"/>
                <w:color w:val="000000" w:themeColor="text1"/>
                <w:sz w:val="21"/>
                <w:szCs w:val="21"/>
                <w:lang w:val="pt-PT" w:eastAsia="en-GB"/>
              </w:rPr>
              <w:t>ë</w:t>
            </w:r>
            <w:r w:rsidR="00D67645" w:rsidRPr="00362727">
              <w:rPr>
                <w:rFonts w:eastAsia="Times New Roman"/>
                <w:color w:val="000000" w:themeColor="text1"/>
                <w:sz w:val="21"/>
                <w:szCs w:val="21"/>
                <w:lang w:val="pt-PT" w:eastAsia="en-GB"/>
              </w:rPr>
              <w:t xml:space="preserve"> teknologjive t</w:t>
            </w:r>
            <w:r w:rsidR="0093068C" w:rsidRPr="00362727">
              <w:rPr>
                <w:rFonts w:eastAsia="Times New Roman"/>
                <w:color w:val="000000" w:themeColor="text1"/>
                <w:sz w:val="21"/>
                <w:szCs w:val="21"/>
                <w:lang w:val="pt-PT" w:eastAsia="en-GB"/>
              </w:rPr>
              <w:t>ë</w:t>
            </w:r>
            <w:r w:rsidR="00D67645" w:rsidRPr="00362727">
              <w:rPr>
                <w:rFonts w:eastAsia="Times New Roman"/>
                <w:color w:val="000000" w:themeColor="text1"/>
                <w:sz w:val="21"/>
                <w:szCs w:val="21"/>
                <w:lang w:val="pt-PT" w:eastAsia="en-GB"/>
              </w:rPr>
              <w:t xml:space="preserve"> reja nga nd</w:t>
            </w:r>
            <w:r w:rsidR="0093068C" w:rsidRPr="00362727">
              <w:rPr>
                <w:rFonts w:eastAsia="Times New Roman"/>
                <w:color w:val="000000" w:themeColor="text1"/>
                <w:sz w:val="21"/>
                <w:szCs w:val="21"/>
                <w:lang w:val="pt-PT" w:eastAsia="en-GB"/>
              </w:rPr>
              <w:t>ë</w:t>
            </w:r>
            <w:r w:rsidR="00D67645" w:rsidRPr="00362727">
              <w:rPr>
                <w:rFonts w:eastAsia="Times New Roman"/>
                <w:color w:val="000000" w:themeColor="text1"/>
                <w:sz w:val="21"/>
                <w:szCs w:val="21"/>
                <w:lang w:val="pt-PT" w:eastAsia="en-GB"/>
              </w:rPr>
              <w:t xml:space="preserve">rmarrjet </w:t>
            </w:r>
          </w:p>
        </w:tc>
      </w:tr>
      <w:tr w:rsidR="00765B45" w:rsidRPr="00844AC4" w14:paraId="2910A007" w14:textId="77777777">
        <w:tc>
          <w:tcPr>
            <w:tcW w:w="1395" w:type="pct"/>
          </w:tcPr>
          <w:p w14:paraId="1A4A30E4" w14:textId="77777777" w:rsidR="00272EBE" w:rsidRPr="00362727" w:rsidRDefault="006E0477">
            <w:pPr>
              <w:spacing w:before="100" w:beforeAutospacing="1" w:after="100" w:afterAutospacing="1"/>
              <w:rPr>
                <w:rFonts w:eastAsia="Times New Roman"/>
                <w:b/>
                <w:color w:val="000000" w:themeColor="text1"/>
                <w:sz w:val="21"/>
                <w:szCs w:val="21"/>
                <w:lang w:val="pt-PT" w:eastAsia="en-GB"/>
              </w:rPr>
            </w:pPr>
            <w:r w:rsidRPr="00362727">
              <w:rPr>
                <w:rFonts w:eastAsia="Times New Roman"/>
                <w:b/>
                <w:bCs/>
                <w:color w:val="000000" w:themeColor="text1"/>
                <w:sz w:val="21"/>
                <w:szCs w:val="21"/>
                <w:lang w:val="pt-PT" w:eastAsia="en-GB"/>
              </w:rPr>
              <w:t xml:space="preserve">Masa 3.4.3 – Aktivitetet e Mësimit Mes Kolegëve </w:t>
            </w:r>
            <w:r w:rsidRPr="00362727">
              <w:rPr>
                <w:rFonts w:eastAsia="Times New Roman"/>
                <w:b/>
                <w:bCs/>
                <w:color w:val="000000" w:themeColor="text1"/>
                <w:sz w:val="21"/>
                <w:szCs w:val="21"/>
                <w:lang w:val="pt-PT" w:eastAsia="en-GB"/>
              </w:rPr>
              <w:lastRenderedPageBreak/>
              <w:t>dhe Demonstrimit për Ndërmarrjet</w:t>
            </w:r>
          </w:p>
        </w:tc>
        <w:tc>
          <w:tcPr>
            <w:tcW w:w="3605" w:type="pct"/>
          </w:tcPr>
          <w:p w14:paraId="2B4249A9" w14:textId="77777777" w:rsidR="00272EBE" w:rsidRPr="00362727" w:rsidRDefault="006E0477">
            <w:pPr>
              <w:spacing w:before="100" w:beforeAutospacing="1" w:after="100" w:afterAutospacing="1"/>
              <w:rPr>
                <w:rFonts w:eastAsia="Times New Roman"/>
                <w:color w:val="000000" w:themeColor="text1"/>
                <w:sz w:val="21"/>
                <w:szCs w:val="21"/>
                <w:lang w:val="pt-PT" w:eastAsia="en-GB"/>
              </w:rPr>
            </w:pPr>
            <w:r w:rsidRPr="00362727">
              <w:rPr>
                <w:color w:val="000000" w:themeColor="text1"/>
                <w:sz w:val="21"/>
                <w:szCs w:val="21"/>
                <w:lang w:val="pt-PT"/>
              </w:rPr>
              <w:lastRenderedPageBreak/>
              <w:t xml:space="preserve">Krijohet një program i strukturuar për transferimin e njohurive dhe përhapjen e praktikave të mira në adoptimin e teknologjisë, përmes </w:t>
            </w:r>
            <w:r w:rsidRPr="00362727">
              <w:rPr>
                <w:color w:val="000000" w:themeColor="text1"/>
                <w:sz w:val="21"/>
                <w:szCs w:val="21"/>
                <w:lang w:val="pt-PT"/>
              </w:rPr>
              <w:lastRenderedPageBreak/>
              <w:t>aktiviteteve të mësimit mes ndërmarrjeve, demonstrimeve praktike dhe rrjeteve të bashkëpunimit industrial.</w:t>
            </w:r>
          </w:p>
        </w:tc>
      </w:tr>
      <w:tr w:rsidR="00765B45" w:rsidRPr="00844AC4" w14:paraId="2FD8515C" w14:textId="77777777">
        <w:tc>
          <w:tcPr>
            <w:tcW w:w="1395" w:type="pct"/>
          </w:tcPr>
          <w:p w14:paraId="25AD36CD" w14:textId="77777777" w:rsidR="00272EBE" w:rsidRPr="00362727" w:rsidRDefault="006E0477">
            <w:pPr>
              <w:spacing w:before="100" w:beforeAutospacing="1" w:after="100" w:afterAutospacing="1"/>
              <w:rPr>
                <w:rFonts w:eastAsia="Times New Roman"/>
                <w:b/>
                <w:color w:val="000000" w:themeColor="text1"/>
                <w:sz w:val="21"/>
                <w:szCs w:val="21"/>
                <w:lang w:val="pt-PT" w:eastAsia="en-GB"/>
              </w:rPr>
            </w:pPr>
            <w:r w:rsidRPr="00362727">
              <w:rPr>
                <w:rFonts w:eastAsia="Times New Roman"/>
                <w:b/>
                <w:bCs/>
                <w:color w:val="000000" w:themeColor="text1"/>
                <w:sz w:val="21"/>
                <w:szCs w:val="21"/>
                <w:lang w:val="pt-PT" w:eastAsia="en-GB"/>
              </w:rPr>
              <w:lastRenderedPageBreak/>
              <w:t>Masa 3.4.4 – Zhvillimi i Shërbimeve të Zgjerimit Teknologjik për Ndërmarrjet</w:t>
            </w:r>
          </w:p>
        </w:tc>
        <w:tc>
          <w:tcPr>
            <w:tcW w:w="3605" w:type="pct"/>
          </w:tcPr>
          <w:p w14:paraId="011C2587" w14:textId="77777777" w:rsidR="00272EBE" w:rsidRPr="00362727" w:rsidRDefault="006E0477">
            <w:pPr>
              <w:spacing w:before="100" w:beforeAutospacing="1" w:after="100" w:afterAutospacing="1"/>
              <w:rPr>
                <w:rFonts w:eastAsia="Times New Roman"/>
                <w:color w:val="000000" w:themeColor="text1"/>
                <w:sz w:val="21"/>
                <w:szCs w:val="21"/>
                <w:lang w:val="pt-PT" w:eastAsia="en-GB"/>
              </w:rPr>
            </w:pPr>
            <w:r w:rsidRPr="00362727">
              <w:rPr>
                <w:rFonts w:eastAsia="Times New Roman"/>
                <w:color w:val="000000" w:themeColor="text1"/>
                <w:sz w:val="21"/>
                <w:szCs w:val="21"/>
                <w:lang w:val="pt-PT" w:eastAsia="en-GB"/>
              </w:rPr>
              <w:t>Zhvillohen shërbime të zgjerimit teknologjik për t’u ofruar ndërmarrjeve mbështetje praktike në adoptimin, përshtatjen dhe integrimin e teknologjive të reja në proceset e prodhimit. Këto shërbime fokusohen në zbatimin praktik dhe jo vetëm në këshillim.</w:t>
            </w:r>
          </w:p>
        </w:tc>
      </w:tr>
    </w:tbl>
    <w:p w14:paraId="731B3518" w14:textId="77777777" w:rsidR="00272EBE" w:rsidRPr="00765B45" w:rsidRDefault="006E0477">
      <w:pPr>
        <w:pStyle w:val="Heading2"/>
        <w:spacing w:after="240"/>
        <w:jc w:val="both"/>
        <w:rPr>
          <w:color w:val="000000" w:themeColor="text1"/>
          <w:shd w:val="clear" w:color="auto" w:fill="FFFFFF"/>
        </w:rPr>
      </w:pPr>
      <w:bookmarkStart w:id="44" w:name="_Toc231306113"/>
      <w:r w:rsidRPr="00765B45">
        <w:rPr>
          <w:color w:val="000000" w:themeColor="text1"/>
        </w:rPr>
        <w:t xml:space="preserve">QËLLIMI STRATEGJIK 4 – </w:t>
      </w:r>
      <w:r w:rsidRPr="00765B45">
        <w:rPr>
          <w:b/>
          <w:bCs w:val="0"/>
          <w:color w:val="000000" w:themeColor="text1"/>
          <w:sz w:val="48"/>
        </w:rPr>
        <w:t>Arkitekturë koherente e zhvillimit industrial</w:t>
      </w:r>
      <w:bookmarkEnd w:id="44"/>
      <w:r w:rsidRPr="00765B45">
        <w:rPr>
          <w:color w:val="000000" w:themeColor="text1"/>
          <w:shd w:val="clear" w:color="auto" w:fill="FFFFFF"/>
        </w:rPr>
        <w:t xml:space="preserve"> </w:t>
      </w:r>
    </w:p>
    <w:p w14:paraId="27DA33DD" w14:textId="77777777" w:rsidR="00272EBE" w:rsidRPr="00765B45" w:rsidRDefault="006E0477">
      <w:pPr>
        <w:jc w:val="both"/>
        <w:rPr>
          <w:color w:val="000000" w:themeColor="text1"/>
          <w:shd w:val="clear" w:color="auto" w:fill="FFFFFF"/>
        </w:rPr>
      </w:pPr>
      <w:r w:rsidRPr="00765B45">
        <w:rPr>
          <w:color w:val="000000" w:themeColor="text1"/>
          <w:shd w:val="clear" w:color="auto" w:fill="FFFFFF"/>
        </w:rPr>
        <w:t>Ky qëllim synon ndërtimin e një arkitekture të integruar dhe funksionale të zbatimit të politikës industriale, e cila lidh në mënyrë koherente qeverisjen, financimin dhe zhvillimin e aftësive me prioritetet e transformimit industrial. Ai adreson fragmentimin institucional dhe mungesën e koordinimit ndërmjet instrumenteve ekzistuese, duke vendosur mekanizma të qëndrueshëm drejtimi, monitorimi dhe financimi që orientojnë burimet publike dhe private drejt sektorëve me potencial më të lartë zhvillimi. Në këtë kuadër, qëllimi krijon një kuadër kombëtar për financimin industrial dhe zbutjen e riskut, duke përfshirë dritare të dedikuara financimi, zgjerim të garancive të kredive dhe shërbime për përgatitjen e projekteve të bankueshme. Njëkohësisht, ai synon të përmirësojë absorbimin e instrumenteve financiare të BE-së dhe ndërkombëtare, përmes një mekanizmi për portofolin e projekteve, forcimit të kapaciteteve institucionale dhe një platforme koordinimi që harmonizon burimet kombëtare, evropiane dhe ndërkombëtare. Gjithashtu, qëllimi harmonizon sistemet e zhvillimit të fuqisë punëtore me prioritetet e ekosistemeve industriale, duke krijuar mekanizma qeverisjeje për aftësitë, sisteme inteligjence sektoriale, modernizim të kurrikulave dhe partneritete të udhëhequra nga industria për trajnim në vendin e punës. Së fundmi, ai vendos një kuadër të përhershëm qeverisjeje dhe monitorimi, përfshirë një mekanizëm koordinimi ndërministror, një forum industrial këshillimor, një matricë gjithëpërfshirëse zbatimi dhe një sistem vjetor raportimi me tregues kyçë të performancës. Rezultati i synuar është një sistem i qëndrueshëm dhe efikas i zbatimit të politikës industriale, i aftë të sigurojë koordinim të plotë ndërmjet politikave, financimeve dhe aftësive, duke përshpejtuar transformimin industrial dhe integrimin në zinxhirët e vlerës.</w:t>
      </w:r>
    </w:p>
    <w:p w14:paraId="163BABF3" w14:textId="77777777" w:rsidR="00272EBE" w:rsidRPr="00765B45" w:rsidRDefault="00272EBE">
      <w:pPr>
        <w:rPr>
          <w:b/>
          <w:bCs/>
          <w:color w:val="000000" w:themeColor="text1"/>
        </w:rPr>
      </w:pPr>
    </w:p>
    <w:p w14:paraId="443AEB69" w14:textId="77777777" w:rsidR="00272EBE" w:rsidRPr="00765B45" w:rsidRDefault="006E0477">
      <w:pPr>
        <w:rPr>
          <w:b/>
          <w:bCs/>
          <w:color w:val="000000" w:themeColor="text1"/>
          <w:lang w:val="it-IT"/>
        </w:rPr>
      </w:pPr>
      <w:r w:rsidRPr="00765B45">
        <w:rPr>
          <w:b/>
          <w:bCs/>
          <w:color w:val="000000" w:themeColor="text1"/>
          <w:lang w:val="it-IT"/>
        </w:rPr>
        <w:t>Korniza e Qëllimit të Politikës 4</w:t>
      </w:r>
    </w:p>
    <w:tbl>
      <w:tblPr>
        <w:tblStyle w:val="TableGridLight1"/>
        <w:tblW w:w="0" w:type="auto"/>
        <w:tblLook w:val="04A0" w:firstRow="1" w:lastRow="0" w:firstColumn="1" w:lastColumn="0" w:noHBand="0" w:noVBand="1"/>
      </w:tblPr>
      <w:tblGrid>
        <w:gridCol w:w="3191"/>
        <w:gridCol w:w="5825"/>
      </w:tblGrid>
      <w:tr w:rsidR="00765B45" w:rsidRPr="00765B45" w14:paraId="5827D6DA" w14:textId="77777777">
        <w:tc>
          <w:tcPr>
            <w:tcW w:w="0" w:type="auto"/>
          </w:tcPr>
          <w:p w14:paraId="2365E733" w14:textId="77777777" w:rsidR="00272EBE" w:rsidRPr="00765B45" w:rsidRDefault="006E0477">
            <w:pPr>
              <w:pStyle w:val="p1"/>
              <w:spacing w:before="0" w:beforeAutospacing="0" w:after="0" w:afterAutospacing="0"/>
              <w:jc w:val="center"/>
              <w:rPr>
                <w:b/>
                <w:bCs/>
                <w:color w:val="000000" w:themeColor="text1"/>
                <w:sz w:val="22"/>
                <w:szCs w:val="22"/>
              </w:rPr>
            </w:pPr>
            <w:r w:rsidRPr="00765B45">
              <w:rPr>
                <w:b/>
                <w:bCs/>
                <w:color w:val="000000" w:themeColor="text1"/>
                <w:sz w:val="22"/>
                <w:szCs w:val="22"/>
              </w:rPr>
              <w:t>Elementi</w:t>
            </w:r>
          </w:p>
        </w:tc>
        <w:tc>
          <w:tcPr>
            <w:tcW w:w="0" w:type="auto"/>
          </w:tcPr>
          <w:p w14:paraId="17635104" w14:textId="77777777" w:rsidR="00272EBE" w:rsidRPr="00765B45" w:rsidRDefault="006E0477">
            <w:pPr>
              <w:pStyle w:val="p1"/>
              <w:spacing w:before="0" w:beforeAutospacing="0" w:after="0" w:afterAutospacing="0"/>
              <w:jc w:val="center"/>
              <w:rPr>
                <w:b/>
                <w:bCs/>
                <w:color w:val="000000" w:themeColor="text1"/>
                <w:sz w:val="22"/>
                <w:szCs w:val="22"/>
              </w:rPr>
            </w:pPr>
            <w:r w:rsidRPr="00765B45">
              <w:rPr>
                <w:b/>
                <w:bCs/>
                <w:color w:val="000000" w:themeColor="text1"/>
                <w:sz w:val="22"/>
                <w:szCs w:val="22"/>
              </w:rPr>
              <w:t>Përmbajtja</w:t>
            </w:r>
          </w:p>
        </w:tc>
      </w:tr>
      <w:tr w:rsidR="00765B45" w:rsidRPr="00765B45" w14:paraId="7870BB83" w14:textId="77777777">
        <w:tc>
          <w:tcPr>
            <w:tcW w:w="0" w:type="auto"/>
          </w:tcPr>
          <w:p w14:paraId="0B6A3F37" w14:textId="77777777" w:rsidR="00272EBE" w:rsidRPr="00765B45" w:rsidRDefault="006E0477">
            <w:pPr>
              <w:pStyle w:val="p1"/>
              <w:spacing w:before="0" w:beforeAutospacing="0" w:after="0" w:afterAutospacing="0"/>
              <w:rPr>
                <w:color w:val="000000" w:themeColor="text1"/>
                <w:sz w:val="22"/>
                <w:szCs w:val="22"/>
              </w:rPr>
            </w:pPr>
            <w:r w:rsidRPr="00765B45">
              <w:rPr>
                <w:b/>
                <w:bCs/>
                <w:color w:val="000000" w:themeColor="text1"/>
                <w:sz w:val="22"/>
                <w:szCs w:val="22"/>
              </w:rPr>
              <w:t>Fusha kryesore e ndërhyrjes</w:t>
            </w:r>
          </w:p>
        </w:tc>
        <w:tc>
          <w:tcPr>
            <w:tcW w:w="0" w:type="auto"/>
          </w:tcPr>
          <w:p w14:paraId="0607E88A" w14:textId="77777777" w:rsidR="00272EBE" w:rsidRPr="00765B45" w:rsidRDefault="006E0477">
            <w:pPr>
              <w:pStyle w:val="p1"/>
              <w:spacing w:before="0" w:beforeAutospacing="0" w:after="0" w:afterAutospacing="0"/>
              <w:rPr>
                <w:color w:val="000000" w:themeColor="text1"/>
                <w:sz w:val="22"/>
                <w:szCs w:val="22"/>
              </w:rPr>
            </w:pPr>
            <w:r w:rsidRPr="00765B45">
              <w:rPr>
                <w:rStyle w:val="Strong"/>
                <w:color w:val="000000" w:themeColor="text1"/>
                <w:sz w:val="22"/>
                <w:szCs w:val="22"/>
                <w:shd w:val="clear" w:color="auto" w:fill="FFFFFF"/>
              </w:rPr>
              <w:t>Ndërtimi i një arkitekture të integruar të zbatimit të politikës industriale, që siguron koordinim sistematik ndërmjet qeverisjes, financimit, zhvillimit të aftësive dhe monitorimit.</w:t>
            </w:r>
            <w:r w:rsidRPr="00765B45">
              <w:rPr>
                <w:color w:val="000000" w:themeColor="text1"/>
                <w:sz w:val="22"/>
                <w:szCs w:val="22"/>
                <w:shd w:val="clear" w:color="auto" w:fill="FFFFFF"/>
              </w:rPr>
              <w:t> Kjo fushë përfshin krijimin e kuadrit kombëtar për financimin industrial dhe zbutjen e riskut, zgjerimin e garancive të kredive dhe shërbimeve të përgatitjes së projekteve; përmirësimin e absorbimit të instrumenteve financiare të BE-së dhe ndërkombëtare përmes një mekanizmi portofoli dhe platforme koordinimi; harmonizimin e sistemeve të aftësive me nevojat e ekosistemeve industriale nëpërmjet inteligjencës sektoriale, modernizimit të kurrikulave dhe partneriteteve të të nxënit në vendin e punës; si dhe vendosjen e një qeverisjeje të përhershme me mekanizma koordinimi ndërministror, forum këshillimor, matricë zbatimi dhe sistem raportimi vjetor me KPI.</w:t>
            </w:r>
          </w:p>
        </w:tc>
      </w:tr>
      <w:tr w:rsidR="00765B45" w:rsidRPr="00844AC4" w14:paraId="087C0624" w14:textId="77777777">
        <w:tc>
          <w:tcPr>
            <w:tcW w:w="0" w:type="auto"/>
          </w:tcPr>
          <w:p w14:paraId="17D69870" w14:textId="77777777" w:rsidR="00272EBE" w:rsidRPr="00765B45" w:rsidRDefault="006E0477">
            <w:pPr>
              <w:pStyle w:val="p1"/>
              <w:spacing w:before="0" w:beforeAutospacing="0" w:after="0" w:afterAutospacing="0"/>
              <w:rPr>
                <w:color w:val="000000" w:themeColor="text1"/>
                <w:sz w:val="22"/>
                <w:szCs w:val="22"/>
                <w:lang w:val="it-IT"/>
              </w:rPr>
            </w:pPr>
            <w:r w:rsidRPr="00765B45">
              <w:rPr>
                <w:b/>
                <w:bCs/>
                <w:color w:val="000000" w:themeColor="text1"/>
                <w:sz w:val="22"/>
                <w:szCs w:val="22"/>
                <w:lang w:val="it-IT"/>
              </w:rPr>
              <w:t xml:space="preserve">Objektivi Specifik 4.1 Krijimi i një Kuadri të Integruar për </w:t>
            </w:r>
            <w:r w:rsidRPr="00765B45">
              <w:rPr>
                <w:b/>
                <w:bCs/>
                <w:color w:val="000000" w:themeColor="text1"/>
                <w:sz w:val="22"/>
                <w:szCs w:val="22"/>
                <w:lang w:val="it-IT"/>
              </w:rPr>
              <w:lastRenderedPageBreak/>
              <w:t>Financimin Industrial dhe Zbutjen e Riskut</w:t>
            </w:r>
          </w:p>
        </w:tc>
        <w:tc>
          <w:tcPr>
            <w:tcW w:w="0" w:type="auto"/>
          </w:tcPr>
          <w:p w14:paraId="67A0416D" w14:textId="77777777" w:rsidR="00272EBE" w:rsidRPr="00765B45" w:rsidRDefault="006E0477">
            <w:pPr>
              <w:rPr>
                <w:color w:val="000000" w:themeColor="text1"/>
                <w:sz w:val="22"/>
                <w:szCs w:val="22"/>
                <w:lang w:val="it-IT" w:eastAsia="en-GB"/>
              </w:rPr>
            </w:pPr>
            <w:r w:rsidRPr="00765B45">
              <w:rPr>
                <w:color w:val="000000" w:themeColor="text1"/>
                <w:sz w:val="22"/>
                <w:szCs w:val="22"/>
                <w:lang w:val="it-IT" w:eastAsia="en-GB"/>
              </w:rPr>
              <w:lastRenderedPageBreak/>
              <w:t xml:space="preserve">Deri në vitin 2027, Shqipëria do të krijojë një arkitekturë më koherente të financimit industrial dhe ndarjes së riskut, e aftë për të adresuar mungesën aktuale të financimit afatgjatë për </w:t>
            </w:r>
            <w:r w:rsidRPr="00765B45">
              <w:rPr>
                <w:color w:val="000000" w:themeColor="text1"/>
                <w:sz w:val="22"/>
                <w:szCs w:val="22"/>
                <w:lang w:val="it-IT" w:eastAsia="en-GB"/>
              </w:rPr>
              <w:lastRenderedPageBreak/>
              <w:t>rritjen cilësore industriale dhe shkallëzimin e ndërmarrjeve. Në përputhje me Programin e Qeverisë Shqipëria 2030, mekanizmat e lehtësimit të kreditimit dhe të garancive do të mobilizohen progresivisht përmes bashkëpunimit ndërmjet Bankës së Shqipërisë, Bankës Shqiptare të Zhvillimit dhe institucioneve financiare tregtare. Progresi do të reflektohet në krijimin e dritareve të dedikuara të financimit që mbështesin investimet prodhuese, në përmirësimin e aksesit në financë për ndërmarrjet industriale dhe në vendosjen e instrumenteve më të qarta të ndarjes së riskut për rritjen cilësore industriale.</w:t>
            </w:r>
          </w:p>
          <w:p w14:paraId="64B82BFA" w14:textId="77777777" w:rsidR="00272EBE" w:rsidRPr="00765B45" w:rsidRDefault="00272EBE">
            <w:pPr>
              <w:outlineLvl w:val="1"/>
              <w:rPr>
                <w:rFonts w:eastAsia="Times New Roman"/>
                <w:b/>
                <w:bCs/>
                <w:color w:val="000000" w:themeColor="text1"/>
                <w:sz w:val="22"/>
                <w:szCs w:val="22"/>
                <w:lang w:val="it-IT" w:eastAsia="en-GB"/>
              </w:rPr>
            </w:pPr>
          </w:p>
        </w:tc>
      </w:tr>
      <w:tr w:rsidR="00765B45" w:rsidRPr="00844AC4" w14:paraId="510C595E" w14:textId="77777777">
        <w:tc>
          <w:tcPr>
            <w:tcW w:w="0" w:type="auto"/>
          </w:tcPr>
          <w:p w14:paraId="19045145" w14:textId="77777777" w:rsidR="00272EBE" w:rsidRPr="00765B45" w:rsidRDefault="006E0477">
            <w:pPr>
              <w:pStyle w:val="p1"/>
              <w:spacing w:before="0" w:beforeAutospacing="0" w:after="0" w:afterAutospacing="0"/>
              <w:rPr>
                <w:color w:val="000000" w:themeColor="text1"/>
                <w:sz w:val="22"/>
                <w:szCs w:val="22"/>
                <w:lang w:val="it-IT"/>
              </w:rPr>
            </w:pPr>
            <w:r w:rsidRPr="00765B45">
              <w:rPr>
                <w:b/>
                <w:bCs/>
                <w:color w:val="000000" w:themeColor="text1"/>
                <w:sz w:val="22"/>
                <w:szCs w:val="22"/>
                <w:lang w:val="it-IT"/>
              </w:rPr>
              <w:lastRenderedPageBreak/>
              <w:t>Objektivi Specifik 4.2 Përmirësimi i Absorbimit dhe Vendosjes Strategjike të Instrumenteve Financiare të BE-së dhe Ndërkombëtare</w:t>
            </w:r>
          </w:p>
        </w:tc>
        <w:tc>
          <w:tcPr>
            <w:tcW w:w="0" w:type="auto"/>
          </w:tcPr>
          <w:p w14:paraId="423FC9F9" w14:textId="77777777" w:rsidR="00272EBE" w:rsidRPr="00765B45" w:rsidRDefault="006E0477">
            <w:pPr>
              <w:rPr>
                <w:color w:val="000000" w:themeColor="text1"/>
                <w:sz w:val="22"/>
                <w:szCs w:val="22"/>
                <w:lang w:val="sq-AL" w:eastAsia="en-GB"/>
              </w:rPr>
            </w:pPr>
            <w:r w:rsidRPr="00765B45">
              <w:rPr>
                <w:color w:val="000000" w:themeColor="text1"/>
                <w:sz w:val="22"/>
                <w:szCs w:val="22"/>
                <w:lang w:val="sq-AL" w:eastAsia="en-GB"/>
              </w:rPr>
              <w:t>Deri në vitin 2028, Shqipëria do të forcojë kapacitetet institucionale për të absorbuar dhe përdorur në mënyrë strategjike instrumentet financiare të BE-së dhe ato ndërkombëtare që mbështesin rritjen cilësore industriale dhe zhvillimin e ekosistemeve. Përpjekjet do të fokusohen në ndërtimin e një portofoli më të fortë projektesh industriale të investueshme, në përmirësimin e koordinimit ndërmjet institucioneve kombëtare dhe partnerëve të zhvillimit, si dhe në përafrimin e burimeve financiare të jashtme me nevojat e qarta prioritare të ekosistemeve industriale. Progresi do të reflektohet në përdorimin më të lartë të instrumenteve të disponueshme dhe në rritjen e flukseve të investimeve që mbështesin modernizimin industrial.</w:t>
            </w:r>
          </w:p>
          <w:p w14:paraId="258DEEBC" w14:textId="77777777" w:rsidR="00272EBE" w:rsidRPr="00765B45" w:rsidRDefault="00272EBE">
            <w:pPr>
              <w:jc w:val="both"/>
              <w:rPr>
                <w:color w:val="000000" w:themeColor="text1"/>
                <w:sz w:val="22"/>
                <w:szCs w:val="22"/>
                <w:lang w:val="sq-AL"/>
              </w:rPr>
            </w:pPr>
          </w:p>
        </w:tc>
      </w:tr>
      <w:tr w:rsidR="00765B45" w:rsidRPr="00844AC4" w14:paraId="2BD1610F" w14:textId="77777777">
        <w:tc>
          <w:tcPr>
            <w:tcW w:w="0" w:type="auto"/>
          </w:tcPr>
          <w:p w14:paraId="6AE84DAD" w14:textId="77777777" w:rsidR="00272EBE" w:rsidRPr="00765B45" w:rsidRDefault="006E0477">
            <w:pPr>
              <w:jc w:val="both"/>
              <w:rPr>
                <w:rFonts w:eastAsia="Times New Roman"/>
                <w:b/>
                <w:bCs/>
                <w:color w:val="000000" w:themeColor="text1"/>
                <w:sz w:val="22"/>
                <w:szCs w:val="22"/>
                <w:lang w:val="it-IT" w:eastAsia="en-GB"/>
              </w:rPr>
            </w:pPr>
            <w:r w:rsidRPr="00765B45">
              <w:rPr>
                <w:b/>
                <w:bCs/>
                <w:color w:val="000000" w:themeColor="text1"/>
                <w:sz w:val="22"/>
                <w:szCs w:val="22"/>
                <w:lang w:val="it-IT"/>
              </w:rPr>
              <w:t xml:space="preserve">Objektivi Specifik 4.3 </w:t>
            </w:r>
            <w:r w:rsidRPr="00765B45">
              <w:rPr>
                <w:rFonts w:eastAsia="Times New Roman"/>
                <w:b/>
                <w:bCs/>
                <w:color w:val="000000" w:themeColor="text1"/>
                <w:sz w:val="22"/>
                <w:szCs w:val="22"/>
                <w:lang w:val="it-IT" w:eastAsia="en-GB"/>
              </w:rPr>
              <w:t>Harmonizimi i Sistemeve të Zhvillimit të Fuqisë Punëtore me Prioritetet e Ekosistemeve Industriale</w:t>
            </w:r>
          </w:p>
          <w:p w14:paraId="61CD5864" w14:textId="77777777" w:rsidR="00272EBE" w:rsidRPr="00765B45" w:rsidRDefault="00272EBE">
            <w:pPr>
              <w:pStyle w:val="p1"/>
              <w:spacing w:before="0" w:beforeAutospacing="0" w:after="0" w:afterAutospacing="0"/>
              <w:rPr>
                <w:color w:val="000000" w:themeColor="text1"/>
                <w:sz w:val="22"/>
                <w:szCs w:val="22"/>
                <w:lang w:val="it-IT"/>
              </w:rPr>
            </w:pPr>
          </w:p>
        </w:tc>
        <w:tc>
          <w:tcPr>
            <w:tcW w:w="0" w:type="auto"/>
          </w:tcPr>
          <w:p w14:paraId="1FD8A3C1" w14:textId="36EFEB20" w:rsidR="00272EBE" w:rsidRPr="00765B45" w:rsidRDefault="006E0477">
            <w:pPr>
              <w:pStyle w:val="p1"/>
              <w:rPr>
                <w:color w:val="000000" w:themeColor="text1"/>
                <w:lang w:val="it-IT"/>
              </w:rPr>
            </w:pPr>
            <w:r w:rsidRPr="00765B45">
              <w:rPr>
                <w:color w:val="000000" w:themeColor="text1"/>
                <w:sz w:val="22"/>
                <w:szCs w:val="22"/>
                <w:lang w:val="it-IT"/>
              </w:rPr>
              <w:t>Deri në vitin 20</w:t>
            </w:r>
            <w:r w:rsidR="00BD1822" w:rsidRPr="00765B45">
              <w:rPr>
                <w:color w:val="000000" w:themeColor="text1"/>
                <w:sz w:val="22"/>
                <w:szCs w:val="22"/>
                <w:lang w:val="it-IT"/>
              </w:rPr>
              <w:t>30</w:t>
            </w:r>
            <w:r w:rsidRPr="00765B45">
              <w:rPr>
                <w:color w:val="000000" w:themeColor="text1"/>
                <w:sz w:val="22"/>
                <w:szCs w:val="22"/>
                <w:lang w:val="it-IT"/>
              </w:rPr>
              <w:t xml:space="preserve">, sistemet e arsimit, AFP-së dhe të të nxënit gjatë gjithë jetës do të jenë më të përafruara me kërkesat për aftësi të ekosistemeve industriale prioritare. </w:t>
            </w:r>
            <w:r w:rsidRPr="00765B45">
              <w:rPr>
                <w:color w:val="000000" w:themeColor="text1"/>
                <w:lang w:val="it-IT"/>
              </w:rPr>
              <w:t>Programet e trajnimit të lidhura me sektorët do të targetojnë aftësitë e gjelbra dhe aftësitë digjitale si fusha prioritare kompetencash brenda secilit ekosistem industrial, duke reflektuar nevojat për aftësi të identifikuara përmes proceseve të bashkëkrijimit të trajektoreve të tranzicionit.</w:t>
            </w:r>
            <w:r w:rsidR="000D3CC3" w:rsidRPr="00765B45">
              <w:rPr>
                <w:color w:val="000000" w:themeColor="text1"/>
                <w:lang w:val="it-IT"/>
              </w:rPr>
              <w:t xml:space="preserve"> </w:t>
            </w:r>
            <w:r w:rsidRPr="00765B45">
              <w:rPr>
                <w:color w:val="000000" w:themeColor="text1"/>
                <w:sz w:val="22"/>
                <w:szCs w:val="22"/>
                <w:lang w:val="it-IT"/>
              </w:rPr>
              <w:t xml:space="preserve">Bashkëpunimi ndërmjet industrisë, institucioneve arsimore dhe ofruesve të trajnimit do të mbështesë modernizimin e kurrikulave dhe zhvillimin e programeve të trajnimit të lidhura me sektorët përkatës. </w:t>
            </w:r>
            <w:r w:rsidRPr="00765B45">
              <w:rPr>
                <w:color w:val="000000" w:themeColor="text1"/>
                <w:lang w:val="it-IT"/>
              </w:rPr>
              <w:t>Sistemet e zhvillimit të fuqisë punëtore do të adresojnë jo vetëm ofertën për aftësi, por edhe kushtet e punësimit, mekanizmat e dialogut social dhe cilësinë e punësimit industrial brenda ekosistemeve prioritare.</w:t>
            </w:r>
            <w:r w:rsidR="00BD1822" w:rsidRPr="00765B45">
              <w:rPr>
                <w:color w:val="000000" w:themeColor="text1"/>
                <w:lang w:val="it-IT"/>
              </w:rPr>
              <w:t xml:space="preserve"> </w:t>
            </w:r>
            <w:r w:rsidRPr="00765B45">
              <w:rPr>
                <w:color w:val="000000" w:themeColor="text1"/>
                <w:sz w:val="22"/>
                <w:szCs w:val="22"/>
                <w:lang w:val="it-IT"/>
              </w:rPr>
              <w:t>Progresi do të reflektohet në forcimin e partneriteteve industri–trajnim, në zhvillimin e programeve të targetuara të aftësive në sektorët prioritarë dhe në reduktimin gradual të mospërputhjeve të aftësive që ndikojnë në përmirësimin e prodhimit dhe adoptimin e teknologjisë.</w:t>
            </w:r>
          </w:p>
          <w:p w14:paraId="26EEA234" w14:textId="77777777" w:rsidR="00272EBE" w:rsidRPr="00765B45" w:rsidRDefault="00272EBE">
            <w:pPr>
              <w:jc w:val="both"/>
              <w:rPr>
                <w:color w:val="000000" w:themeColor="text1"/>
                <w:sz w:val="22"/>
                <w:szCs w:val="22"/>
                <w:lang w:val="it-IT"/>
              </w:rPr>
            </w:pPr>
          </w:p>
        </w:tc>
      </w:tr>
      <w:tr w:rsidR="00765B45" w:rsidRPr="00844AC4" w14:paraId="2C6CDC3F" w14:textId="77777777">
        <w:tc>
          <w:tcPr>
            <w:tcW w:w="0" w:type="auto"/>
          </w:tcPr>
          <w:p w14:paraId="1A8550D2" w14:textId="77777777" w:rsidR="00272EBE" w:rsidRPr="00765B45" w:rsidRDefault="006E0477">
            <w:pPr>
              <w:pStyle w:val="p1"/>
              <w:spacing w:before="0" w:beforeAutospacing="0" w:after="0" w:afterAutospacing="0"/>
              <w:rPr>
                <w:color w:val="000000" w:themeColor="text1"/>
                <w:sz w:val="22"/>
                <w:szCs w:val="22"/>
                <w:lang w:val="it-IT"/>
              </w:rPr>
            </w:pPr>
            <w:r w:rsidRPr="00765B45">
              <w:rPr>
                <w:b/>
                <w:bCs/>
                <w:color w:val="000000" w:themeColor="text1"/>
                <w:sz w:val="22"/>
                <w:szCs w:val="22"/>
                <w:lang w:val="it-IT"/>
              </w:rPr>
              <w:t>Objektivi Specifik 4.4  Krijimi i një Kuadri të Përhershëm të Qeverisjes dhe Monitorimit Industrial</w:t>
            </w:r>
          </w:p>
        </w:tc>
        <w:tc>
          <w:tcPr>
            <w:tcW w:w="0" w:type="auto"/>
          </w:tcPr>
          <w:p w14:paraId="7A5BBCF4" w14:textId="2D1C061D" w:rsidR="00272EBE" w:rsidRPr="00765B45" w:rsidRDefault="006E0477">
            <w:pPr>
              <w:rPr>
                <w:color w:val="000000" w:themeColor="text1"/>
                <w:sz w:val="22"/>
                <w:szCs w:val="22"/>
                <w:lang w:val="sq-AL" w:eastAsia="en-GB"/>
              </w:rPr>
            </w:pPr>
            <w:r w:rsidRPr="00765B45">
              <w:rPr>
                <w:color w:val="000000" w:themeColor="text1"/>
                <w:sz w:val="22"/>
                <w:szCs w:val="22"/>
                <w:lang w:val="sq-AL" w:eastAsia="en-GB"/>
              </w:rPr>
              <w:t>Deri në vitin 20</w:t>
            </w:r>
            <w:r w:rsidR="00BD1822" w:rsidRPr="00765B45">
              <w:rPr>
                <w:color w:val="000000" w:themeColor="text1"/>
                <w:sz w:val="22"/>
                <w:szCs w:val="22"/>
                <w:lang w:val="sq-AL" w:eastAsia="en-GB"/>
              </w:rPr>
              <w:t>28</w:t>
            </w:r>
            <w:r w:rsidRPr="00765B45">
              <w:rPr>
                <w:color w:val="000000" w:themeColor="text1"/>
                <w:sz w:val="22"/>
                <w:szCs w:val="22"/>
                <w:lang w:val="sq-AL" w:eastAsia="en-GB"/>
              </w:rPr>
              <w:t xml:space="preserve">, Shqipëria do të krijojë një kuadër të strukturuar të qeverisjes, buxhetimit dhe monitorimit për të mbështetur zbatimin e koordinuar të Strategjisë Kombëtare Industriale. Ky kuadër do të forcojë koordinimin ndërministror, do të integrojë instrumentet e politikave që ndikojnë zhvillimin industrial dhe do të vendosë mekanizma sistematikë të </w:t>
            </w:r>
            <w:r w:rsidRPr="00765B45">
              <w:rPr>
                <w:color w:val="000000" w:themeColor="text1"/>
                <w:sz w:val="22"/>
                <w:szCs w:val="22"/>
                <w:lang w:val="sq-AL" w:eastAsia="en-GB"/>
              </w:rPr>
              <w:lastRenderedPageBreak/>
              <w:t>monitorimit të performancës. Progresi do të reflektohet në qartësimin e përgjegjësive institucionale, në vendosjen e mekanizmave të strukturuar të konsultimit me palët e interesuara dhe në alokime buxhetore transparente që mbështesin zbatimin e strategjisë.</w:t>
            </w:r>
          </w:p>
        </w:tc>
      </w:tr>
      <w:tr w:rsidR="00765B45" w:rsidRPr="00844AC4" w14:paraId="301866CF" w14:textId="77777777">
        <w:tc>
          <w:tcPr>
            <w:tcW w:w="0" w:type="auto"/>
          </w:tcPr>
          <w:p w14:paraId="674A1D40" w14:textId="77777777" w:rsidR="00272EBE" w:rsidRPr="00765B45" w:rsidRDefault="006E0477">
            <w:pPr>
              <w:pStyle w:val="p1"/>
              <w:spacing w:before="0" w:beforeAutospacing="0" w:after="0" w:afterAutospacing="0"/>
              <w:rPr>
                <w:color w:val="000000" w:themeColor="text1"/>
                <w:sz w:val="22"/>
                <w:szCs w:val="22"/>
              </w:rPr>
            </w:pPr>
            <w:r w:rsidRPr="00765B45">
              <w:rPr>
                <w:b/>
                <w:bCs/>
                <w:color w:val="000000" w:themeColor="text1"/>
                <w:sz w:val="22"/>
                <w:szCs w:val="22"/>
              </w:rPr>
              <w:lastRenderedPageBreak/>
              <w:t>Institucionet Drejtuese</w:t>
            </w: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65B45" w:rsidRPr="00844AC4" w14:paraId="3AC23417" w14:textId="77777777">
              <w:trPr>
                <w:tblCellSpacing w:w="15" w:type="dxa"/>
              </w:trPr>
              <w:tc>
                <w:tcPr>
                  <w:tcW w:w="0" w:type="auto"/>
                  <w:vAlign w:val="center"/>
                </w:tcPr>
                <w:p w14:paraId="2150FB37" w14:textId="77777777" w:rsidR="00272EBE" w:rsidRPr="00362727" w:rsidRDefault="00272EBE">
                  <w:pPr>
                    <w:rPr>
                      <w:rFonts w:eastAsia="Times New Roman"/>
                      <w:color w:val="000000" w:themeColor="text1"/>
                      <w:sz w:val="22"/>
                      <w:szCs w:val="22"/>
                      <w:lang w:val="pt-PT"/>
                    </w:rPr>
                  </w:pPr>
                </w:p>
              </w:tc>
            </w:tr>
          </w:tbl>
          <w:p w14:paraId="4755184B" w14:textId="77777777" w:rsidR="00272EBE" w:rsidRPr="00362727" w:rsidRDefault="00272EBE">
            <w:pPr>
              <w:rPr>
                <w:rFonts w:eastAsia="Times New Roman"/>
                <w:vanish/>
                <w:color w:val="000000" w:themeColor="text1"/>
                <w:sz w:val="22"/>
                <w:szCs w:val="22"/>
                <w:lang w:val="pt-P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65B45" w:rsidRPr="00844AC4" w14:paraId="41DC5B03" w14:textId="77777777">
              <w:trPr>
                <w:tblCellSpacing w:w="15" w:type="dxa"/>
              </w:trPr>
              <w:tc>
                <w:tcPr>
                  <w:tcW w:w="0" w:type="auto"/>
                  <w:vAlign w:val="center"/>
                </w:tcPr>
                <w:p w14:paraId="2691C918" w14:textId="77777777" w:rsidR="00272EBE" w:rsidRPr="00362727" w:rsidRDefault="00272EBE">
                  <w:pPr>
                    <w:rPr>
                      <w:rFonts w:eastAsia="Times New Roman"/>
                      <w:color w:val="000000" w:themeColor="text1"/>
                      <w:sz w:val="22"/>
                      <w:szCs w:val="22"/>
                      <w:lang w:val="pt-PT"/>
                    </w:rPr>
                  </w:pPr>
                </w:p>
              </w:tc>
            </w:tr>
          </w:tbl>
          <w:p w14:paraId="3D9C4BE5" w14:textId="02531CCB" w:rsidR="00272EBE" w:rsidRPr="00362727" w:rsidRDefault="006E0477">
            <w:pPr>
              <w:pStyle w:val="p1"/>
              <w:spacing w:before="0" w:beforeAutospacing="0" w:after="0" w:afterAutospacing="0"/>
              <w:rPr>
                <w:color w:val="000000" w:themeColor="text1"/>
                <w:sz w:val="22"/>
                <w:szCs w:val="22"/>
                <w:lang w:val="pt-PT"/>
              </w:rPr>
            </w:pPr>
            <w:r w:rsidRPr="00362727">
              <w:rPr>
                <w:rFonts w:eastAsiaTheme="minorHAnsi"/>
                <w:color w:val="000000" w:themeColor="text1"/>
                <w:sz w:val="22"/>
                <w:szCs w:val="22"/>
                <w:lang w:val="pt-PT" w:eastAsia="en-US"/>
              </w:rPr>
              <w:t>Ministria përgjegjëse për Ekonominë</w:t>
            </w:r>
            <w:r w:rsidR="00BD1822" w:rsidRPr="00362727">
              <w:rPr>
                <w:rFonts w:eastAsiaTheme="minorHAnsi"/>
                <w:color w:val="000000" w:themeColor="text1"/>
                <w:sz w:val="22"/>
                <w:szCs w:val="22"/>
                <w:lang w:val="pt-PT" w:eastAsia="en-US"/>
              </w:rPr>
              <w:t xml:space="preserve"> </w:t>
            </w:r>
            <w:r w:rsidRPr="00362727">
              <w:rPr>
                <w:rFonts w:eastAsiaTheme="minorHAnsi"/>
                <w:color w:val="000000" w:themeColor="text1"/>
                <w:sz w:val="22"/>
                <w:szCs w:val="22"/>
                <w:lang w:val="pt-PT" w:eastAsia="en-US"/>
              </w:rPr>
              <w:t>(MEI); Ministria e Financave</w:t>
            </w:r>
          </w:p>
        </w:tc>
      </w:tr>
      <w:tr w:rsidR="00765B45" w:rsidRPr="00844AC4" w14:paraId="1044150A" w14:textId="77777777">
        <w:tc>
          <w:tcPr>
            <w:tcW w:w="0" w:type="auto"/>
          </w:tcPr>
          <w:p w14:paraId="332CEC24" w14:textId="77777777" w:rsidR="00272EBE" w:rsidRPr="00765B45" w:rsidRDefault="006E0477">
            <w:pPr>
              <w:pStyle w:val="p1"/>
              <w:spacing w:before="0" w:beforeAutospacing="0" w:after="0" w:afterAutospacing="0"/>
              <w:rPr>
                <w:color w:val="000000" w:themeColor="text1"/>
                <w:sz w:val="22"/>
                <w:szCs w:val="22"/>
              </w:rPr>
            </w:pPr>
            <w:r w:rsidRPr="00765B45">
              <w:rPr>
                <w:b/>
                <w:bCs/>
                <w:color w:val="000000" w:themeColor="text1"/>
                <w:sz w:val="22"/>
                <w:szCs w:val="22"/>
              </w:rPr>
              <w:t>Institucionet Pjesëmarrëse</w:t>
            </w:r>
          </w:p>
        </w:tc>
        <w:tc>
          <w:tcPr>
            <w:tcW w:w="0" w:type="auto"/>
          </w:tcPr>
          <w:p w14:paraId="5D6BEBDB" w14:textId="77777777" w:rsidR="00272EBE" w:rsidRPr="00DC42A7" w:rsidRDefault="006E0477">
            <w:pPr>
              <w:pStyle w:val="p1"/>
              <w:spacing w:before="0" w:beforeAutospacing="0" w:after="0" w:afterAutospacing="0"/>
              <w:rPr>
                <w:color w:val="000000" w:themeColor="text1"/>
                <w:sz w:val="22"/>
                <w:szCs w:val="22"/>
                <w:lang w:val="it-IT"/>
              </w:rPr>
            </w:pPr>
            <w:r w:rsidRPr="00DC42A7">
              <w:rPr>
                <w:color w:val="000000" w:themeColor="text1"/>
                <w:sz w:val="22"/>
                <w:szCs w:val="22"/>
                <w:lang w:val="it-IT"/>
              </w:rPr>
              <w:t>AIDA, AKPA, AKSHI, AKKSHI, INSTAT, SASPAC, Ministria e Arsimit dhe Sportit, bankat tregtare, fondet e zhvillimit, universitetet dhe institucionet e AFP</w:t>
            </w:r>
          </w:p>
        </w:tc>
      </w:tr>
    </w:tbl>
    <w:p w14:paraId="7E079C62" w14:textId="77777777" w:rsidR="00272EBE" w:rsidRPr="00362727" w:rsidRDefault="006E0477">
      <w:pPr>
        <w:rPr>
          <w:b/>
          <w:bCs/>
          <w:color w:val="000000" w:themeColor="text1"/>
          <w:lang w:val="pt-PT"/>
        </w:rPr>
      </w:pPr>
      <w:r w:rsidRPr="00362727">
        <w:rPr>
          <w:b/>
          <w:bCs/>
          <w:color w:val="000000" w:themeColor="text1"/>
          <w:lang w:val="pt-PT"/>
        </w:rPr>
        <w:t>Lidhja me OZHQ, PKIE dhe MSA</w:t>
      </w:r>
    </w:p>
    <w:p w14:paraId="138B5E1C" w14:textId="77777777" w:rsidR="00272EBE" w:rsidRPr="00362727" w:rsidRDefault="006E0477">
      <w:pPr>
        <w:spacing w:before="100" w:beforeAutospacing="1" w:after="100" w:afterAutospacing="1"/>
        <w:jc w:val="both"/>
        <w:rPr>
          <w:rFonts w:eastAsia="Times New Roman"/>
          <w:color w:val="000000" w:themeColor="text1"/>
          <w:lang w:val="pt-PT"/>
        </w:rPr>
      </w:pPr>
      <w:r w:rsidRPr="00362727">
        <w:rPr>
          <w:rFonts w:eastAsia="Times New Roman"/>
          <w:color w:val="000000" w:themeColor="text1"/>
          <w:lang w:val="pt-PT"/>
        </w:rPr>
        <w:t xml:space="preserve">Qëllimi i Politikës 4 synon ndërtimin e një sistemi të integruar dhe funksional të zbatimit të politikës industriale, duke forcuar qeverisjen, financimin dhe zhvillimin e aftësive në funksion të transformimit strukturor të ekonomisë. Ky qëllim lidhet drejtpërdrejt me </w:t>
      </w:r>
      <w:r w:rsidRPr="00362727">
        <w:rPr>
          <w:rFonts w:eastAsia="Times New Roman"/>
          <w:b/>
          <w:bCs/>
          <w:color w:val="000000" w:themeColor="text1"/>
          <w:lang w:val="pt-PT"/>
        </w:rPr>
        <w:t>OZHQ 9 (Industri, Inovacion dhe Infrastrukturë)</w:t>
      </w:r>
      <w:r w:rsidRPr="00362727">
        <w:rPr>
          <w:rFonts w:eastAsia="Times New Roman"/>
          <w:color w:val="000000" w:themeColor="text1"/>
          <w:lang w:val="pt-PT"/>
        </w:rPr>
        <w:t xml:space="preserve"> dhe </w:t>
      </w:r>
      <w:r w:rsidRPr="00362727">
        <w:rPr>
          <w:rFonts w:eastAsia="Times New Roman"/>
          <w:b/>
          <w:bCs/>
          <w:color w:val="000000" w:themeColor="text1"/>
          <w:lang w:val="pt-PT"/>
        </w:rPr>
        <w:t>OZHQ 8 (Punë e denjë dhe rritje ekonomike)</w:t>
      </w:r>
      <w:r w:rsidRPr="00362727">
        <w:rPr>
          <w:rFonts w:eastAsia="Times New Roman"/>
          <w:color w:val="000000" w:themeColor="text1"/>
          <w:lang w:val="pt-PT"/>
        </w:rPr>
        <w:t>, duke promovuar zhvillimin e një baze industriale konkurruese, rritjen e investimeve prodhuese dhe përmirësimin e cilësisë së punësimit përmes përafrimit të aftësive me nevojat e tregut.</w:t>
      </w:r>
    </w:p>
    <w:p w14:paraId="64A616CF" w14:textId="2723580F" w:rsidR="00272EBE" w:rsidRPr="00362727" w:rsidRDefault="006E0477">
      <w:pPr>
        <w:spacing w:before="100" w:beforeAutospacing="1" w:after="100" w:afterAutospacing="1"/>
        <w:jc w:val="both"/>
        <w:rPr>
          <w:rFonts w:eastAsia="Times New Roman"/>
          <w:color w:val="000000" w:themeColor="text1"/>
          <w:lang w:val="pt-PT"/>
        </w:rPr>
      </w:pPr>
      <w:r w:rsidRPr="00362727">
        <w:rPr>
          <w:rFonts w:eastAsia="Times New Roman"/>
          <w:color w:val="000000" w:themeColor="text1"/>
          <w:lang w:val="pt-PT"/>
        </w:rPr>
        <w:t xml:space="preserve">Në të njëjtën kohë, ky qëllim është në përputhje me prioritetet e </w:t>
      </w:r>
      <w:r w:rsidRPr="00362727">
        <w:rPr>
          <w:rFonts w:eastAsia="Times New Roman"/>
          <w:b/>
          <w:bCs/>
          <w:color w:val="000000" w:themeColor="text1"/>
          <w:lang w:val="pt-PT"/>
        </w:rPr>
        <w:t>PKIE/</w:t>
      </w:r>
      <w:r w:rsidR="00BD1822" w:rsidRPr="00362727">
        <w:rPr>
          <w:rFonts w:eastAsia="Times New Roman"/>
          <w:b/>
          <w:bCs/>
          <w:color w:val="000000" w:themeColor="text1"/>
          <w:lang w:val="pt-PT"/>
        </w:rPr>
        <w:t xml:space="preserve">SKZHIE </w:t>
      </w:r>
      <w:r w:rsidRPr="00362727">
        <w:rPr>
          <w:rFonts w:eastAsia="Times New Roman"/>
          <w:color w:val="000000" w:themeColor="text1"/>
          <w:lang w:val="pt-PT"/>
        </w:rPr>
        <w:t>, veçanërisht në drejtim të përmirësimit të qeverisjes ekonomike, rritjes së produktivitetit dhe mobilizimit të financimeve për zhvillim. Ai mbështet kalimin drejt një modeli zhvillimi të orientuar nga investimet produktive, inovacioni dhe integrimi në tregjet evropiane, duke adresuar kufizimet strukturore të identifikuara në analizën diagnostike.</w:t>
      </w:r>
    </w:p>
    <w:p w14:paraId="52C5FDB5" w14:textId="77777777" w:rsidR="00272EBE" w:rsidRPr="00362727" w:rsidRDefault="006E0477">
      <w:pPr>
        <w:spacing w:before="100" w:beforeAutospacing="1" w:after="100" w:afterAutospacing="1"/>
        <w:jc w:val="both"/>
        <w:rPr>
          <w:rFonts w:eastAsia="Times New Roman"/>
          <w:color w:val="000000" w:themeColor="text1"/>
          <w:lang w:val="pt-PT"/>
        </w:rPr>
      </w:pPr>
      <w:r w:rsidRPr="00362727">
        <w:rPr>
          <w:rFonts w:eastAsia="Times New Roman"/>
          <w:color w:val="000000" w:themeColor="text1"/>
          <w:lang w:val="pt-PT"/>
        </w:rPr>
        <w:t xml:space="preserve">Në kuadër të Marrëveshjes së Stabilizim-Asociimit (MSA), ky qëllim lidhet me </w:t>
      </w:r>
      <w:r w:rsidRPr="00362727">
        <w:rPr>
          <w:rFonts w:eastAsia="Times New Roman"/>
          <w:b/>
          <w:bCs/>
          <w:color w:val="000000" w:themeColor="text1"/>
          <w:lang w:val="pt-PT"/>
        </w:rPr>
        <w:t>Titullin VI – Përafrimi i legjislacionit dhe rregullat e konkurrencës</w:t>
      </w:r>
      <w:r w:rsidRPr="00362727">
        <w:rPr>
          <w:rFonts w:eastAsia="Times New Roman"/>
          <w:color w:val="000000" w:themeColor="text1"/>
          <w:lang w:val="pt-PT"/>
        </w:rPr>
        <w:t xml:space="preserve">, përmes forcimit të kapaciteteve institucionale dhe përmirësimit të kuadrit rregullator, si dhe me </w:t>
      </w:r>
      <w:r w:rsidRPr="00362727">
        <w:rPr>
          <w:rFonts w:eastAsia="Times New Roman"/>
          <w:b/>
          <w:bCs/>
          <w:color w:val="000000" w:themeColor="text1"/>
          <w:lang w:val="pt-PT"/>
        </w:rPr>
        <w:t>Titullin VIII – Politikat e bashkëpunimit</w:t>
      </w:r>
      <w:r w:rsidRPr="00362727">
        <w:rPr>
          <w:rFonts w:eastAsia="Times New Roman"/>
          <w:color w:val="000000" w:themeColor="text1"/>
          <w:lang w:val="pt-PT"/>
        </w:rPr>
        <w:t xml:space="preserve">, veçanërisht në fushat e industrisë, financave dhe zhvillimit të kapitalit njerëzor. Gjithashtu, ai mbështet përmbushjen e kërkesave të </w:t>
      </w:r>
      <w:r w:rsidRPr="00362727">
        <w:rPr>
          <w:rFonts w:eastAsia="Times New Roman"/>
          <w:b/>
          <w:bCs/>
          <w:color w:val="000000" w:themeColor="text1"/>
          <w:lang w:val="pt-PT"/>
        </w:rPr>
        <w:t>Kapitullit 20 (Politika Industriale dhe Ndërmarrjet)</w:t>
      </w:r>
      <w:r w:rsidRPr="00362727">
        <w:rPr>
          <w:rFonts w:eastAsia="Times New Roman"/>
          <w:color w:val="000000" w:themeColor="text1"/>
          <w:lang w:val="pt-PT"/>
        </w:rPr>
        <w:t xml:space="preserve"> dhe </w:t>
      </w:r>
      <w:r w:rsidRPr="00362727">
        <w:rPr>
          <w:rFonts w:eastAsia="Times New Roman"/>
          <w:b/>
          <w:bCs/>
          <w:color w:val="000000" w:themeColor="text1"/>
          <w:lang w:val="pt-PT"/>
        </w:rPr>
        <w:t>Kapitullit 19 (Politika Sociale dhe Punësimi)</w:t>
      </w:r>
      <w:r w:rsidRPr="00362727">
        <w:rPr>
          <w:rFonts w:eastAsia="Times New Roman"/>
          <w:color w:val="000000" w:themeColor="text1"/>
          <w:lang w:val="pt-PT"/>
        </w:rPr>
        <w:t>, duke kontribuar në ndërtimin e një sistemi të qëndrueshëm të zhvillimit industrial dhe të fuqisë punëtore të kualifikuar në përputhje me standardet e Bashkimit Evropian.</w:t>
      </w:r>
    </w:p>
    <w:p w14:paraId="3E6FF64B" w14:textId="47F8FDF1" w:rsidR="00272EBE" w:rsidRPr="00362727" w:rsidRDefault="006E0477">
      <w:pPr>
        <w:spacing w:after="240"/>
        <w:rPr>
          <w:i/>
          <w:color w:val="000000" w:themeColor="text1"/>
          <w:lang w:val="pt-PT"/>
        </w:rPr>
      </w:pPr>
      <w:r w:rsidRPr="00362727">
        <w:rPr>
          <w:i/>
          <w:color w:val="000000" w:themeColor="text1"/>
          <w:lang w:val="pt-PT"/>
        </w:rPr>
        <w:t xml:space="preserve">Në kuadër të procesit të integrimit evropian, ky qëllim është i lidhur ngushtë me prioritetet e </w:t>
      </w:r>
      <w:r w:rsidRPr="00362727">
        <w:rPr>
          <w:rStyle w:val="Strong"/>
          <w:i/>
          <w:color w:val="000000" w:themeColor="text1"/>
          <w:lang w:val="pt-PT"/>
        </w:rPr>
        <w:t>Planit të Rritjes për Ballkanin Perëndimor (EU Gro</w:t>
      </w:r>
      <w:r w:rsidR="00712DD8" w:rsidRPr="00362727">
        <w:rPr>
          <w:rStyle w:val="Strong"/>
          <w:i/>
          <w:color w:val="000000" w:themeColor="text1"/>
          <w:lang w:val="pt-PT"/>
        </w:rPr>
        <w:t>ë</w:t>
      </w:r>
      <w:r w:rsidRPr="00362727">
        <w:rPr>
          <w:rStyle w:val="Strong"/>
          <w:i/>
          <w:color w:val="000000" w:themeColor="text1"/>
          <w:lang w:val="pt-PT"/>
        </w:rPr>
        <w:t>th Plan)</w:t>
      </w:r>
      <w:r w:rsidRPr="00362727">
        <w:rPr>
          <w:i/>
          <w:color w:val="000000" w:themeColor="text1"/>
          <w:lang w:val="pt-PT"/>
        </w:rPr>
        <w:t xml:space="preserve"> dhe </w:t>
      </w:r>
      <w:r w:rsidRPr="00362727">
        <w:rPr>
          <w:rStyle w:val="Strong"/>
          <w:i/>
          <w:color w:val="000000" w:themeColor="text1"/>
          <w:lang w:val="pt-PT"/>
        </w:rPr>
        <w:t>Agjendës së Reformave</w:t>
      </w:r>
      <w:r w:rsidRPr="00362727">
        <w:rPr>
          <w:i/>
          <w:color w:val="000000" w:themeColor="text1"/>
          <w:lang w:val="pt-PT"/>
        </w:rPr>
        <w:t xml:space="preserve">, veçanërisht në komponentët që lidhen me forcimin e kapaciteteve administrative, përmirësimin e klimës së investimeve, rritjen e përthithjes së fondeve të BE-së dhe zhvillimin e kapitalit njerëzor. Ai mbështet përdorimin strategjik të instrumenteve si IPA III, </w:t>
      </w:r>
      <w:r w:rsidR="00712DD8" w:rsidRPr="00362727">
        <w:rPr>
          <w:i/>
          <w:color w:val="000000" w:themeColor="text1"/>
          <w:lang w:val="pt-PT"/>
        </w:rPr>
        <w:t>Ë</w:t>
      </w:r>
      <w:r w:rsidRPr="00362727">
        <w:rPr>
          <w:i/>
          <w:color w:val="000000" w:themeColor="text1"/>
          <w:lang w:val="pt-PT"/>
        </w:rPr>
        <w:t>BIF dhe programet e drejtpërdrejta të BE-së, duke rritur efektivitetin e financimit për zhvillimin industrial.</w:t>
      </w:r>
    </w:p>
    <w:p w14:paraId="0FE52625" w14:textId="3C853127" w:rsidR="00272EBE" w:rsidRPr="00765B45" w:rsidRDefault="006E0477">
      <w:pPr>
        <w:rPr>
          <w:b/>
          <w:bCs/>
          <w:color w:val="000000" w:themeColor="text1"/>
          <w:lang w:val="it-IT"/>
        </w:rPr>
      </w:pPr>
      <w:r w:rsidRPr="00765B45">
        <w:rPr>
          <w:b/>
          <w:bCs/>
          <w:color w:val="000000" w:themeColor="text1"/>
          <w:lang w:val="it-IT"/>
        </w:rPr>
        <w:t xml:space="preserve">Treguesit e rezultateve për Qëllimin e Politikës 4  </w:t>
      </w:r>
    </w:p>
    <w:p w14:paraId="462D1D2E" w14:textId="77777777" w:rsidR="00272EBE" w:rsidRPr="00765B45" w:rsidRDefault="00272EBE">
      <w:pPr>
        <w:rPr>
          <w:color w:val="000000" w:themeColor="text1"/>
          <w:lang w:val="it-IT"/>
        </w:rPr>
      </w:pPr>
    </w:p>
    <w:p w14:paraId="4BC54633" w14:textId="77777777" w:rsidR="00272EBE" w:rsidRPr="00765B45" w:rsidRDefault="00272EBE">
      <w:pPr>
        <w:rPr>
          <w:color w:val="000000" w:themeColor="text1"/>
          <w:lang w:val="it-IT"/>
        </w:rPr>
      </w:pPr>
    </w:p>
    <w:p w14:paraId="3ACBF9E4" w14:textId="77777777" w:rsidR="001619A3" w:rsidRPr="00765B45" w:rsidRDefault="001619A3" w:rsidP="00073E97">
      <w:pPr>
        <w:ind w:left="-672"/>
        <w:rPr>
          <w:rFonts w:eastAsia="SimSun"/>
          <w:b/>
          <w:bCs/>
          <w:color w:val="000000" w:themeColor="text1"/>
          <w:sz w:val="20"/>
          <w:szCs w:val="20"/>
          <w:lang w:val="sq-AL"/>
        </w:rPr>
        <w:sectPr w:rsidR="001619A3" w:rsidRPr="00765B45">
          <w:pgSz w:w="11906" w:h="16838"/>
          <w:pgMar w:top="1440" w:right="1440" w:bottom="1440" w:left="1440" w:header="708" w:footer="708" w:gutter="0"/>
          <w:cols w:space="708"/>
          <w:titlePg/>
          <w:docGrid w:linePitch="360"/>
        </w:sectPr>
      </w:pPr>
    </w:p>
    <w:tbl>
      <w:tblPr>
        <w:tblStyle w:val="GridTable4-Accent11"/>
        <w:tblW w:w="1410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7"/>
        <w:gridCol w:w="1567"/>
        <w:gridCol w:w="1567"/>
        <w:gridCol w:w="1567"/>
        <w:gridCol w:w="1567"/>
        <w:gridCol w:w="1567"/>
        <w:gridCol w:w="1567"/>
        <w:gridCol w:w="1567"/>
        <w:gridCol w:w="1567"/>
      </w:tblGrid>
      <w:tr w:rsidR="00765B45" w:rsidRPr="00765B45" w14:paraId="275D8F2A" w14:textId="77777777" w:rsidTr="007076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dxa"/>
            <w:tcBorders>
              <w:top w:val="single" w:sz="4" w:space="0" w:color="auto"/>
              <w:left w:val="single" w:sz="4" w:space="0" w:color="auto"/>
              <w:bottom w:val="single" w:sz="4" w:space="0" w:color="auto"/>
            </w:tcBorders>
            <w:shd w:val="clear" w:color="auto" w:fill="auto"/>
          </w:tcPr>
          <w:p w14:paraId="3F00DA60" w14:textId="77777777" w:rsidR="00073E97" w:rsidRPr="00765B45" w:rsidRDefault="00073E97" w:rsidP="00073E97">
            <w:pPr>
              <w:ind w:left="-672"/>
              <w:rPr>
                <w:rFonts w:eastAsia="SimSun"/>
                <w:color w:val="000000" w:themeColor="text1"/>
                <w:sz w:val="20"/>
                <w:szCs w:val="20"/>
                <w:lang w:val="sq-AL"/>
              </w:rPr>
            </w:pPr>
            <w:r w:rsidRPr="00765B45">
              <w:rPr>
                <w:rFonts w:eastAsia="SimSun"/>
                <w:color w:val="000000" w:themeColor="text1"/>
                <w:sz w:val="20"/>
                <w:szCs w:val="20"/>
                <w:lang w:val="sq-AL"/>
              </w:rPr>
              <w:lastRenderedPageBreak/>
              <w:t>Nr.NrNr</w:t>
            </w:r>
          </w:p>
        </w:tc>
        <w:tc>
          <w:tcPr>
            <w:tcW w:w="1567" w:type="dxa"/>
            <w:tcBorders>
              <w:top w:val="single" w:sz="4" w:space="0" w:color="auto"/>
              <w:left w:val="single" w:sz="4" w:space="0" w:color="auto"/>
              <w:bottom w:val="single" w:sz="4" w:space="0" w:color="auto"/>
            </w:tcBorders>
            <w:shd w:val="clear" w:color="auto" w:fill="auto"/>
          </w:tcPr>
          <w:p w14:paraId="1EC679CE" w14:textId="77777777" w:rsidR="00073E97" w:rsidRPr="00765B45" w:rsidRDefault="00073E97" w:rsidP="00073E97">
            <w:pPr>
              <w:spacing w:after="160" w:line="259" w:lineRule="auto"/>
              <w:cnfStyle w:val="100000000000" w:firstRow="1"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Lloji i treguesit</w:t>
            </w:r>
          </w:p>
        </w:tc>
        <w:tc>
          <w:tcPr>
            <w:tcW w:w="1567" w:type="dxa"/>
            <w:tcBorders>
              <w:top w:val="single" w:sz="4" w:space="0" w:color="auto"/>
              <w:left w:val="single" w:sz="4" w:space="0" w:color="auto"/>
              <w:bottom w:val="single" w:sz="4" w:space="0" w:color="auto"/>
            </w:tcBorders>
            <w:shd w:val="clear" w:color="auto" w:fill="auto"/>
          </w:tcPr>
          <w:p w14:paraId="3F3BA103" w14:textId="77777777" w:rsidR="00073E97" w:rsidRPr="00765B45" w:rsidRDefault="00073E97" w:rsidP="00073E97">
            <w:pPr>
              <w:spacing w:after="160" w:line="259" w:lineRule="auto"/>
              <w:cnfStyle w:val="100000000000" w:firstRow="1"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Emërtimi i Treguesit</w:t>
            </w:r>
          </w:p>
        </w:tc>
        <w:tc>
          <w:tcPr>
            <w:tcW w:w="1567" w:type="dxa"/>
            <w:tcBorders>
              <w:top w:val="single" w:sz="4" w:space="0" w:color="auto"/>
              <w:left w:val="single" w:sz="4" w:space="0" w:color="auto"/>
              <w:bottom w:val="single" w:sz="4" w:space="0" w:color="auto"/>
            </w:tcBorders>
            <w:shd w:val="clear" w:color="auto" w:fill="auto"/>
          </w:tcPr>
          <w:p w14:paraId="6D9CCD60" w14:textId="77777777" w:rsidR="00073E97" w:rsidRPr="00765B45" w:rsidRDefault="00073E97" w:rsidP="00073E97">
            <w:pPr>
              <w:spacing w:after="160" w:line="259" w:lineRule="auto"/>
              <w:cnfStyle w:val="100000000000" w:firstRow="1"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Lidhja me Qëllimin</w:t>
            </w:r>
          </w:p>
        </w:tc>
        <w:tc>
          <w:tcPr>
            <w:tcW w:w="1567" w:type="dxa"/>
            <w:tcBorders>
              <w:top w:val="single" w:sz="4" w:space="0" w:color="auto"/>
              <w:left w:val="single" w:sz="4" w:space="0" w:color="auto"/>
              <w:bottom w:val="single" w:sz="4" w:space="0" w:color="auto"/>
            </w:tcBorders>
            <w:shd w:val="clear" w:color="auto" w:fill="auto"/>
          </w:tcPr>
          <w:p w14:paraId="337FBB2F" w14:textId="77777777" w:rsidR="00073E97" w:rsidRPr="00765B45" w:rsidRDefault="00073E97" w:rsidP="00073E97">
            <w:pPr>
              <w:spacing w:after="160" w:line="259" w:lineRule="auto"/>
              <w:cnfStyle w:val="100000000000" w:firstRow="1"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Lidhja me Objektivin</w:t>
            </w:r>
          </w:p>
        </w:tc>
        <w:tc>
          <w:tcPr>
            <w:tcW w:w="1567" w:type="dxa"/>
            <w:tcBorders>
              <w:top w:val="single" w:sz="4" w:space="0" w:color="auto"/>
              <w:left w:val="single" w:sz="4" w:space="0" w:color="auto"/>
              <w:bottom w:val="single" w:sz="4" w:space="0" w:color="auto"/>
            </w:tcBorders>
            <w:shd w:val="clear" w:color="auto" w:fill="auto"/>
          </w:tcPr>
          <w:p w14:paraId="463CD5B6" w14:textId="77777777" w:rsidR="00073E97" w:rsidRPr="00765B45" w:rsidRDefault="00073E97" w:rsidP="00073E97">
            <w:pPr>
              <w:spacing w:after="160" w:line="259" w:lineRule="auto"/>
              <w:cnfStyle w:val="100000000000" w:firstRow="1"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Institucioni Përgjegjës</w:t>
            </w:r>
          </w:p>
        </w:tc>
        <w:tc>
          <w:tcPr>
            <w:tcW w:w="1567" w:type="dxa"/>
            <w:tcBorders>
              <w:top w:val="single" w:sz="4" w:space="0" w:color="auto"/>
              <w:left w:val="single" w:sz="4" w:space="0" w:color="auto"/>
              <w:bottom w:val="single" w:sz="4" w:space="0" w:color="auto"/>
            </w:tcBorders>
            <w:shd w:val="clear" w:color="auto" w:fill="auto"/>
          </w:tcPr>
          <w:p w14:paraId="26DF8694" w14:textId="77777777" w:rsidR="00073E97" w:rsidRPr="00765B45" w:rsidRDefault="00073E97" w:rsidP="00073E97">
            <w:pPr>
              <w:spacing w:after="160" w:line="259" w:lineRule="auto"/>
              <w:cnfStyle w:val="100000000000" w:firstRow="1"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Burimi i të dhënave</w:t>
            </w:r>
          </w:p>
        </w:tc>
        <w:tc>
          <w:tcPr>
            <w:tcW w:w="1567" w:type="dxa"/>
            <w:tcBorders>
              <w:top w:val="single" w:sz="4" w:space="0" w:color="auto"/>
              <w:left w:val="single" w:sz="4" w:space="0" w:color="auto"/>
              <w:bottom w:val="single" w:sz="4" w:space="0" w:color="auto"/>
            </w:tcBorders>
            <w:shd w:val="clear" w:color="auto" w:fill="auto"/>
          </w:tcPr>
          <w:p w14:paraId="2BF1B40A" w14:textId="77777777" w:rsidR="00073E97" w:rsidRPr="00765B45" w:rsidRDefault="00073E97" w:rsidP="00073E97">
            <w:pPr>
              <w:spacing w:after="160" w:line="259" w:lineRule="auto"/>
              <w:cnfStyle w:val="100000000000" w:firstRow="1"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Baseline</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7294A797" w14:textId="77777777" w:rsidR="00073E97" w:rsidRPr="00765B45" w:rsidRDefault="00073E97" w:rsidP="00073E97">
            <w:pPr>
              <w:spacing w:after="160" w:line="259" w:lineRule="auto"/>
              <w:cnfStyle w:val="100000000000" w:firstRow="1"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Target 2030</w:t>
            </w:r>
          </w:p>
        </w:tc>
      </w:tr>
      <w:tr w:rsidR="00765B45" w:rsidRPr="00844AC4" w14:paraId="73AC3747" w14:textId="77777777" w:rsidTr="00707612">
        <w:tc>
          <w:tcPr>
            <w:cnfStyle w:val="001000000000" w:firstRow="0" w:lastRow="0" w:firstColumn="1" w:lastColumn="0" w:oddVBand="0" w:evenVBand="0" w:oddHBand="0" w:evenHBand="0" w:firstRowFirstColumn="0" w:firstRowLastColumn="0" w:lastRowFirstColumn="0" w:lastRowLastColumn="0"/>
            <w:tcW w:w="1567" w:type="dxa"/>
          </w:tcPr>
          <w:p w14:paraId="0E75DDF5" w14:textId="77777777" w:rsidR="00073E97" w:rsidRPr="00765B45" w:rsidRDefault="00073E97" w:rsidP="00073E97">
            <w:pPr>
              <w:rPr>
                <w:rFonts w:eastAsia="SimSun"/>
                <w:color w:val="000000" w:themeColor="text1"/>
                <w:sz w:val="20"/>
                <w:szCs w:val="20"/>
                <w:lang w:val="sq-AL"/>
              </w:rPr>
            </w:pPr>
            <w:r w:rsidRPr="00765B45">
              <w:rPr>
                <w:rFonts w:eastAsia="SimSun"/>
                <w:color w:val="000000" w:themeColor="text1"/>
                <w:sz w:val="20"/>
                <w:szCs w:val="20"/>
                <w:lang w:val="sq-AL"/>
              </w:rPr>
              <w:t>20</w:t>
            </w:r>
          </w:p>
        </w:tc>
        <w:tc>
          <w:tcPr>
            <w:tcW w:w="1567" w:type="dxa"/>
          </w:tcPr>
          <w:p w14:paraId="5AD0BB7F" w14:textId="77777777" w:rsidR="00073E97" w:rsidRPr="00765B45" w:rsidRDefault="00073E97" w:rsidP="00073E97">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Rezultati</w:t>
            </w:r>
          </w:p>
        </w:tc>
        <w:tc>
          <w:tcPr>
            <w:tcW w:w="1567" w:type="dxa"/>
          </w:tcPr>
          <w:p w14:paraId="14B5D985" w14:textId="77777777" w:rsidR="00073E97" w:rsidRPr="00765B45" w:rsidRDefault="00073E97" w:rsidP="00073E97">
            <w:pPr>
              <w:cnfStyle w:val="000000000000" w:firstRow="0" w:lastRow="0" w:firstColumn="0" w:lastColumn="0" w:oddVBand="0" w:evenVBand="0" w:oddHBand="0" w:evenHBand="0" w:firstRowFirstColumn="0" w:firstRowLastColumn="0" w:lastRowFirstColumn="0" w:lastRowLastColumn="0"/>
              <w:rPr>
                <w:rFonts w:eastAsia="SimSun"/>
                <w:b/>
                <w:bCs/>
                <w:color w:val="000000" w:themeColor="text1"/>
                <w:sz w:val="20"/>
                <w:szCs w:val="20"/>
                <w:lang w:val="sq-AL"/>
              </w:rPr>
            </w:pPr>
            <w:r w:rsidRPr="00765B45">
              <w:rPr>
                <w:rFonts w:eastAsia="SimSun"/>
                <w:b/>
                <w:bCs/>
                <w:color w:val="000000" w:themeColor="text1"/>
                <w:sz w:val="20"/>
                <w:szCs w:val="20"/>
                <w:lang w:val="sq-AL"/>
              </w:rPr>
              <w:t>Përqindja e programeve të arsimit profesional, trajnimit dhe të të nxënit gjatë gjithë jetës të përafruara me nevojat për aftësi të ekosistemeve industriale prioritare</w:t>
            </w:r>
          </w:p>
        </w:tc>
        <w:tc>
          <w:tcPr>
            <w:tcW w:w="1567" w:type="dxa"/>
          </w:tcPr>
          <w:p w14:paraId="1F6689C0" w14:textId="77777777" w:rsidR="00073E97" w:rsidRPr="00765B45" w:rsidRDefault="00073E97" w:rsidP="00073E97">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Lidhet me Qëllimin Strategjik 4</w:t>
            </w:r>
          </w:p>
        </w:tc>
        <w:tc>
          <w:tcPr>
            <w:tcW w:w="1567" w:type="dxa"/>
          </w:tcPr>
          <w:p w14:paraId="3BBF5AB3" w14:textId="77777777" w:rsidR="00073E97" w:rsidRPr="00765B45" w:rsidRDefault="00073E97" w:rsidP="00073E97">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Lidhet me OS 4.3</w:t>
            </w:r>
          </w:p>
        </w:tc>
        <w:tc>
          <w:tcPr>
            <w:tcW w:w="1567" w:type="dxa"/>
          </w:tcPr>
          <w:p w14:paraId="37075799" w14:textId="77777777" w:rsidR="00073E97" w:rsidRPr="00765B45" w:rsidRDefault="00073E97" w:rsidP="00073E97">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MEI, MAS, AKPA, institucionet e AFP-së, universitetet, AIDA, shoqatat e industrisë</w:t>
            </w:r>
          </w:p>
        </w:tc>
        <w:tc>
          <w:tcPr>
            <w:tcW w:w="1567" w:type="dxa"/>
          </w:tcPr>
          <w:p w14:paraId="2FB868DE" w14:textId="77777777" w:rsidR="00073E97" w:rsidRPr="00765B45" w:rsidRDefault="00073E97" w:rsidP="00073E97">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Kurrikulat e përditësuara; raportet e AKPA/MAS; raportet e ofruesve të AFP-së; analizat sektoriale të aftësive; raportet e partneriteteve industri–trajnim</w:t>
            </w:r>
          </w:p>
        </w:tc>
        <w:tc>
          <w:tcPr>
            <w:tcW w:w="1567" w:type="dxa"/>
          </w:tcPr>
          <w:p w14:paraId="047F2246" w14:textId="77777777" w:rsidR="00073E97" w:rsidRPr="00765B45" w:rsidRDefault="00073E97" w:rsidP="00073E97">
            <w:pPr>
              <w:cnfStyle w:val="000000000000" w:firstRow="0" w:lastRow="0" w:firstColumn="0" w:lastColumn="0" w:oddVBand="0" w:evenVBand="0" w:oddHBand="0" w:evenHBand="0" w:firstRowFirstColumn="0" w:firstRowLastColumn="0" w:lastRowFirstColumn="0" w:lastRowLastColumn="0"/>
              <w:rPr>
                <w:rFonts w:eastAsia="SimSun"/>
                <w:b/>
                <w:bCs/>
                <w:color w:val="000000" w:themeColor="text1"/>
                <w:sz w:val="20"/>
                <w:szCs w:val="20"/>
                <w:lang w:val="sq-AL"/>
              </w:rPr>
            </w:pPr>
            <w:r w:rsidRPr="00765B45">
              <w:rPr>
                <w:rFonts w:eastAsia="SimSun"/>
                <w:b/>
                <w:bCs/>
                <w:color w:val="000000" w:themeColor="text1"/>
                <w:sz w:val="20"/>
                <w:szCs w:val="20"/>
                <w:lang w:val="sq-AL"/>
              </w:rPr>
              <w:t>2026: përcaktohet nga analiza fillestare e programeve të arsimit/trajnimit të lidhura me ekosistemet industriale; përafrimi me nevojat industriale është i pjesshëm</w:t>
            </w:r>
          </w:p>
        </w:tc>
        <w:tc>
          <w:tcPr>
            <w:tcW w:w="1567" w:type="dxa"/>
          </w:tcPr>
          <w:p w14:paraId="1C527926" w14:textId="77777777" w:rsidR="00073E97" w:rsidRPr="00765B45" w:rsidRDefault="00073E97" w:rsidP="00073E97">
            <w:pPr>
              <w:cnfStyle w:val="000000000000" w:firstRow="0" w:lastRow="0" w:firstColumn="0" w:lastColumn="0" w:oddVBand="0" w:evenVBand="0" w:oddHBand="0" w:evenHBand="0" w:firstRowFirstColumn="0" w:firstRowLastColumn="0" w:lastRowFirstColumn="0" w:lastRowLastColumn="0"/>
              <w:rPr>
                <w:rFonts w:eastAsia="SimSun"/>
                <w:b/>
                <w:bCs/>
                <w:color w:val="000000" w:themeColor="text1"/>
                <w:sz w:val="20"/>
                <w:szCs w:val="20"/>
                <w:lang w:val="sq-AL"/>
              </w:rPr>
            </w:pPr>
            <w:r w:rsidRPr="00765B45">
              <w:rPr>
                <w:rFonts w:eastAsia="SimSun"/>
                <w:b/>
                <w:bCs/>
                <w:color w:val="000000" w:themeColor="text1"/>
                <w:sz w:val="20"/>
                <w:szCs w:val="20"/>
                <w:lang w:val="sq-AL"/>
              </w:rPr>
              <w:t>Të paktën 70% e programeve përkatëse të arsimit profesional, trajnimit dhe të nxënit gjatë gjithë jetës të përafruara me nevojat e ekosistemeve industriale prioritare deri në vitin 2030</w:t>
            </w:r>
          </w:p>
        </w:tc>
      </w:tr>
      <w:tr w:rsidR="00765B45" w:rsidRPr="00844AC4" w14:paraId="1E8549B0" w14:textId="77777777" w:rsidTr="00707612">
        <w:tc>
          <w:tcPr>
            <w:cnfStyle w:val="001000000000" w:firstRow="0" w:lastRow="0" w:firstColumn="1" w:lastColumn="0" w:oddVBand="0" w:evenVBand="0" w:oddHBand="0" w:evenHBand="0" w:firstRowFirstColumn="0" w:firstRowLastColumn="0" w:lastRowFirstColumn="0" w:lastRowLastColumn="0"/>
            <w:tcW w:w="1567" w:type="dxa"/>
          </w:tcPr>
          <w:p w14:paraId="1718DCF2" w14:textId="77777777" w:rsidR="00073E97" w:rsidRPr="00765B45" w:rsidRDefault="00073E97" w:rsidP="00073E97">
            <w:pPr>
              <w:rPr>
                <w:rFonts w:eastAsia="SimSun"/>
                <w:color w:val="000000" w:themeColor="text1"/>
                <w:sz w:val="20"/>
                <w:szCs w:val="20"/>
                <w:lang w:val="sq-AL"/>
              </w:rPr>
            </w:pPr>
            <w:r w:rsidRPr="00765B45">
              <w:rPr>
                <w:rFonts w:eastAsia="SimSun"/>
                <w:color w:val="000000" w:themeColor="text1"/>
                <w:sz w:val="20"/>
                <w:szCs w:val="20"/>
                <w:lang w:val="sq-AL"/>
              </w:rPr>
              <w:t>21</w:t>
            </w:r>
          </w:p>
        </w:tc>
        <w:tc>
          <w:tcPr>
            <w:tcW w:w="1567" w:type="dxa"/>
          </w:tcPr>
          <w:p w14:paraId="2FE0F214" w14:textId="77777777" w:rsidR="00073E97" w:rsidRPr="00765B45" w:rsidRDefault="00073E97" w:rsidP="00073E97">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Rezultati</w:t>
            </w:r>
          </w:p>
        </w:tc>
        <w:tc>
          <w:tcPr>
            <w:tcW w:w="1567" w:type="dxa"/>
          </w:tcPr>
          <w:p w14:paraId="63B3ABA6" w14:textId="77777777" w:rsidR="00073E97" w:rsidRPr="00765B45" w:rsidRDefault="00073E97" w:rsidP="00073E97">
            <w:pPr>
              <w:cnfStyle w:val="000000000000" w:firstRow="0" w:lastRow="0" w:firstColumn="0" w:lastColumn="0" w:oddVBand="0" w:evenVBand="0" w:oddHBand="0" w:evenHBand="0" w:firstRowFirstColumn="0" w:firstRowLastColumn="0" w:lastRowFirstColumn="0" w:lastRowLastColumn="0"/>
              <w:rPr>
                <w:rFonts w:eastAsia="SimSun"/>
                <w:b/>
                <w:bCs/>
                <w:color w:val="000000" w:themeColor="text1"/>
                <w:sz w:val="20"/>
                <w:szCs w:val="20"/>
                <w:lang w:val="sq-AL"/>
              </w:rPr>
            </w:pPr>
            <w:r w:rsidRPr="00765B45">
              <w:rPr>
                <w:rFonts w:eastAsia="SimSun"/>
                <w:b/>
                <w:bCs/>
                <w:color w:val="000000" w:themeColor="text1"/>
                <w:sz w:val="20"/>
                <w:szCs w:val="20"/>
                <w:lang w:val="sq-AL"/>
              </w:rPr>
              <w:t>Numri i ndërmarrjeve dhe institucioneve të mbështetura për informacion, këshillim, përgatitje aplikimesh dhe partneritete në programet e BE-së</w:t>
            </w:r>
          </w:p>
        </w:tc>
        <w:tc>
          <w:tcPr>
            <w:tcW w:w="1567" w:type="dxa"/>
          </w:tcPr>
          <w:p w14:paraId="7ECCFCF5" w14:textId="77777777" w:rsidR="00073E97" w:rsidRPr="00765B45" w:rsidRDefault="00073E97" w:rsidP="00073E97">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Lidhet me Qëllimin Strategjik 4</w:t>
            </w:r>
          </w:p>
        </w:tc>
        <w:tc>
          <w:tcPr>
            <w:tcW w:w="1567" w:type="dxa"/>
          </w:tcPr>
          <w:p w14:paraId="1911344C" w14:textId="77777777" w:rsidR="00073E97" w:rsidRPr="00765B45" w:rsidRDefault="00073E97" w:rsidP="00073E97">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 xml:space="preserve">Lidhet me </w:t>
            </w:r>
            <w:r w:rsidRPr="00765B45">
              <w:rPr>
                <w:rFonts w:eastAsia="SimSun"/>
                <w:b/>
                <w:bCs/>
                <w:color w:val="000000" w:themeColor="text1"/>
                <w:sz w:val="20"/>
                <w:szCs w:val="20"/>
                <w:lang w:val="sq-AL"/>
              </w:rPr>
              <w:t>OS 4.2</w:t>
            </w:r>
          </w:p>
        </w:tc>
        <w:tc>
          <w:tcPr>
            <w:tcW w:w="1567" w:type="dxa"/>
          </w:tcPr>
          <w:p w14:paraId="441013A9" w14:textId="77777777" w:rsidR="00073E97" w:rsidRPr="00765B45" w:rsidRDefault="00073E97" w:rsidP="00073E97">
            <w:pPr>
              <w:cnfStyle w:val="000000000000" w:firstRow="0" w:lastRow="0" w:firstColumn="0" w:lastColumn="0" w:oddVBand="0" w:evenVBand="0" w:oddHBand="0" w:evenHBand="0" w:firstRowFirstColumn="0" w:firstRowLastColumn="0" w:lastRowFirstColumn="0" w:lastRowLastColumn="0"/>
              <w:rPr>
                <w:rFonts w:eastAsia="SimSun"/>
                <w:b/>
                <w:bCs/>
                <w:color w:val="000000" w:themeColor="text1"/>
                <w:sz w:val="20"/>
                <w:szCs w:val="20"/>
                <w:lang w:val="sq-AL"/>
              </w:rPr>
            </w:pPr>
            <w:r w:rsidRPr="00765B45">
              <w:rPr>
                <w:rFonts w:eastAsia="SimSun"/>
                <w:b/>
                <w:bCs/>
                <w:color w:val="000000" w:themeColor="text1"/>
                <w:sz w:val="20"/>
                <w:szCs w:val="20"/>
                <w:lang w:val="sq-AL"/>
              </w:rPr>
              <w:t>MEI, AIDA, SASPAC, AKKSHI, EEN, universitetet/qendrat kërkimore, dhomat e tregtisë</w:t>
            </w:r>
          </w:p>
        </w:tc>
        <w:tc>
          <w:tcPr>
            <w:tcW w:w="1567" w:type="dxa"/>
          </w:tcPr>
          <w:p w14:paraId="37CF223F" w14:textId="77777777" w:rsidR="00073E97" w:rsidRPr="00765B45" w:rsidRDefault="00073E97" w:rsidP="00073E97">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Regjistri i përfituesve të shërbimeve; raportet e mekanizmit; aplikimet e përgatitura; marrëveshjet e partneritetit; rezultatet e thirrjeve; raportet AIDA/SASPAC/AKKSHI</w:t>
            </w:r>
          </w:p>
        </w:tc>
        <w:tc>
          <w:tcPr>
            <w:tcW w:w="1567" w:type="dxa"/>
          </w:tcPr>
          <w:p w14:paraId="5B8F1589" w14:textId="77777777" w:rsidR="00073E97" w:rsidRPr="00765B45" w:rsidRDefault="00073E97" w:rsidP="00073E97">
            <w:pPr>
              <w:cnfStyle w:val="000000000000" w:firstRow="0" w:lastRow="0" w:firstColumn="0" w:lastColumn="0" w:oddVBand="0" w:evenVBand="0" w:oddHBand="0" w:evenHBand="0" w:firstRowFirstColumn="0" w:firstRowLastColumn="0" w:lastRowFirstColumn="0" w:lastRowLastColumn="0"/>
              <w:rPr>
                <w:rFonts w:eastAsia="SimSun"/>
                <w:b/>
                <w:bCs/>
                <w:color w:val="000000" w:themeColor="text1"/>
                <w:sz w:val="20"/>
                <w:szCs w:val="20"/>
                <w:lang w:val="sq-AL"/>
              </w:rPr>
            </w:pPr>
            <w:r w:rsidRPr="00765B45">
              <w:rPr>
                <w:rFonts w:eastAsia="SimSun"/>
                <w:b/>
                <w:bCs/>
                <w:color w:val="000000" w:themeColor="text1"/>
                <w:sz w:val="20"/>
                <w:szCs w:val="20"/>
                <w:lang w:val="sq-AL"/>
              </w:rPr>
              <w:t>2026: nuk ekziston mekanizëm i strukturuar dhe i dedikuar për mbështetjen e ndërmarrjeve dhe institucioneve në aksesin në programet e BE-së</w:t>
            </w:r>
          </w:p>
        </w:tc>
        <w:tc>
          <w:tcPr>
            <w:tcW w:w="1567" w:type="dxa"/>
          </w:tcPr>
          <w:p w14:paraId="1B3A16B1" w14:textId="77777777" w:rsidR="00073E97" w:rsidRPr="00765B45" w:rsidRDefault="00073E97" w:rsidP="00073E97">
            <w:pPr>
              <w:cnfStyle w:val="000000000000" w:firstRow="0" w:lastRow="0" w:firstColumn="0" w:lastColumn="0" w:oddVBand="0" w:evenVBand="0" w:oddHBand="0" w:evenHBand="0" w:firstRowFirstColumn="0" w:firstRowLastColumn="0" w:lastRowFirstColumn="0" w:lastRowLastColumn="0"/>
              <w:rPr>
                <w:rFonts w:eastAsia="SimSun"/>
                <w:b/>
                <w:bCs/>
                <w:color w:val="000000" w:themeColor="text1"/>
                <w:sz w:val="20"/>
                <w:szCs w:val="20"/>
                <w:lang w:val="sq-AL"/>
              </w:rPr>
            </w:pPr>
            <w:r w:rsidRPr="00765B45">
              <w:rPr>
                <w:rFonts w:eastAsia="SimSun"/>
                <w:b/>
                <w:bCs/>
                <w:color w:val="000000" w:themeColor="text1"/>
                <w:sz w:val="20"/>
                <w:szCs w:val="20"/>
                <w:lang w:val="sq-AL"/>
              </w:rPr>
              <w:t>Të paktën 200 ndërmarrje dhe institucione të mbështetura deri në vitin 2030 për akses në programet e BE-së; të paktën 50 aplikime të përgatitura ose partneritete të lehtësuara</w:t>
            </w:r>
          </w:p>
        </w:tc>
      </w:tr>
      <w:tr w:rsidR="00765B45" w:rsidRPr="00DC42A7" w14:paraId="2E5C631A" w14:textId="77777777" w:rsidTr="00707612">
        <w:trPr>
          <w:trHeight w:val="1700"/>
        </w:trPr>
        <w:tc>
          <w:tcPr>
            <w:cnfStyle w:val="001000000000" w:firstRow="0" w:lastRow="0" w:firstColumn="1" w:lastColumn="0" w:oddVBand="0" w:evenVBand="0" w:oddHBand="0" w:evenHBand="0" w:firstRowFirstColumn="0" w:firstRowLastColumn="0" w:lastRowFirstColumn="0" w:lastRowLastColumn="0"/>
            <w:tcW w:w="1567" w:type="dxa"/>
          </w:tcPr>
          <w:p w14:paraId="7A68A00D" w14:textId="77777777" w:rsidR="00073E97" w:rsidRPr="00765B45" w:rsidRDefault="00073E97" w:rsidP="00073E97">
            <w:pPr>
              <w:rPr>
                <w:rFonts w:eastAsia="SimSun"/>
                <w:color w:val="000000" w:themeColor="text1"/>
                <w:sz w:val="20"/>
                <w:szCs w:val="20"/>
                <w:lang w:val="sq-AL"/>
              </w:rPr>
            </w:pPr>
            <w:r w:rsidRPr="00765B45">
              <w:rPr>
                <w:rFonts w:eastAsia="SimSun"/>
                <w:color w:val="000000" w:themeColor="text1"/>
                <w:sz w:val="20"/>
                <w:szCs w:val="20"/>
                <w:lang w:val="sq-AL"/>
              </w:rPr>
              <w:t>22</w:t>
            </w:r>
          </w:p>
        </w:tc>
        <w:tc>
          <w:tcPr>
            <w:tcW w:w="1567" w:type="dxa"/>
          </w:tcPr>
          <w:p w14:paraId="1AD11EFE" w14:textId="77777777" w:rsidR="00073E97" w:rsidRPr="00765B45" w:rsidRDefault="00073E97" w:rsidP="00073E97">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Rezultati</w:t>
            </w:r>
          </w:p>
        </w:tc>
        <w:tc>
          <w:tcPr>
            <w:tcW w:w="1567" w:type="dxa"/>
          </w:tcPr>
          <w:p w14:paraId="639EAAF2" w14:textId="77777777" w:rsidR="00073E97" w:rsidRPr="00765B45" w:rsidRDefault="00073E97" w:rsidP="00073E97">
            <w:pPr>
              <w:cnfStyle w:val="000000000000" w:firstRow="0" w:lastRow="0" w:firstColumn="0" w:lastColumn="0" w:oddVBand="0" w:evenVBand="0" w:oddHBand="0" w:evenHBand="0" w:firstRowFirstColumn="0" w:firstRowLastColumn="0" w:lastRowFirstColumn="0" w:lastRowLastColumn="0"/>
              <w:rPr>
                <w:rFonts w:eastAsia="SimSun"/>
                <w:b/>
                <w:bCs/>
                <w:color w:val="000000" w:themeColor="text1"/>
                <w:sz w:val="20"/>
                <w:szCs w:val="20"/>
                <w:lang w:val="sq-AL"/>
              </w:rPr>
            </w:pPr>
            <w:r w:rsidRPr="00765B45">
              <w:rPr>
                <w:rFonts w:eastAsia="SimSun"/>
                <w:b/>
                <w:bCs/>
                <w:color w:val="000000" w:themeColor="text1"/>
                <w:sz w:val="20"/>
                <w:szCs w:val="20"/>
                <w:lang w:val="sq-AL"/>
              </w:rPr>
              <w:t xml:space="preserve">Mekanizmi formal i qeverisjes dhe koordinimit të aftësive industriale i krijuar dhe funksional, me </w:t>
            </w:r>
            <w:r w:rsidRPr="00765B45">
              <w:rPr>
                <w:rFonts w:eastAsia="SimSun"/>
                <w:b/>
                <w:bCs/>
                <w:color w:val="000000" w:themeColor="text1"/>
                <w:sz w:val="20"/>
                <w:szCs w:val="20"/>
                <w:lang w:val="sq-AL"/>
              </w:rPr>
              <w:lastRenderedPageBreak/>
              <w:t>pjesëmarrjen e institucioneve publike, punëdhënësve dhe ofruesve të trajnimit</w:t>
            </w:r>
          </w:p>
        </w:tc>
        <w:tc>
          <w:tcPr>
            <w:tcW w:w="1567" w:type="dxa"/>
          </w:tcPr>
          <w:p w14:paraId="5910FA5A" w14:textId="77777777" w:rsidR="00073E97" w:rsidRPr="00765B45" w:rsidRDefault="00073E97" w:rsidP="00073E97">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lastRenderedPageBreak/>
              <w:t>Lidhet me Qëllimin Strategjik 4</w:t>
            </w:r>
          </w:p>
        </w:tc>
        <w:tc>
          <w:tcPr>
            <w:tcW w:w="1567" w:type="dxa"/>
          </w:tcPr>
          <w:p w14:paraId="7B6132DF" w14:textId="77777777" w:rsidR="00073E97" w:rsidRPr="00765B45" w:rsidRDefault="00073E97" w:rsidP="00073E97">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 xml:space="preserve">Lidhet me </w:t>
            </w:r>
            <w:r w:rsidRPr="00765B45">
              <w:rPr>
                <w:rFonts w:eastAsia="SimSun"/>
                <w:b/>
                <w:bCs/>
                <w:color w:val="000000" w:themeColor="text1"/>
                <w:sz w:val="20"/>
                <w:szCs w:val="20"/>
                <w:lang w:val="sq-AL"/>
              </w:rPr>
              <w:t>OS 4.3</w:t>
            </w:r>
          </w:p>
        </w:tc>
        <w:tc>
          <w:tcPr>
            <w:tcW w:w="1567" w:type="dxa"/>
          </w:tcPr>
          <w:p w14:paraId="5AE98F98" w14:textId="77777777" w:rsidR="00073E97" w:rsidRPr="00765B45" w:rsidRDefault="00073E97" w:rsidP="00073E97">
            <w:pPr>
              <w:cnfStyle w:val="000000000000" w:firstRow="0" w:lastRow="0" w:firstColumn="0" w:lastColumn="0" w:oddVBand="0" w:evenVBand="0" w:oddHBand="0" w:evenHBand="0" w:firstRowFirstColumn="0" w:firstRowLastColumn="0" w:lastRowFirstColumn="0" w:lastRowLastColumn="0"/>
              <w:rPr>
                <w:rFonts w:eastAsia="SimSun"/>
                <w:b/>
                <w:bCs/>
                <w:color w:val="000000" w:themeColor="text1"/>
                <w:sz w:val="20"/>
                <w:szCs w:val="20"/>
                <w:lang w:val="sq-AL"/>
              </w:rPr>
            </w:pPr>
            <w:r w:rsidRPr="00765B45">
              <w:rPr>
                <w:rFonts w:eastAsia="SimSun"/>
                <w:b/>
                <w:bCs/>
                <w:color w:val="000000" w:themeColor="text1"/>
                <w:sz w:val="20"/>
                <w:szCs w:val="20"/>
                <w:lang w:val="sq-AL"/>
              </w:rPr>
              <w:t xml:space="preserve">MEI, Ministria e Arsimit dhe Sportit, AKAFPK, AKPA, AIDA, punëdhënësit, dhomat e tregtisë, </w:t>
            </w:r>
            <w:r w:rsidRPr="00765B45">
              <w:rPr>
                <w:rFonts w:eastAsia="SimSun"/>
                <w:b/>
                <w:bCs/>
                <w:color w:val="000000" w:themeColor="text1"/>
                <w:sz w:val="20"/>
                <w:szCs w:val="20"/>
                <w:lang w:val="sq-AL"/>
              </w:rPr>
              <w:lastRenderedPageBreak/>
              <w:t>ofruesit e AFP-së</w:t>
            </w:r>
          </w:p>
        </w:tc>
        <w:tc>
          <w:tcPr>
            <w:tcW w:w="1567" w:type="dxa"/>
          </w:tcPr>
          <w:p w14:paraId="4D369A5A" w14:textId="77777777" w:rsidR="00073E97" w:rsidRPr="00765B45" w:rsidRDefault="00073E97" w:rsidP="00073E97">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lastRenderedPageBreak/>
              <w:t xml:space="preserve">Akti i krijimit të mekanizmit; rregullorja e funksionimit; procesverbalet e mbledhjeve; planet vjetore të punës; raportet e </w:t>
            </w:r>
            <w:r w:rsidRPr="00765B45">
              <w:rPr>
                <w:rFonts w:eastAsia="SimSun"/>
                <w:color w:val="000000" w:themeColor="text1"/>
                <w:sz w:val="20"/>
                <w:szCs w:val="20"/>
                <w:lang w:val="sq-AL"/>
              </w:rPr>
              <w:lastRenderedPageBreak/>
              <w:t>MEI/MAS/AKAFPK/AKPA</w:t>
            </w:r>
          </w:p>
        </w:tc>
        <w:tc>
          <w:tcPr>
            <w:tcW w:w="1567" w:type="dxa"/>
          </w:tcPr>
          <w:p w14:paraId="32499E78" w14:textId="77777777" w:rsidR="00073E97" w:rsidRPr="00765B45" w:rsidRDefault="00073E97" w:rsidP="00073E97">
            <w:pPr>
              <w:cnfStyle w:val="000000000000" w:firstRow="0" w:lastRow="0" w:firstColumn="0" w:lastColumn="0" w:oddVBand="0" w:evenVBand="0" w:oddHBand="0" w:evenHBand="0" w:firstRowFirstColumn="0" w:firstRowLastColumn="0" w:lastRowFirstColumn="0" w:lastRowLastColumn="0"/>
              <w:rPr>
                <w:rFonts w:eastAsia="SimSun"/>
                <w:b/>
                <w:bCs/>
                <w:color w:val="000000" w:themeColor="text1"/>
                <w:sz w:val="20"/>
                <w:szCs w:val="20"/>
                <w:lang w:val="sq-AL"/>
              </w:rPr>
            </w:pPr>
            <w:r w:rsidRPr="00765B45">
              <w:rPr>
                <w:rFonts w:eastAsia="SimSun"/>
                <w:b/>
                <w:bCs/>
                <w:color w:val="000000" w:themeColor="text1"/>
                <w:sz w:val="20"/>
                <w:szCs w:val="20"/>
                <w:lang w:val="sq-AL"/>
              </w:rPr>
              <w:lastRenderedPageBreak/>
              <w:t xml:space="preserve">2026: nuk ekziston mekanizëm formal dhe funksional i koordinimit të aftësive industriale që </w:t>
            </w:r>
            <w:r w:rsidRPr="00765B45">
              <w:rPr>
                <w:rFonts w:eastAsia="SimSun"/>
                <w:b/>
                <w:bCs/>
                <w:color w:val="000000" w:themeColor="text1"/>
                <w:sz w:val="20"/>
                <w:szCs w:val="20"/>
                <w:lang w:val="sq-AL"/>
              </w:rPr>
              <w:lastRenderedPageBreak/>
              <w:t>lidh sistematikisht institucionet publike, punëdhënësit dhe ofruesit e trajnimit</w:t>
            </w:r>
          </w:p>
        </w:tc>
        <w:tc>
          <w:tcPr>
            <w:tcW w:w="1567" w:type="dxa"/>
          </w:tcPr>
          <w:p w14:paraId="4D5128ED" w14:textId="77777777" w:rsidR="00073E97" w:rsidRPr="00765B45" w:rsidRDefault="00073E97" w:rsidP="00073E97">
            <w:pPr>
              <w:cnfStyle w:val="000000000000" w:firstRow="0" w:lastRow="0" w:firstColumn="0" w:lastColumn="0" w:oddVBand="0" w:evenVBand="0" w:oddHBand="0" w:evenHBand="0" w:firstRowFirstColumn="0" w:firstRowLastColumn="0" w:lastRowFirstColumn="0" w:lastRowLastColumn="0"/>
              <w:rPr>
                <w:rFonts w:eastAsia="SimSun"/>
                <w:b/>
                <w:bCs/>
                <w:color w:val="000000" w:themeColor="text1"/>
                <w:sz w:val="20"/>
                <w:szCs w:val="20"/>
                <w:lang w:val="sq-AL"/>
              </w:rPr>
            </w:pPr>
            <w:r w:rsidRPr="00765B45">
              <w:rPr>
                <w:rFonts w:eastAsia="SimSun"/>
                <w:b/>
                <w:bCs/>
                <w:color w:val="000000" w:themeColor="text1"/>
                <w:sz w:val="20"/>
                <w:szCs w:val="20"/>
                <w:lang w:val="sq-AL"/>
              </w:rPr>
              <w:lastRenderedPageBreak/>
              <w:t xml:space="preserve">Mekanizmi i krijuar dhe funksional deri në vitin 2030; takime periodike dhe plan vjetor pune për </w:t>
            </w:r>
            <w:r w:rsidRPr="00765B45">
              <w:rPr>
                <w:rFonts w:eastAsia="SimSun"/>
                <w:b/>
                <w:bCs/>
                <w:color w:val="000000" w:themeColor="text1"/>
                <w:sz w:val="20"/>
                <w:szCs w:val="20"/>
                <w:lang w:val="sq-AL"/>
              </w:rPr>
              <w:lastRenderedPageBreak/>
              <w:t>aftësitë industriale i miratuar çdo vit</w:t>
            </w:r>
          </w:p>
        </w:tc>
      </w:tr>
      <w:tr w:rsidR="00765B45" w:rsidRPr="00844AC4" w14:paraId="49539A02" w14:textId="77777777" w:rsidTr="00707612">
        <w:tc>
          <w:tcPr>
            <w:cnfStyle w:val="001000000000" w:firstRow="0" w:lastRow="0" w:firstColumn="1" w:lastColumn="0" w:oddVBand="0" w:evenVBand="0" w:oddHBand="0" w:evenHBand="0" w:firstRowFirstColumn="0" w:firstRowLastColumn="0" w:lastRowFirstColumn="0" w:lastRowLastColumn="0"/>
            <w:tcW w:w="1567" w:type="dxa"/>
          </w:tcPr>
          <w:p w14:paraId="56C64FF1" w14:textId="77777777" w:rsidR="00073E97" w:rsidRPr="00765B45" w:rsidRDefault="00073E97" w:rsidP="00073E97">
            <w:pPr>
              <w:rPr>
                <w:rFonts w:eastAsia="SimSun"/>
                <w:color w:val="000000" w:themeColor="text1"/>
                <w:sz w:val="20"/>
                <w:szCs w:val="20"/>
                <w:lang w:val="sq-AL"/>
              </w:rPr>
            </w:pPr>
            <w:r w:rsidRPr="00765B45">
              <w:rPr>
                <w:rFonts w:eastAsia="SimSun"/>
                <w:color w:val="000000" w:themeColor="text1"/>
                <w:sz w:val="20"/>
                <w:szCs w:val="20"/>
                <w:lang w:val="sq-AL"/>
              </w:rPr>
              <w:lastRenderedPageBreak/>
              <w:t>23</w:t>
            </w:r>
          </w:p>
        </w:tc>
        <w:tc>
          <w:tcPr>
            <w:tcW w:w="1567" w:type="dxa"/>
          </w:tcPr>
          <w:p w14:paraId="10F5C12C" w14:textId="77777777" w:rsidR="00073E97" w:rsidRPr="00765B45" w:rsidRDefault="00073E97" w:rsidP="00073E97">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Rezultati</w:t>
            </w:r>
          </w:p>
        </w:tc>
        <w:tc>
          <w:tcPr>
            <w:tcW w:w="1567" w:type="dxa"/>
          </w:tcPr>
          <w:p w14:paraId="3F0068AF" w14:textId="77777777" w:rsidR="00073E97" w:rsidRPr="00765B45" w:rsidRDefault="00073E97" w:rsidP="00073E97">
            <w:pPr>
              <w:cnfStyle w:val="000000000000" w:firstRow="0" w:lastRow="0" w:firstColumn="0" w:lastColumn="0" w:oddVBand="0" w:evenVBand="0" w:oddHBand="0" w:evenHBand="0" w:firstRowFirstColumn="0" w:firstRowLastColumn="0" w:lastRowFirstColumn="0" w:lastRowLastColumn="0"/>
              <w:rPr>
                <w:rFonts w:eastAsia="SimSun"/>
                <w:b/>
                <w:bCs/>
                <w:color w:val="000000" w:themeColor="text1"/>
                <w:sz w:val="20"/>
                <w:szCs w:val="20"/>
                <w:lang w:val="sq-AL"/>
              </w:rPr>
            </w:pPr>
            <w:r w:rsidRPr="00765B45">
              <w:rPr>
                <w:rFonts w:eastAsia="SimSun"/>
                <w:b/>
                <w:bCs/>
                <w:color w:val="000000" w:themeColor="text1"/>
                <w:sz w:val="20"/>
                <w:szCs w:val="20"/>
                <w:lang w:val="sq-AL"/>
              </w:rPr>
              <w:t>Numri i kurrikulave dhe moduleve të AFP-së dhe arsimit të lartë të përditësuara me aftësi digjitale, të gjelbra dhe teknike sipas nevojave të ekosistemeve industriale prioritare</w:t>
            </w:r>
          </w:p>
        </w:tc>
        <w:tc>
          <w:tcPr>
            <w:tcW w:w="1567" w:type="dxa"/>
          </w:tcPr>
          <w:p w14:paraId="0DBCE828" w14:textId="77777777" w:rsidR="00073E97" w:rsidRPr="00765B45" w:rsidRDefault="00073E97" w:rsidP="00073E97">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Lidhet me Qëllimin Strategjik 4</w:t>
            </w:r>
          </w:p>
        </w:tc>
        <w:tc>
          <w:tcPr>
            <w:tcW w:w="1567" w:type="dxa"/>
          </w:tcPr>
          <w:p w14:paraId="2322ED32" w14:textId="77777777" w:rsidR="00073E97" w:rsidRPr="00765B45" w:rsidRDefault="00073E97" w:rsidP="00073E97">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 xml:space="preserve">Lidhet me </w:t>
            </w:r>
            <w:r w:rsidRPr="00765B45">
              <w:rPr>
                <w:rFonts w:eastAsia="SimSun"/>
                <w:b/>
                <w:bCs/>
                <w:color w:val="000000" w:themeColor="text1"/>
                <w:sz w:val="20"/>
                <w:szCs w:val="20"/>
                <w:lang w:val="sq-AL"/>
              </w:rPr>
              <w:t>OS 4.3</w:t>
            </w:r>
          </w:p>
        </w:tc>
        <w:tc>
          <w:tcPr>
            <w:tcW w:w="1567" w:type="dxa"/>
          </w:tcPr>
          <w:p w14:paraId="0DF26684" w14:textId="77777777" w:rsidR="00073E97" w:rsidRPr="00765B45" w:rsidRDefault="00073E97" w:rsidP="00073E97">
            <w:pPr>
              <w:cnfStyle w:val="000000000000" w:firstRow="0" w:lastRow="0" w:firstColumn="0" w:lastColumn="0" w:oddVBand="0" w:evenVBand="0" w:oddHBand="0" w:evenHBand="0" w:firstRowFirstColumn="0" w:firstRowLastColumn="0" w:lastRowFirstColumn="0" w:lastRowLastColumn="0"/>
              <w:rPr>
                <w:rFonts w:eastAsia="SimSun"/>
                <w:b/>
                <w:bCs/>
                <w:color w:val="000000" w:themeColor="text1"/>
                <w:sz w:val="20"/>
                <w:szCs w:val="20"/>
                <w:lang w:val="sq-AL"/>
              </w:rPr>
            </w:pPr>
            <w:r w:rsidRPr="00765B45">
              <w:rPr>
                <w:rFonts w:eastAsia="SimSun"/>
                <w:b/>
                <w:bCs/>
                <w:color w:val="000000" w:themeColor="text1"/>
                <w:sz w:val="20"/>
                <w:szCs w:val="20"/>
                <w:lang w:val="sq-AL"/>
              </w:rPr>
              <w:t>MAS, AKAFPK, institucionet e AFP-së, universitetet, MEI, AKPA, AIDA, punëdhënësit</w:t>
            </w:r>
          </w:p>
        </w:tc>
        <w:tc>
          <w:tcPr>
            <w:tcW w:w="1567" w:type="dxa"/>
          </w:tcPr>
          <w:p w14:paraId="27539724" w14:textId="77777777" w:rsidR="00073E97" w:rsidRPr="00765B45" w:rsidRDefault="00073E97" w:rsidP="00073E97">
            <w:pPr>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Kurrikulat e miratuara; modulet e reja; vendimet e institucioneve arsimore; raportet e AKAFPK/MAS; raportet e konsultimit me industrinë</w:t>
            </w:r>
          </w:p>
        </w:tc>
        <w:tc>
          <w:tcPr>
            <w:tcW w:w="1567" w:type="dxa"/>
          </w:tcPr>
          <w:p w14:paraId="66495C3B" w14:textId="77777777" w:rsidR="00073E97" w:rsidRPr="00765B45" w:rsidRDefault="00073E97" w:rsidP="00073E97">
            <w:pPr>
              <w:cnfStyle w:val="000000000000" w:firstRow="0" w:lastRow="0" w:firstColumn="0" w:lastColumn="0" w:oddVBand="0" w:evenVBand="0" w:oddHBand="0" w:evenHBand="0" w:firstRowFirstColumn="0" w:firstRowLastColumn="0" w:lastRowFirstColumn="0" w:lastRowLastColumn="0"/>
              <w:rPr>
                <w:rFonts w:eastAsia="SimSun"/>
                <w:b/>
                <w:bCs/>
                <w:color w:val="000000" w:themeColor="text1"/>
                <w:sz w:val="20"/>
                <w:szCs w:val="20"/>
                <w:lang w:val="sq-AL"/>
              </w:rPr>
            </w:pPr>
            <w:r w:rsidRPr="00765B45">
              <w:rPr>
                <w:rFonts w:eastAsia="SimSun"/>
                <w:b/>
                <w:bCs/>
                <w:color w:val="000000" w:themeColor="text1"/>
                <w:sz w:val="20"/>
                <w:szCs w:val="20"/>
                <w:lang w:val="sq-AL"/>
              </w:rPr>
              <w:t>2026: kurrikulat dhe modulet ekzistuese janë vetëm pjesërisht të përafruara me nevojat e ekosistemeve industriale dhe aftësitë digjitale, të gjelbra dhe teknike</w:t>
            </w:r>
          </w:p>
        </w:tc>
        <w:tc>
          <w:tcPr>
            <w:tcW w:w="1567" w:type="dxa"/>
          </w:tcPr>
          <w:p w14:paraId="27642FDB" w14:textId="77777777" w:rsidR="00073E97" w:rsidRPr="00765B45" w:rsidRDefault="00073E97" w:rsidP="00073E97">
            <w:pPr>
              <w:cnfStyle w:val="000000000000" w:firstRow="0" w:lastRow="0" w:firstColumn="0" w:lastColumn="0" w:oddVBand="0" w:evenVBand="0" w:oddHBand="0" w:evenHBand="0" w:firstRowFirstColumn="0" w:firstRowLastColumn="0" w:lastRowFirstColumn="0" w:lastRowLastColumn="0"/>
              <w:rPr>
                <w:rFonts w:eastAsia="SimSun"/>
                <w:b/>
                <w:bCs/>
                <w:color w:val="000000" w:themeColor="text1"/>
                <w:sz w:val="20"/>
                <w:szCs w:val="20"/>
                <w:lang w:val="sq-AL"/>
              </w:rPr>
            </w:pPr>
            <w:r w:rsidRPr="00765B45">
              <w:rPr>
                <w:rFonts w:eastAsia="SimSun"/>
                <w:b/>
                <w:bCs/>
                <w:color w:val="000000" w:themeColor="text1"/>
                <w:sz w:val="20"/>
                <w:szCs w:val="20"/>
                <w:lang w:val="sq-AL"/>
              </w:rPr>
              <w:t>Të paktën 30 kurrikula/module të përditësuara ose të reja deri në vitin 2030, të lidhura me aftësitë prioritare të ekosistemeve industriale</w:t>
            </w:r>
          </w:p>
        </w:tc>
      </w:tr>
      <w:tr w:rsidR="00765B45" w:rsidRPr="00DC42A7" w14:paraId="2316B93C" w14:textId="77777777" w:rsidTr="00707612">
        <w:tc>
          <w:tcPr>
            <w:cnfStyle w:val="001000000000" w:firstRow="0" w:lastRow="0" w:firstColumn="1" w:lastColumn="0" w:oddVBand="0" w:evenVBand="0" w:oddHBand="0" w:evenHBand="0" w:firstRowFirstColumn="0" w:firstRowLastColumn="0" w:lastRowFirstColumn="0" w:lastRowLastColumn="0"/>
            <w:tcW w:w="1567" w:type="dxa"/>
          </w:tcPr>
          <w:p w14:paraId="367CCBB8" w14:textId="77777777" w:rsidR="00073E97" w:rsidRPr="00765B45" w:rsidRDefault="00073E97" w:rsidP="00073E97">
            <w:pPr>
              <w:rPr>
                <w:rFonts w:eastAsia="SimSun"/>
                <w:color w:val="000000" w:themeColor="text1"/>
                <w:sz w:val="20"/>
                <w:szCs w:val="20"/>
                <w:lang w:val="sq-AL"/>
              </w:rPr>
            </w:pPr>
            <w:r w:rsidRPr="00765B45">
              <w:rPr>
                <w:rFonts w:eastAsia="SimSun"/>
                <w:color w:val="000000" w:themeColor="text1"/>
                <w:sz w:val="20"/>
                <w:szCs w:val="20"/>
                <w:lang w:val="sq-AL"/>
              </w:rPr>
              <w:t>24</w:t>
            </w:r>
          </w:p>
        </w:tc>
        <w:tc>
          <w:tcPr>
            <w:tcW w:w="1567" w:type="dxa"/>
          </w:tcPr>
          <w:p w14:paraId="6CA03040" w14:textId="77777777" w:rsidR="00073E97" w:rsidRPr="00765B45" w:rsidRDefault="00073E97" w:rsidP="00073E97">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Rezultati</w:t>
            </w:r>
          </w:p>
        </w:tc>
        <w:tc>
          <w:tcPr>
            <w:tcW w:w="1567" w:type="dxa"/>
          </w:tcPr>
          <w:p w14:paraId="5868025B" w14:textId="77777777" w:rsidR="00073E97" w:rsidRPr="00765B45" w:rsidRDefault="00073E97" w:rsidP="00073E97">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b/>
                <w:bCs/>
                <w:color w:val="000000" w:themeColor="text1"/>
                <w:sz w:val="20"/>
                <w:szCs w:val="20"/>
                <w:lang w:val="sq-AL"/>
              </w:rPr>
              <w:t>Raporti vjetor i progresit të zbatimit të strategjisë i publikuar</w:t>
            </w:r>
          </w:p>
        </w:tc>
        <w:tc>
          <w:tcPr>
            <w:tcW w:w="1567" w:type="dxa"/>
          </w:tcPr>
          <w:p w14:paraId="292F47AF" w14:textId="77777777" w:rsidR="00073E97" w:rsidRPr="00765B45" w:rsidRDefault="00073E97" w:rsidP="00073E97">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Lidhet me Qëllimin Strategjik 4</w:t>
            </w:r>
          </w:p>
        </w:tc>
        <w:tc>
          <w:tcPr>
            <w:tcW w:w="1567" w:type="dxa"/>
          </w:tcPr>
          <w:p w14:paraId="15DDCA43" w14:textId="77777777" w:rsidR="00073E97" w:rsidRPr="00765B45" w:rsidRDefault="00073E97" w:rsidP="00073E97">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 xml:space="preserve">Lidhet me </w:t>
            </w:r>
            <w:r w:rsidRPr="00765B45">
              <w:rPr>
                <w:rFonts w:eastAsia="SimSun"/>
                <w:b/>
                <w:bCs/>
                <w:color w:val="000000" w:themeColor="text1"/>
                <w:sz w:val="20"/>
                <w:szCs w:val="20"/>
                <w:lang w:val="sq-AL"/>
              </w:rPr>
              <w:t>OS 4.4</w:t>
            </w:r>
          </w:p>
        </w:tc>
        <w:tc>
          <w:tcPr>
            <w:tcW w:w="1567" w:type="dxa"/>
          </w:tcPr>
          <w:p w14:paraId="78A51CF7" w14:textId="77777777" w:rsidR="00073E97" w:rsidRPr="00765B45" w:rsidRDefault="00073E97" w:rsidP="00073E97">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b/>
                <w:bCs/>
                <w:color w:val="000000" w:themeColor="text1"/>
                <w:sz w:val="20"/>
                <w:szCs w:val="20"/>
                <w:lang w:val="sq-AL"/>
              </w:rPr>
              <w:t>MEI, INSTAT, Ministria e Financave, AIDA, institucionet zbatuese</w:t>
            </w:r>
          </w:p>
        </w:tc>
        <w:tc>
          <w:tcPr>
            <w:tcW w:w="1567" w:type="dxa"/>
          </w:tcPr>
          <w:p w14:paraId="71552B82" w14:textId="77777777" w:rsidR="00073E97" w:rsidRPr="00765B45" w:rsidRDefault="00073E97" w:rsidP="00073E97">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Raporti vjetor i progresit; të dhënat IPSIS; raportet administrative të institucioneve; statistikat e INSTAT; raportet buxhetore</w:t>
            </w:r>
          </w:p>
        </w:tc>
        <w:tc>
          <w:tcPr>
            <w:tcW w:w="1567" w:type="dxa"/>
          </w:tcPr>
          <w:p w14:paraId="3A313B0D" w14:textId="77777777" w:rsidR="00073E97" w:rsidRPr="00765B45" w:rsidRDefault="00073E97" w:rsidP="00073E97">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b/>
                <w:bCs/>
                <w:color w:val="000000" w:themeColor="text1"/>
                <w:sz w:val="20"/>
                <w:szCs w:val="20"/>
                <w:lang w:val="sq-AL"/>
              </w:rPr>
              <w:t>2026: raport vjetor i progresit të zbatimit të strategjisë nuk është publikuar ende</w:t>
            </w:r>
          </w:p>
        </w:tc>
        <w:tc>
          <w:tcPr>
            <w:tcW w:w="1567" w:type="dxa"/>
          </w:tcPr>
          <w:p w14:paraId="0DB34741" w14:textId="77777777" w:rsidR="00073E97" w:rsidRPr="00765B45" w:rsidRDefault="00073E97" w:rsidP="00073E97">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b/>
                <w:bCs/>
                <w:color w:val="000000" w:themeColor="text1"/>
                <w:sz w:val="20"/>
                <w:szCs w:val="20"/>
                <w:lang w:val="sq-AL"/>
              </w:rPr>
              <w:t>Raporti i parë vjetor i progresit i publikuar deri në TM4 2027 dhe raportim vjetor i rregullt deri në vitin 2030</w:t>
            </w:r>
          </w:p>
        </w:tc>
      </w:tr>
      <w:tr w:rsidR="00765B45" w:rsidRPr="00844AC4" w14:paraId="0BB6F755" w14:textId="77777777" w:rsidTr="00707612">
        <w:tc>
          <w:tcPr>
            <w:cnfStyle w:val="001000000000" w:firstRow="0" w:lastRow="0" w:firstColumn="1" w:lastColumn="0" w:oddVBand="0" w:evenVBand="0" w:oddHBand="0" w:evenHBand="0" w:firstRowFirstColumn="0" w:firstRowLastColumn="0" w:lastRowFirstColumn="0" w:lastRowLastColumn="0"/>
            <w:tcW w:w="1567" w:type="dxa"/>
          </w:tcPr>
          <w:p w14:paraId="5DE027E1" w14:textId="77777777" w:rsidR="00073E97" w:rsidRPr="00765B45" w:rsidRDefault="00073E97" w:rsidP="00073E97">
            <w:pPr>
              <w:rPr>
                <w:rFonts w:eastAsia="SimSun"/>
                <w:color w:val="000000" w:themeColor="text1"/>
                <w:sz w:val="20"/>
                <w:szCs w:val="20"/>
                <w:lang w:val="sq-AL"/>
              </w:rPr>
            </w:pPr>
            <w:r w:rsidRPr="00765B45">
              <w:rPr>
                <w:rFonts w:eastAsia="SimSun"/>
                <w:color w:val="000000" w:themeColor="text1"/>
                <w:sz w:val="20"/>
                <w:szCs w:val="20"/>
                <w:lang w:val="sq-AL"/>
              </w:rPr>
              <w:t>25</w:t>
            </w:r>
          </w:p>
        </w:tc>
        <w:tc>
          <w:tcPr>
            <w:tcW w:w="1567" w:type="dxa"/>
          </w:tcPr>
          <w:p w14:paraId="7B66C50A" w14:textId="77777777" w:rsidR="00073E97" w:rsidRPr="00765B45" w:rsidRDefault="00073E97" w:rsidP="00073E97">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Rezultati</w:t>
            </w:r>
          </w:p>
        </w:tc>
        <w:tc>
          <w:tcPr>
            <w:tcW w:w="1567" w:type="dxa"/>
          </w:tcPr>
          <w:p w14:paraId="30A21CD3" w14:textId="77777777" w:rsidR="00073E97" w:rsidRPr="00765B45" w:rsidRDefault="00073E97" w:rsidP="00073E97">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b/>
                <w:bCs/>
                <w:color w:val="000000" w:themeColor="text1"/>
                <w:sz w:val="20"/>
                <w:szCs w:val="20"/>
                <w:lang w:val="sq-AL"/>
              </w:rPr>
              <w:t xml:space="preserve">Nëpunësit civilë në njësinë e politikës industriale në MEI që </w:t>
            </w:r>
            <w:r w:rsidRPr="00765B45">
              <w:rPr>
                <w:rFonts w:eastAsia="SimSun"/>
                <w:b/>
                <w:bCs/>
                <w:color w:val="000000" w:themeColor="text1"/>
                <w:sz w:val="20"/>
                <w:szCs w:val="20"/>
                <w:lang w:val="sq-AL"/>
              </w:rPr>
              <w:lastRenderedPageBreak/>
              <w:t>përfundojnë trajnimet mbi acquis të BE-së</w:t>
            </w:r>
          </w:p>
        </w:tc>
        <w:tc>
          <w:tcPr>
            <w:tcW w:w="1567" w:type="dxa"/>
          </w:tcPr>
          <w:p w14:paraId="56389ECC" w14:textId="77777777" w:rsidR="00073E97" w:rsidRPr="00765B45" w:rsidRDefault="00073E97" w:rsidP="00073E97">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lastRenderedPageBreak/>
              <w:t>Lidhet me Qëllimin Strategjik 4</w:t>
            </w:r>
          </w:p>
        </w:tc>
        <w:tc>
          <w:tcPr>
            <w:tcW w:w="1567" w:type="dxa"/>
          </w:tcPr>
          <w:p w14:paraId="5530D146" w14:textId="77777777" w:rsidR="00073E97" w:rsidRPr="00765B45" w:rsidRDefault="00073E97" w:rsidP="00073E97">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t xml:space="preserve">Lidhet me </w:t>
            </w:r>
            <w:r w:rsidRPr="00765B45">
              <w:rPr>
                <w:rFonts w:eastAsia="SimSun"/>
                <w:b/>
                <w:bCs/>
                <w:color w:val="000000" w:themeColor="text1"/>
                <w:sz w:val="20"/>
                <w:szCs w:val="20"/>
                <w:lang w:val="sq-AL"/>
              </w:rPr>
              <w:t>OS 4.4</w:t>
            </w:r>
            <w:r w:rsidRPr="00765B45">
              <w:rPr>
                <w:rFonts w:eastAsia="SimSun"/>
                <w:color w:val="000000" w:themeColor="text1"/>
                <w:sz w:val="20"/>
                <w:szCs w:val="20"/>
                <w:lang w:val="sq-AL"/>
              </w:rPr>
              <w:t xml:space="preserve"> </w:t>
            </w:r>
          </w:p>
        </w:tc>
        <w:tc>
          <w:tcPr>
            <w:tcW w:w="1567" w:type="dxa"/>
          </w:tcPr>
          <w:p w14:paraId="4CD94A1D" w14:textId="77777777" w:rsidR="00073E97" w:rsidRPr="00765B45" w:rsidRDefault="00073E97" w:rsidP="00073E97">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b/>
                <w:bCs/>
                <w:color w:val="000000" w:themeColor="text1"/>
                <w:sz w:val="20"/>
                <w:szCs w:val="20"/>
                <w:lang w:val="sq-AL"/>
              </w:rPr>
              <w:t xml:space="preserve">MEI, ASPA, SASPAC, institucionet përgjegjëse për </w:t>
            </w:r>
            <w:r w:rsidRPr="00765B45">
              <w:rPr>
                <w:rFonts w:eastAsia="SimSun"/>
                <w:b/>
                <w:bCs/>
                <w:color w:val="000000" w:themeColor="text1"/>
                <w:sz w:val="20"/>
                <w:szCs w:val="20"/>
                <w:lang w:val="sq-AL"/>
              </w:rPr>
              <w:lastRenderedPageBreak/>
              <w:t>integrimin evropian</w:t>
            </w:r>
          </w:p>
        </w:tc>
        <w:tc>
          <w:tcPr>
            <w:tcW w:w="1567" w:type="dxa"/>
          </w:tcPr>
          <w:p w14:paraId="46FD12A7" w14:textId="77777777" w:rsidR="00073E97" w:rsidRPr="00765B45" w:rsidRDefault="00073E97" w:rsidP="00073E97">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color w:val="000000" w:themeColor="text1"/>
                <w:sz w:val="20"/>
                <w:szCs w:val="20"/>
                <w:lang w:val="sq-AL"/>
              </w:rPr>
              <w:lastRenderedPageBreak/>
              <w:t xml:space="preserve">Regjistrat e trajnimeve; certifikatat e pjesëmarrjes; raportet e </w:t>
            </w:r>
            <w:r w:rsidRPr="00765B45">
              <w:rPr>
                <w:rFonts w:eastAsia="SimSun"/>
                <w:color w:val="000000" w:themeColor="text1"/>
                <w:sz w:val="20"/>
                <w:szCs w:val="20"/>
                <w:lang w:val="sq-AL"/>
              </w:rPr>
              <w:lastRenderedPageBreak/>
              <w:t>MEI/ASPA/SASPAC; plani i trajnimit për acquis/Kapitullin 20</w:t>
            </w:r>
          </w:p>
        </w:tc>
        <w:tc>
          <w:tcPr>
            <w:tcW w:w="1567" w:type="dxa"/>
          </w:tcPr>
          <w:p w14:paraId="15E0E8C4" w14:textId="77777777" w:rsidR="00073E97" w:rsidRPr="00765B45" w:rsidRDefault="00073E97" w:rsidP="00073E97">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b/>
                <w:bCs/>
                <w:color w:val="000000" w:themeColor="text1"/>
                <w:sz w:val="20"/>
                <w:szCs w:val="20"/>
                <w:lang w:val="sq-AL"/>
              </w:rPr>
              <w:lastRenderedPageBreak/>
              <w:t xml:space="preserve">2026: përcaktohet nga numri i nëpunësve civilë në njësinë </w:t>
            </w:r>
            <w:r w:rsidRPr="00765B45">
              <w:rPr>
                <w:rFonts w:eastAsia="SimSun"/>
                <w:b/>
                <w:bCs/>
                <w:color w:val="000000" w:themeColor="text1"/>
                <w:sz w:val="20"/>
                <w:szCs w:val="20"/>
                <w:lang w:val="sq-AL"/>
              </w:rPr>
              <w:lastRenderedPageBreak/>
              <w:t>e politikës industriale në MEI dhe trajnimet e përfunduara deri në vitin bazë</w:t>
            </w:r>
          </w:p>
        </w:tc>
        <w:tc>
          <w:tcPr>
            <w:tcW w:w="1567" w:type="dxa"/>
          </w:tcPr>
          <w:p w14:paraId="704E6CF5" w14:textId="77777777" w:rsidR="00073E97" w:rsidRPr="00765B45" w:rsidRDefault="00073E97" w:rsidP="00073E97">
            <w:pPr>
              <w:spacing w:after="160" w:line="259" w:lineRule="auto"/>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szCs w:val="20"/>
                <w:lang w:val="sq-AL"/>
              </w:rPr>
            </w:pPr>
            <w:r w:rsidRPr="00765B45">
              <w:rPr>
                <w:rFonts w:eastAsia="SimSun"/>
                <w:b/>
                <w:bCs/>
                <w:color w:val="000000" w:themeColor="text1"/>
                <w:sz w:val="20"/>
                <w:szCs w:val="20"/>
                <w:lang w:val="sq-AL"/>
              </w:rPr>
              <w:lastRenderedPageBreak/>
              <w:t xml:space="preserve">Të paktën 80% e nëpunësve civilë në njësinë e politikës industriale në </w:t>
            </w:r>
            <w:r w:rsidRPr="00765B45">
              <w:rPr>
                <w:rFonts w:eastAsia="SimSun"/>
                <w:b/>
                <w:bCs/>
                <w:color w:val="000000" w:themeColor="text1"/>
                <w:sz w:val="20"/>
                <w:szCs w:val="20"/>
                <w:lang w:val="sq-AL"/>
              </w:rPr>
              <w:lastRenderedPageBreak/>
              <w:t>MEI përfundojnë trajnimet mbi acquis të BE-së deri në vitin 2028</w:t>
            </w:r>
          </w:p>
        </w:tc>
      </w:tr>
    </w:tbl>
    <w:p w14:paraId="3E3E64B0" w14:textId="77777777" w:rsidR="001619A3" w:rsidRPr="00765B45" w:rsidRDefault="001619A3">
      <w:pPr>
        <w:rPr>
          <w:color w:val="000000" w:themeColor="text1"/>
          <w:lang w:val="sq-AL"/>
        </w:rPr>
        <w:sectPr w:rsidR="001619A3" w:rsidRPr="00765B45" w:rsidSect="00765B45">
          <w:pgSz w:w="16838" w:h="11906" w:orient="landscape"/>
          <w:pgMar w:top="1440" w:right="1440" w:bottom="1440" w:left="1440" w:header="706" w:footer="706" w:gutter="0"/>
          <w:cols w:space="708"/>
          <w:titlePg/>
          <w:docGrid w:linePitch="360"/>
        </w:sectPr>
      </w:pPr>
    </w:p>
    <w:p w14:paraId="173F6A87" w14:textId="77777777" w:rsidR="00272EBE" w:rsidRPr="00765B45" w:rsidRDefault="00272EBE">
      <w:pPr>
        <w:rPr>
          <w:color w:val="000000" w:themeColor="text1"/>
          <w:lang w:val="sq-AL"/>
        </w:rPr>
      </w:pPr>
    </w:p>
    <w:p w14:paraId="76E66CB2" w14:textId="77777777" w:rsidR="00272EBE" w:rsidRPr="00765B45" w:rsidRDefault="00272EBE">
      <w:pPr>
        <w:rPr>
          <w:color w:val="000000" w:themeColor="text1"/>
          <w:lang w:val="sq-AL"/>
        </w:rPr>
      </w:pPr>
    </w:p>
    <w:p w14:paraId="31A27C89" w14:textId="77777777" w:rsidR="00272EBE" w:rsidRPr="00765B45" w:rsidRDefault="006E0477">
      <w:pPr>
        <w:pStyle w:val="Heading3"/>
        <w:rPr>
          <w:color w:val="000000" w:themeColor="text1"/>
          <w:lang w:val="it-IT"/>
        </w:rPr>
      </w:pPr>
      <w:bookmarkStart w:id="45" w:name="_Toc231306114"/>
      <w:r w:rsidRPr="00765B45">
        <w:rPr>
          <w:color w:val="000000" w:themeColor="text1"/>
          <w:lang w:val="it-IT"/>
        </w:rPr>
        <w:t>Objektivi Specifik 4.1 – Krijimi i një Kuadri të Integruar për Financimin Industrial dhe Zbutjen e Riskut</w:t>
      </w:r>
      <w:bookmarkEnd w:id="45"/>
    </w:p>
    <w:p w14:paraId="5DE66BBA" w14:textId="77777777" w:rsidR="00272EBE" w:rsidRPr="00765B45" w:rsidRDefault="00272EBE">
      <w:pPr>
        <w:jc w:val="both"/>
        <w:rPr>
          <w:color w:val="000000" w:themeColor="text1"/>
          <w:lang w:val="it-IT"/>
        </w:rPr>
      </w:pPr>
    </w:p>
    <w:tbl>
      <w:tblPr>
        <w:tblStyle w:val="TableGrid"/>
        <w:tblW w:w="0" w:type="auto"/>
        <w:tblLook w:val="04A0" w:firstRow="1" w:lastRow="0" w:firstColumn="1" w:lastColumn="0" w:noHBand="0" w:noVBand="1"/>
      </w:tblPr>
      <w:tblGrid>
        <w:gridCol w:w="3055"/>
        <w:gridCol w:w="5961"/>
      </w:tblGrid>
      <w:tr w:rsidR="00765B45" w:rsidRPr="00844AC4" w14:paraId="51CB4E80" w14:textId="77777777">
        <w:tc>
          <w:tcPr>
            <w:tcW w:w="3055" w:type="dxa"/>
          </w:tcPr>
          <w:p w14:paraId="272D9361" w14:textId="77777777" w:rsidR="00272EBE" w:rsidRPr="00765B45" w:rsidRDefault="006E0477">
            <w:pPr>
              <w:spacing w:before="100" w:beforeAutospacing="1" w:after="100" w:afterAutospacing="1"/>
              <w:outlineLvl w:val="1"/>
              <w:rPr>
                <w:rFonts w:eastAsia="Times New Roman"/>
                <w:b/>
                <w:bCs/>
                <w:color w:val="000000" w:themeColor="text1"/>
                <w:lang w:val="it-IT" w:eastAsia="en-GB"/>
              </w:rPr>
            </w:pPr>
            <w:bookmarkStart w:id="46" w:name="_Toc231306115"/>
            <w:r w:rsidRPr="00765B45">
              <w:rPr>
                <w:rFonts w:eastAsia="Times New Roman"/>
                <w:b/>
                <w:bCs/>
                <w:color w:val="000000" w:themeColor="text1"/>
                <w:lang w:val="it-IT" w:eastAsia="en-GB"/>
              </w:rPr>
              <w:t>Objektivi Specifik 4.1 – Krijimi i një Kuadri të Integruar për Financimin Industrial dhe Zbutjen e Riskut</w:t>
            </w:r>
            <w:bookmarkEnd w:id="46"/>
          </w:p>
          <w:p w14:paraId="34C49216" w14:textId="77777777" w:rsidR="00272EBE" w:rsidRPr="00765B45" w:rsidRDefault="00272EBE">
            <w:pPr>
              <w:rPr>
                <w:rFonts w:eastAsia="Times New Roman"/>
                <w:color w:val="000000" w:themeColor="text1"/>
                <w:sz w:val="22"/>
                <w:szCs w:val="22"/>
                <w:lang w:val="it-IT"/>
              </w:rPr>
            </w:pPr>
          </w:p>
        </w:tc>
        <w:tc>
          <w:tcPr>
            <w:tcW w:w="5961" w:type="dxa"/>
          </w:tcPr>
          <w:p w14:paraId="742530BA" w14:textId="3E3256F8" w:rsidR="00272EBE" w:rsidRPr="00765B45" w:rsidRDefault="006E0477">
            <w:pPr>
              <w:rPr>
                <w:color w:val="000000" w:themeColor="text1"/>
                <w:lang w:val="it-IT" w:eastAsia="en-GB"/>
              </w:rPr>
            </w:pPr>
            <w:r w:rsidRPr="00765B45">
              <w:rPr>
                <w:color w:val="000000" w:themeColor="text1"/>
                <w:lang w:val="it-IT" w:eastAsia="en-GB"/>
              </w:rPr>
              <w:t>Deri në vitin 202</w:t>
            </w:r>
            <w:r w:rsidR="000676CF" w:rsidRPr="00765B45">
              <w:rPr>
                <w:color w:val="000000" w:themeColor="text1"/>
                <w:lang w:val="it-IT" w:eastAsia="en-GB"/>
              </w:rPr>
              <w:t>8</w:t>
            </w:r>
            <w:r w:rsidRPr="00765B45">
              <w:rPr>
                <w:color w:val="000000" w:themeColor="text1"/>
                <w:lang w:val="it-IT" w:eastAsia="en-GB"/>
              </w:rPr>
              <w:t>, Shqipëria do të krijojë një arkitekturë më koherente të financimit industrial dhe ndarjes së riskut, e aftë për të adresuar mungesën aktuale të financimit afatgjatë për rritjen cilësore industriale dhe shkallëzimin e ndërmarrjeve. Në përputhje me Programin e Qeverisë Shqipëria 2030, mekanizmat e lehtësimit të kreditimit dhe të garancive do të mobilizohen progresivisht përmes bashkëpunimit ndërmjet Bankës së Shqipërisë, Bankës Shqiptare të Zhvillimit dhe institucioneve financiare tregtare. Progresi do të reflektohet në krijimin e dritareve të dedikuara të financimit që mbështesin investimet prodhuese, në përmirësimin e aksesit në financë për ndërmarrjet industriale dhe në vendosjen e instrumenteve më të qarta të ndarjes së riskut për rritjen cilësore industriale.</w:t>
            </w:r>
          </w:p>
        </w:tc>
      </w:tr>
    </w:tbl>
    <w:p w14:paraId="7F87842A" w14:textId="69A2510B" w:rsidR="00272EBE" w:rsidRPr="00765B45" w:rsidRDefault="006E0477">
      <w:pPr>
        <w:pStyle w:val="ds-markdown-paragraph"/>
        <w:shd w:val="clear" w:color="auto" w:fill="FFFFFF"/>
        <w:spacing w:before="120" w:beforeAutospacing="0" w:after="120" w:afterAutospacing="0"/>
        <w:rPr>
          <w:color w:val="000000" w:themeColor="text1"/>
          <w:lang w:val="it-IT"/>
        </w:rPr>
      </w:pPr>
      <w:r w:rsidRPr="00765B45">
        <w:rPr>
          <w:color w:val="000000" w:themeColor="text1"/>
          <w:lang w:val="it-IT"/>
        </w:rPr>
        <w:t>Ky objektiv synon të krijojë një arkitekturë të integruar financimi që kombinon instrumentet publike dhe private për të mbështetur investimet industriale dhe për të reduktuar rrezikun për sektorët prodhues. Në këtë kuadër, ndërhyrjet përqendrohen në funksionalizimin e Bankës Shqiptare të Zhvillimit (BASH) si instrument i politikës industriale, krijimin e skemave të garancive sovrane dhe kredisë eksportuese, si dhe vendosjen e një fondi të kapitalit të rrezikut (venture capital) për inovacionet industriale. Këto masa synojnë tejkalimin e "kurthit të likuiditetit" për NVM-të dhe orientimin e financimit drejt aktiviteteve me vlerë të lartë të shtuar.</w:t>
      </w:r>
      <w:r w:rsidR="000676CF" w:rsidRPr="00765B45">
        <w:rPr>
          <w:color w:val="000000" w:themeColor="text1"/>
          <w:lang w:val="it-IT"/>
        </w:rPr>
        <w:t xml:space="preserve"> </w:t>
      </w:r>
    </w:p>
    <w:p w14:paraId="0CE644C9" w14:textId="0CE81898" w:rsidR="00272EBE" w:rsidRPr="00765B45" w:rsidRDefault="006E0477">
      <w:pPr>
        <w:pStyle w:val="ds-markdown-paragraph"/>
        <w:shd w:val="clear" w:color="auto" w:fill="FFFFFF"/>
        <w:spacing w:before="120" w:beforeAutospacing="0" w:after="120" w:afterAutospacing="0"/>
        <w:rPr>
          <w:color w:val="000000" w:themeColor="text1"/>
          <w:lang w:val="it-IT"/>
        </w:rPr>
      </w:pPr>
      <w:r w:rsidRPr="00765B45">
        <w:rPr>
          <w:color w:val="000000" w:themeColor="text1"/>
          <w:lang w:val="it-IT"/>
        </w:rPr>
        <w:t>Qasja e këtij objektivi adreson mungesën e instrumenteve të financimit afatgjatë për industrinë, përqendrimin e kredisë në sektorë me risk të ulët (ndërtim, pasuri të paluajtshme) dhe modelin jo-transformues të Investimeve të Huaja Direkte (IHD). Përmes një kornize të integruar që lidh bankën e zhvillimit, garancitë sovrane dhe kapitalin e rrezikut, ky objektiv kontribuon në mobilizimin e kapitalit privat drejt sektorëve prodhues dhe në rritjen e aksesit në financë për NVM-të.</w:t>
      </w:r>
      <w:r w:rsidR="000676CF" w:rsidRPr="00765B45">
        <w:rPr>
          <w:color w:val="000000" w:themeColor="text1"/>
          <w:lang w:val="it-IT"/>
        </w:rPr>
        <w:t xml:space="preserve"> </w:t>
      </w:r>
    </w:p>
    <w:p w14:paraId="78E97A81" w14:textId="77777777" w:rsidR="00272EBE" w:rsidRPr="00765B45" w:rsidRDefault="006E0477">
      <w:pPr>
        <w:pStyle w:val="ds-markdown-paragraph"/>
        <w:shd w:val="clear" w:color="auto" w:fill="FFFFFF"/>
        <w:spacing w:before="120" w:beforeAutospacing="0" w:after="120" w:afterAutospacing="0"/>
        <w:rPr>
          <w:color w:val="000000" w:themeColor="text1"/>
          <w:lang w:val="it-IT"/>
        </w:rPr>
      </w:pPr>
      <w:r w:rsidRPr="00765B45">
        <w:rPr>
          <w:color w:val="000000" w:themeColor="text1"/>
          <w:lang w:val="it-IT"/>
        </w:rPr>
        <w:t>Në përputhje me prioritetet e Bashkimit Evropian për konkurrueshmërinë industriale dhe Kapitullin 4 (Lëvizja e lirë e kapitalit), ky objektiv mbështet përafrimin me Rregulloren e Përgjithshme të Përjashtimeve në Bllok (GBER) dhe krijimin e një kuadri të balancuar për ndihmën shtetërore, duke nxitur investimet në tranzicionin e gjelbër dhe digjital të industrisë.</w:t>
      </w:r>
    </w:p>
    <w:p w14:paraId="42D51BE0" w14:textId="77777777" w:rsidR="00272EBE" w:rsidRPr="00765B45" w:rsidRDefault="00272EBE">
      <w:pPr>
        <w:spacing w:before="120" w:after="120"/>
        <w:jc w:val="both"/>
        <w:rPr>
          <w:b/>
          <w:color w:val="000000" w:themeColor="text1"/>
          <w:lang w:val="it-IT"/>
        </w:rPr>
      </w:pPr>
    </w:p>
    <w:p w14:paraId="02033BBC" w14:textId="77777777" w:rsidR="00272EBE" w:rsidRPr="00765B45" w:rsidRDefault="006E0477">
      <w:pPr>
        <w:pStyle w:val="Heading4"/>
        <w:rPr>
          <w:color w:val="000000" w:themeColor="text1"/>
        </w:rPr>
      </w:pPr>
      <w:r w:rsidRPr="00765B45">
        <w:rPr>
          <w:color w:val="000000" w:themeColor="text1"/>
        </w:rPr>
        <w:t xml:space="preserve">Korniza e Objektivit Specifik 4.1 </w:t>
      </w:r>
    </w:p>
    <w:p w14:paraId="6C4DADE1" w14:textId="77777777" w:rsidR="00272EBE" w:rsidRPr="00765B45" w:rsidRDefault="00272EBE">
      <w:pPr>
        <w:rPr>
          <w:color w:val="000000" w:themeColor="text1"/>
        </w:rPr>
      </w:pPr>
    </w:p>
    <w:tbl>
      <w:tblPr>
        <w:tblStyle w:val="TableGridLight1"/>
        <w:tblW w:w="9000" w:type="dxa"/>
        <w:tblLook w:val="04A0" w:firstRow="1" w:lastRow="0" w:firstColumn="1" w:lastColumn="0" w:noHBand="0" w:noVBand="1"/>
      </w:tblPr>
      <w:tblGrid>
        <w:gridCol w:w="1745"/>
        <w:gridCol w:w="7255"/>
      </w:tblGrid>
      <w:tr w:rsidR="00765B45" w:rsidRPr="00765B45" w14:paraId="743FE475" w14:textId="77777777">
        <w:trPr>
          <w:trHeight w:val="229"/>
        </w:trPr>
        <w:tc>
          <w:tcPr>
            <w:tcW w:w="0" w:type="auto"/>
          </w:tcPr>
          <w:p w14:paraId="658C8E60" w14:textId="77777777" w:rsidR="00272EBE" w:rsidRPr="00765B45" w:rsidRDefault="006E0477">
            <w:pPr>
              <w:pStyle w:val="p1"/>
              <w:spacing w:before="0" w:beforeAutospacing="0" w:after="0" w:afterAutospacing="0"/>
              <w:jc w:val="center"/>
              <w:rPr>
                <w:b/>
                <w:bCs/>
                <w:color w:val="000000" w:themeColor="text1"/>
                <w:sz w:val="21"/>
                <w:szCs w:val="21"/>
              </w:rPr>
            </w:pPr>
            <w:r w:rsidRPr="00765B45">
              <w:rPr>
                <w:b/>
                <w:bCs/>
                <w:color w:val="000000" w:themeColor="text1"/>
                <w:sz w:val="21"/>
                <w:szCs w:val="21"/>
              </w:rPr>
              <w:t>Elementi</w:t>
            </w:r>
          </w:p>
        </w:tc>
        <w:tc>
          <w:tcPr>
            <w:tcW w:w="0" w:type="auto"/>
          </w:tcPr>
          <w:p w14:paraId="5C3EE765" w14:textId="77777777" w:rsidR="00272EBE" w:rsidRPr="00765B45" w:rsidRDefault="006E0477">
            <w:pPr>
              <w:pStyle w:val="p1"/>
              <w:spacing w:before="0" w:beforeAutospacing="0" w:after="0" w:afterAutospacing="0"/>
              <w:jc w:val="center"/>
              <w:rPr>
                <w:b/>
                <w:bCs/>
                <w:color w:val="000000" w:themeColor="text1"/>
                <w:sz w:val="21"/>
                <w:szCs w:val="21"/>
              </w:rPr>
            </w:pPr>
            <w:r w:rsidRPr="00765B45">
              <w:rPr>
                <w:b/>
                <w:bCs/>
                <w:color w:val="000000" w:themeColor="text1"/>
                <w:sz w:val="21"/>
                <w:szCs w:val="21"/>
              </w:rPr>
              <w:t>Përmbajtja</w:t>
            </w:r>
          </w:p>
        </w:tc>
      </w:tr>
      <w:tr w:rsidR="00765B45" w:rsidRPr="00DC42A7" w14:paraId="3C6B8EB1" w14:textId="77777777">
        <w:trPr>
          <w:trHeight w:val="530"/>
        </w:trPr>
        <w:tc>
          <w:tcPr>
            <w:tcW w:w="0" w:type="auto"/>
          </w:tcPr>
          <w:p w14:paraId="522C4361" w14:textId="77777777" w:rsidR="00272EBE" w:rsidRPr="00362727" w:rsidRDefault="006E0477">
            <w:pPr>
              <w:pStyle w:val="p1"/>
              <w:spacing w:before="0" w:beforeAutospacing="0" w:after="0" w:afterAutospacing="0"/>
              <w:rPr>
                <w:color w:val="000000" w:themeColor="text1"/>
                <w:sz w:val="21"/>
                <w:szCs w:val="21"/>
                <w:lang w:val="pt-PT"/>
              </w:rPr>
            </w:pPr>
            <w:r w:rsidRPr="00362727">
              <w:rPr>
                <w:b/>
                <w:bCs/>
                <w:color w:val="000000" w:themeColor="text1"/>
                <w:sz w:val="21"/>
                <w:szCs w:val="21"/>
                <w:lang w:val="pt-PT"/>
              </w:rPr>
              <w:t>Analiza e Situatës dhe Sfidat</w:t>
            </w:r>
          </w:p>
        </w:tc>
        <w:tc>
          <w:tcPr>
            <w:tcW w:w="0" w:type="auto"/>
          </w:tcPr>
          <w:p w14:paraId="121A7EB2" w14:textId="77777777" w:rsidR="00272EBE" w:rsidRPr="00362727" w:rsidRDefault="006E0477">
            <w:pPr>
              <w:pStyle w:val="ds-markdown-paragraph"/>
              <w:shd w:val="clear" w:color="auto" w:fill="FFFFFF"/>
              <w:spacing w:before="0" w:beforeAutospacing="0" w:after="0" w:afterAutospacing="0"/>
              <w:rPr>
                <w:color w:val="000000" w:themeColor="text1"/>
                <w:sz w:val="21"/>
                <w:szCs w:val="21"/>
                <w:lang w:val="pt-PT"/>
              </w:rPr>
            </w:pPr>
            <w:r w:rsidRPr="00362727">
              <w:rPr>
                <w:color w:val="000000" w:themeColor="text1"/>
                <w:sz w:val="21"/>
                <w:szCs w:val="21"/>
                <w:lang w:val="pt-PT"/>
              </w:rPr>
              <w:t xml:space="preserve">Struktura aktuale e financimit në ekonominë shqiptare karakterizohet nga një orientim i kufizuar drejt sektorëve prodhues dhe një mungesë e theksuar e instrumenteve të financimit afatgjatë për industrinë. Sistemi bankar mbetet konservativ dhe i orientuar kryesisht drejt sektorëve me risk më të ulët, si ndërtimi dhe pasuritë e paluajtshme, ndërkohë që investimet në industri dhe teknologji </w:t>
            </w:r>
            <w:r w:rsidRPr="00362727">
              <w:rPr>
                <w:color w:val="000000" w:themeColor="text1"/>
                <w:sz w:val="21"/>
                <w:szCs w:val="21"/>
                <w:lang w:val="pt-PT"/>
              </w:rPr>
              <w:lastRenderedPageBreak/>
              <w:t>mbeten të nënfinancuara. NVM-të përballen me një "kurth likuiditeti" (liquidity trap): mungesë kolaterali, kosto të larta financimi dhe mungesë instrumentesh të dedikuara. Mungon një bankë zhvillimi funksionale dhe instrumente të çrrezikimit të investimeve (de-risking) që të mobilizojnë kapitalin privat drejt aktiviteteve prodhuese.</w:t>
            </w:r>
          </w:p>
          <w:p w14:paraId="1D7B313B" w14:textId="77777777" w:rsidR="00272EBE" w:rsidRPr="00362727" w:rsidRDefault="006E0477">
            <w:pPr>
              <w:pStyle w:val="ds-markdown-paragraph"/>
              <w:numPr>
                <w:ilvl w:val="0"/>
                <w:numId w:val="21"/>
              </w:numPr>
              <w:shd w:val="clear" w:color="auto" w:fill="FFFFFF"/>
              <w:spacing w:before="0" w:beforeAutospacing="0" w:after="0" w:afterAutospacing="0"/>
              <w:ind w:left="0"/>
              <w:rPr>
                <w:color w:val="000000" w:themeColor="text1"/>
                <w:sz w:val="21"/>
                <w:szCs w:val="21"/>
                <w:lang w:val="pt-PT"/>
              </w:rPr>
            </w:pPr>
            <w:r w:rsidRPr="00362727">
              <w:rPr>
                <w:color w:val="000000" w:themeColor="text1"/>
                <w:sz w:val="21"/>
                <w:szCs w:val="21"/>
                <w:lang w:val="pt-PT"/>
              </w:rPr>
              <w:t>Sektori bujqësor zë rreth 16% të PBB-së, por zotëron vetëm 6.2% të stokut total të kredisë. Industria përpunuese, megjithëse përbën 6.51% të vlerës së shtuar, përthith rreth 10.6% të stokut të kredisë, ndërsa tregtia dominohet me 26% të stokut dhe 37% të kredisë së re. Ky alokim i kredisë tregon një preferencë të qartë të bankave për sektorët me qarkullim të shpejtë dhe risk më të ulët të perceptuar.</w:t>
            </w:r>
          </w:p>
          <w:p w14:paraId="1A1C719D" w14:textId="77777777" w:rsidR="00272EBE" w:rsidRPr="00362727" w:rsidRDefault="006E0477">
            <w:pPr>
              <w:pStyle w:val="ds-markdown-paragraph"/>
              <w:numPr>
                <w:ilvl w:val="0"/>
                <w:numId w:val="21"/>
              </w:numPr>
              <w:shd w:val="clear" w:color="auto" w:fill="FFFFFF"/>
              <w:spacing w:before="0" w:beforeAutospacing="0" w:after="0" w:afterAutospacing="0"/>
              <w:ind w:left="0"/>
              <w:rPr>
                <w:color w:val="000000" w:themeColor="text1"/>
                <w:sz w:val="21"/>
                <w:szCs w:val="21"/>
                <w:lang w:val="pt-PT"/>
              </w:rPr>
            </w:pPr>
            <w:r w:rsidRPr="00362727">
              <w:rPr>
                <w:color w:val="000000" w:themeColor="text1"/>
                <w:sz w:val="21"/>
                <w:szCs w:val="21"/>
                <w:lang w:val="pt-PT"/>
              </w:rPr>
              <w:t>Penetrimi i kreditimit bankar në ekonomi mbetet më i ulët se në vendet e rajonit dhe të BE-së, duke kufizuar mundësitë për financimin e investimeve kapitale në industri. NVM-të përballen me vështirësi të konsiderueshme në aksesin në financim për shkak të mungesës së kolateralit të pranueshëm dhe kostove të larta të huamarrjes.</w:t>
            </w:r>
          </w:p>
          <w:p w14:paraId="503F4AF5" w14:textId="77777777" w:rsidR="00272EBE" w:rsidRPr="00362727" w:rsidRDefault="006E0477">
            <w:pPr>
              <w:pStyle w:val="ds-markdown-paragraph"/>
              <w:numPr>
                <w:ilvl w:val="0"/>
                <w:numId w:val="21"/>
              </w:numPr>
              <w:shd w:val="clear" w:color="auto" w:fill="FFFFFF"/>
              <w:spacing w:before="0" w:beforeAutospacing="0" w:after="0" w:afterAutospacing="0"/>
              <w:ind w:left="0"/>
              <w:rPr>
                <w:color w:val="000000" w:themeColor="text1"/>
                <w:sz w:val="21"/>
                <w:szCs w:val="21"/>
                <w:lang w:val="pt-PT"/>
              </w:rPr>
            </w:pPr>
            <w:r w:rsidRPr="00362727">
              <w:rPr>
                <w:color w:val="000000" w:themeColor="text1"/>
                <w:sz w:val="21"/>
                <w:szCs w:val="21"/>
                <w:lang w:val="pt-PT"/>
              </w:rPr>
              <w:t>Rreth 51% e flukseve të investimeve të huaja direkte (IHD) përbëhen nga fitime të riinvestuara, ndërsa rreth 31% e IHD-ve janë të përqendruara në sektorin e pasurive të paluajtshme. Vetëm rreth 18% e IHD-ve orientohen drejt sektorëve prodhues, duke treguar se kapitali i huaj nuk po kontribuon në masë të konsiderueshme në transformimin industrial të vendit.</w:t>
            </w:r>
          </w:p>
          <w:p w14:paraId="272B7851" w14:textId="77777777" w:rsidR="00272EBE" w:rsidRPr="00362727" w:rsidRDefault="006E0477">
            <w:pPr>
              <w:pStyle w:val="ds-markdown-paragraph"/>
              <w:numPr>
                <w:ilvl w:val="0"/>
                <w:numId w:val="21"/>
              </w:numPr>
              <w:shd w:val="clear" w:color="auto" w:fill="FFFFFF"/>
              <w:spacing w:before="0" w:beforeAutospacing="0" w:after="0" w:afterAutospacing="0"/>
              <w:ind w:left="0"/>
              <w:rPr>
                <w:color w:val="000000" w:themeColor="text1"/>
                <w:sz w:val="21"/>
                <w:szCs w:val="21"/>
                <w:lang w:val="pt-PT"/>
              </w:rPr>
            </w:pPr>
            <w:r w:rsidRPr="00362727">
              <w:rPr>
                <w:color w:val="000000" w:themeColor="text1"/>
                <w:sz w:val="21"/>
                <w:szCs w:val="21"/>
                <w:lang w:val="pt-PT"/>
              </w:rPr>
              <w:t>Banka Shqiptare e Zhvillimit (BASH) është krijuar me Ligjin Nr. 23/2025, por nuk është bërë ende plotësisht funksionale si instrument i politikës industriale. Mungojnë produktet financiare të dedikuara (kredi të buta, garanci sovrane, skema të ndarjes së riskut) për të mbështetur investimet në sektorët prodhues dhe për të lehtësuar aksesin e NVM-ve në financim.</w:t>
            </w:r>
          </w:p>
          <w:p w14:paraId="49B370B3" w14:textId="77777777" w:rsidR="00272EBE" w:rsidRPr="00362727" w:rsidRDefault="006E0477">
            <w:pPr>
              <w:pStyle w:val="ds-markdown-paragraph"/>
              <w:numPr>
                <w:ilvl w:val="0"/>
                <w:numId w:val="21"/>
              </w:numPr>
              <w:shd w:val="clear" w:color="auto" w:fill="FFFFFF"/>
              <w:spacing w:before="0" w:beforeAutospacing="0" w:after="0" w:afterAutospacing="0"/>
              <w:ind w:left="0"/>
              <w:rPr>
                <w:color w:val="000000" w:themeColor="text1"/>
                <w:sz w:val="21"/>
                <w:szCs w:val="21"/>
                <w:lang w:val="pt-PT"/>
              </w:rPr>
            </w:pPr>
            <w:r w:rsidRPr="00362727">
              <w:rPr>
                <w:color w:val="000000" w:themeColor="text1"/>
                <w:sz w:val="21"/>
                <w:szCs w:val="21"/>
                <w:lang w:val="pt-PT"/>
              </w:rPr>
              <w:t>Nuk ekziston një skemë kombëtare e garancive sovrane për kreditë eksportuese apo për investimet industriale me risk më të lartë, duke kufizuar aftësinë e ndërmarrjeve për të konkurruar në tregjet ndërkombëtare dhe për të financuar investime kapitale afatgjata.</w:t>
            </w:r>
          </w:p>
          <w:p w14:paraId="03F7627D" w14:textId="77777777" w:rsidR="00272EBE" w:rsidRPr="00362727" w:rsidRDefault="006E0477">
            <w:pPr>
              <w:pStyle w:val="ds-markdown-paragraph"/>
              <w:numPr>
                <w:ilvl w:val="0"/>
                <w:numId w:val="21"/>
              </w:numPr>
              <w:shd w:val="clear" w:color="auto" w:fill="FFFFFF"/>
              <w:spacing w:before="0" w:beforeAutospacing="0" w:after="0" w:afterAutospacing="0"/>
              <w:ind w:left="0"/>
              <w:rPr>
                <w:color w:val="000000" w:themeColor="text1"/>
                <w:sz w:val="21"/>
                <w:szCs w:val="21"/>
                <w:lang w:val="pt-PT"/>
              </w:rPr>
            </w:pPr>
            <w:r w:rsidRPr="00362727">
              <w:rPr>
                <w:color w:val="000000" w:themeColor="text1"/>
                <w:sz w:val="21"/>
                <w:szCs w:val="21"/>
                <w:lang w:val="pt-PT"/>
              </w:rPr>
              <w:t>Mungon një fond i kapitalit të rrezikut (venture capital) i dedikuar për inovacionet industriale dhe teknologjitë e avancuara, duke lënë një boshllëk në financimin e ndërmarrjeve në fazat e hershme dhe të rritjes (start-ups dhe scale-ups) me potencial të lartë.</w:t>
            </w:r>
          </w:p>
          <w:p w14:paraId="448A189F" w14:textId="77777777" w:rsidR="00272EBE" w:rsidRPr="00362727" w:rsidRDefault="006E0477">
            <w:pPr>
              <w:pStyle w:val="ds-markdown-paragraph"/>
              <w:numPr>
                <w:ilvl w:val="0"/>
                <w:numId w:val="21"/>
              </w:numPr>
              <w:shd w:val="clear" w:color="auto" w:fill="FFFFFF"/>
              <w:spacing w:before="0" w:beforeAutospacing="0" w:after="0" w:afterAutospacing="0"/>
              <w:ind w:left="0"/>
              <w:rPr>
                <w:color w:val="000000" w:themeColor="text1"/>
                <w:sz w:val="21"/>
                <w:szCs w:val="21"/>
                <w:lang w:val="pt-PT"/>
              </w:rPr>
            </w:pPr>
            <w:r w:rsidRPr="00362727">
              <w:rPr>
                <w:color w:val="000000" w:themeColor="text1"/>
                <w:sz w:val="21"/>
                <w:szCs w:val="21"/>
                <w:lang w:val="pt-PT"/>
              </w:rPr>
              <w:t>Korniza ligjore për ndihmën shtetërore (Ligji Nr. 9374/2005) nuk është plotësisht e harmonizuar me Rregulloren e Përgjithshme të Përjashtimeve në Bllok (GBER) të BE-së, duke kufizuar mundësitë për të ofruar mbështetje të synuar për NVM-të dhe për tranzicionin e gjelbër dhe digjital.</w:t>
            </w:r>
          </w:p>
          <w:p w14:paraId="00DF62FC" w14:textId="77777777" w:rsidR="00272EBE" w:rsidRPr="00765B45" w:rsidRDefault="006E0477">
            <w:pPr>
              <w:pStyle w:val="ds-markdown-paragraph"/>
              <w:shd w:val="clear" w:color="auto" w:fill="FFFFFF"/>
              <w:spacing w:before="0" w:beforeAutospacing="0" w:after="0" w:afterAutospacing="0"/>
              <w:rPr>
                <w:color w:val="000000" w:themeColor="text1"/>
                <w:sz w:val="21"/>
                <w:szCs w:val="21"/>
              </w:rPr>
            </w:pPr>
            <w:r w:rsidRPr="00765B45">
              <w:rPr>
                <w:rStyle w:val="Strong"/>
                <w:color w:val="000000" w:themeColor="text1"/>
                <w:sz w:val="21"/>
                <w:szCs w:val="21"/>
              </w:rPr>
              <w:t>SFIDAT</w:t>
            </w:r>
          </w:p>
          <w:p w14:paraId="14E4FB26" w14:textId="77777777" w:rsidR="00272EBE" w:rsidRPr="00765B45" w:rsidRDefault="006E0477">
            <w:pPr>
              <w:pStyle w:val="ds-markdown-paragraph"/>
              <w:numPr>
                <w:ilvl w:val="0"/>
                <w:numId w:val="22"/>
              </w:numPr>
              <w:shd w:val="clear" w:color="auto" w:fill="FFFFFF"/>
              <w:spacing w:before="0" w:beforeAutospacing="0" w:after="0" w:afterAutospacing="0"/>
              <w:ind w:left="0"/>
              <w:rPr>
                <w:color w:val="000000" w:themeColor="text1"/>
                <w:sz w:val="21"/>
                <w:szCs w:val="21"/>
              </w:rPr>
            </w:pPr>
            <w:r w:rsidRPr="00765B45">
              <w:rPr>
                <w:color w:val="000000" w:themeColor="text1"/>
                <w:sz w:val="21"/>
                <w:szCs w:val="21"/>
              </w:rPr>
              <w:t>Orientimi i kufizuar i financimit bankar drejt sektorëve prodhues (vetëm 10.6% e stokut për industrinë përpunuese)</w:t>
            </w:r>
          </w:p>
          <w:p w14:paraId="2F838A9E" w14:textId="77777777" w:rsidR="00272EBE" w:rsidRPr="00765B45" w:rsidRDefault="006E0477">
            <w:pPr>
              <w:pStyle w:val="ds-markdown-paragraph"/>
              <w:numPr>
                <w:ilvl w:val="0"/>
                <w:numId w:val="22"/>
              </w:numPr>
              <w:shd w:val="clear" w:color="auto" w:fill="FFFFFF"/>
              <w:spacing w:before="0" w:beforeAutospacing="0" w:after="0" w:afterAutospacing="0"/>
              <w:ind w:left="0"/>
              <w:rPr>
                <w:color w:val="000000" w:themeColor="text1"/>
                <w:sz w:val="21"/>
                <w:szCs w:val="21"/>
              </w:rPr>
            </w:pPr>
            <w:r w:rsidRPr="00765B45">
              <w:rPr>
                <w:color w:val="000000" w:themeColor="text1"/>
                <w:sz w:val="21"/>
                <w:szCs w:val="21"/>
              </w:rPr>
              <w:t>Mungesa e instrumenteve të financimit afatgjatë për industrinë dhe "kurthi i likuiditetit" për NVM-të</w:t>
            </w:r>
          </w:p>
          <w:p w14:paraId="64699C03" w14:textId="77777777" w:rsidR="00272EBE" w:rsidRPr="00765B45" w:rsidRDefault="006E0477">
            <w:pPr>
              <w:pStyle w:val="ds-markdown-paragraph"/>
              <w:numPr>
                <w:ilvl w:val="0"/>
                <w:numId w:val="22"/>
              </w:numPr>
              <w:shd w:val="clear" w:color="auto" w:fill="FFFFFF"/>
              <w:spacing w:before="0" w:beforeAutospacing="0" w:after="0" w:afterAutospacing="0"/>
              <w:ind w:left="0"/>
              <w:rPr>
                <w:color w:val="000000" w:themeColor="text1"/>
                <w:sz w:val="21"/>
                <w:szCs w:val="21"/>
              </w:rPr>
            </w:pPr>
            <w:r w:rsidRPr="00765B45">
              <w:rPr>
                <w:color w:val="000000" w:themeColor="text1"/>
                <w:sz w:val="21"/>
                <w:szCs w:val="21"/>
              </w:rPr>
              <w:t>Penetrimi i ulët i kreditimit në ekonomi krahasuar me rajonin dhe BE-në</w:t>
            </w:r>
          </w:p>
          <w:p w14:paraId="429301A8" w14:textId="77777777" w:rsidR="00272EBE" w:rsidRPr="00765B45" w:rsidRDefault="006E0477">
            <w:pPr>
              <w:pStyle w:val="ds-markdown-paragraph"/>
              <w:numPr>
                <w:ilvl w:val="0"/>
                <w:numId w:val="22"/>
              </w:numPr>
              <w:shd w:val="clear" w:color="auto" w:fill="FFFFFF"/>
              <w:spacing w:before="0" w:beforeAutospacing="0" w:after="0" w:afterAutospacing="0"/>
              <w:ind w:left="0"/>
              <w:rPr>
                <w:color w:val="000000" w:themeColor="text1"/>
                <w:sz w:val="21"/>
                <w:szCs w:val="21"/>
                <w:lang w:val="it-IT"/>
              </w:rPr>
            </w:pPr>
            <w:r w:rsidRPr="00765B45">
              <w:rPr>
                <w:color w:val="000000" w:themeColor="text1"/>
                <w:sz w:val="21"/>
                <w:szCs w:val="21"/>
                <w:lang w:val="it-IT"/>
              </w:rPr>
              <w:t>Modeli jo-transformues i IHD-ve (dominimi i fitimeve të riinvestuara dhe pasurive të paluajtshme)</w:t>
            </w:r>
          </w:p>
          <w:p w14:paraId="1CB37508" w14:textId="77777777" w:rsidR="00272EBE" w:rsidRPr="00765B45" w:rsidRDefault="006E0477">
            <w:pPr>
              <w:pStyle w:val="ds-markdown-paragraph"/>
              <w:numPr>
                <w:ilvl w:val="0"/>
                <w:numId w:val="22"/>
              </w:numPr>
              <w:shd w:val="clear" w:color="auto" w:fill="FFFFFF"/>
              <w:spacing w:before="0" w:beforeAutospacing="0" w:after="0" w:afterAutospacing="0"/>
              <w:ind w:left="0"/>
              <w:rPr>
                <w:color w:val="000000" w:themeColor="text1"/>
                <w:sz w:val="21"/>
                <w:szCs w:val="21"/>
                <w:lang w:val="it-IT"/>
              </w:rPr>
            </w:pPr>
            <w:r w:rsidRPr="00765B45">
              <w:rPr>
                <w:color w:val="000000" w:themeColor="text1"/>
                <w:sz w:val="21"/>
                <w:szCs w:val="21"/>
                <w:lang w:val="it-IT"/>
              </w:rPr>
              <w:t>Mungesa e një banke zhvillimi plotësisht funksionale (BASH) dhe e instrumenteve të çrrezikimit të investimeve</w:t>
            </w:r>
          </w:p>
          <w:p w14:paraId="2B9D7612" w14:textId="77777777" w:rsidR="00272EBE" w:rsidRPr="00765B45" w:rsidRDefault="006E0477">
            <w:pPr>
              <w:pStyle w:val="ds-markdown-paragraph"/>
              <w:numPr>
                <w:ilvl w:val="0"/>
                <w:numId w:val="22"/>
              </w:numPr>
              <w:shd w:val="clear" w:color="auto" w:fill="FFFFFF"/>
              <w:spacing w:before="0" w:beforeAutospacing="0" w:after="0" w:afterAutospacing="0"/>
              <w:ind w:left="0"/>
              <w:rPr>
                <w:color w:val="000000" w:themeColor="text1"/>
                <w:sz w:val="21"/>
                <w:szCs w:val="21"/>
                <w:lang w:val="it-IT"/>
              </w:rPr>
            </w:pPr>
            <w:r w:rsidRPr="00765B45">
              <w:rPr>
                <w:color w:val="000000" w:themeColor="text1"/>
                <w:sz w:val="21"/>
                <w:szCs w:val="21"/>
                <w:lang w:val="it-IT"/>
              </w:rPr>
              <w:t>Mungesa e skemës kombëtare të garancive sovrane dhe e fondit të kapitalit të rrezikut për inovacion industrial</w:t>
            </w:r>
          </w:p>
          <w:p w14:paraId="52C752ED" w14:textId="77777777" w:rsidR="00272EBE" w:rsidRPr="00765B45" w:rsidRDefault="006E0477">
            <w:pPr>
              <w:pStyle w:val="ds-markdown-paragraph"/>
              <w:numPr>
                <w:ilvl w:val="0"/>
                <w:numId w:val="22"/>
              </w:numPr>
              <w:shd w:val="clear" w:color="auto" w:fill="FFFFFF"/>
              <w:spacing w:before="0" w:beforeAutospacing="0" w:after="0" w:afterAutospacing="0"/>
              <w:ind w:left="0"/>
              <w:rPr>
                <w:color w:val="000000" w:themeColor="text1"/>
                <w:sz w:val="21"/>
                <w:szCs w:val="21"/>
                <w:lang w:val="it-IT"/>
              </w:rPr>
            </w:pPr>
            <w:r w:rsidRPr="00765B45">
              <w:rPr>
                <w:color w:val="000000" w:themeColor="text1"/>
                <w:sz w:val="21"/>
                <w:szCs w:val="21"/>
                <w:lang w:val="it-IT"/>
              </w:rPr>
              <w:t>Mos-harmonizimi i plotë i kornizës së ndihmës shtetërore me GBER të BE-së</w:t>
            </w:r>
          </w:p>
          <w:p w14:paraId="5345EB95" w14:textId="77777777" w:rsidR="00272EBE" w:rsidRPr="00765B45" w:rsidRDefault="00272EBE">
            <w:pPr>
              <w:pStyle w:val="p1"/>
              <w:spacing w:before="0" w:beforeAutospacing="0" w:after="0" w:afterAutospacing="0"/>
              <w:rPr>
                <w:color w:val="000000" w:themeColor="text1"/>
                <w:sz w:val="21"/>
                <w:szCs w:val="21"/>
                <w:lang w:val="it-IT"/>
              </w:rPr>
            </w:pPr>
          </w:p>
        </w:tc>
      </w:tr>
      <w:tr w:rsidR="00765B45" w:rsidRPr="00844AC4" w14:paraId="26ABF11C" w14:textId="77777777">
        <w:trPr>
          <w:trHeight w:val="458"/>
        </w:trPr>
        <w:tc>
          <w:tcPr>
            <w:tcW w:w="0" w:type="auto"/>
          </w:tcPr>
          <w:p w14:paraId="054DF4CC" w14:textId="77777777" w:rsidR="00272EBE" w:rsidRPr="00765B45" w:rsidRDefault="006E0477">
            <w:pPr>
              <w:pStyle w:val="p1"/>
              <w:spacing w:before="0" w:beforeAutospacing="0" w:after="0" w:afterAutospacing="0"/>
              <w:rPr>
                <w:color w:val="000000" w:themeColor="text1"/>
                <w:sz w:val="21"/>
                <w:szCs w:val="21"/>
              </w:rPr>
            </w:pPr>
            <w:r w:rsidRPr="00765B45">
              <w:rPr>
                <w:b/>
                <w:bCs/>
                <w:color w:val="000000" w:themeColor="text1"/>
                <w:sz w:val="21"/>
                <w:szCs w:val="21"/>
              </w:rPr>
              <w:lastRenderedPageBreak/>
              <w:t>Institucionet Drejtuese</w:t>
            </w:r>
          </w:p>
        </w:tc>
        <w:tc>
          <w:tcPr>
            <w:tcW w:w="0" w:type="auto"/>
          </w:tcPr>
          <w:p w14:paraId="1AB4D715" w14:textId="77777777" w:rsidR="00272EBE" w:rsidRPr="00362727" w:rsidRDefault="006E0477">
            <w:pPr>
              <w:pStyle w:val="p1"/>
              <w:spacing w:before="0" w:beforeAutospacing="0" w:after="0" w:afterAutospacing="0"/>
              <w:rPr>
                <w:color w:val="000000" w:themeColor="text1"/>
                <w:sz w:val="21"/>
                <w:szCs w:val="21"/>
                <w:lang w:val="pt-PT"/>
              </w:rPr>
            </w:pPr>
            <w:r w:rsidRPr="00362727">
              <w:rPr>
                <w:color w:val="000000" w:themeColor="text1"/>
                <w:sz w:val="21"/>
                <w:szCs w:val="21"/>
                <w:lang w:val="pt-PT"/>
              </w:rPr>
              <w:t>Ministria e Financave; Ministria përgjegjëse për Ekonominë(MEI)</w:t>
            </w:r>
          </w:p>
        </w:tc>
      </w:tr>
      <w:tr w:rsidR="00765B45" w:rsidRPr="00765B45" w14:paraId="60929004" w14:textId="77777777">
        <w:trPr>
          <w:trHeight w:val="443"/>
        </w:trPr>
        <w:tc>
          <w:tcPr>
            <w:tcW w:w="0" w:type="auto"/>
          </w:tcPr>
          <w:p w14:paraId="2D4D86A8" w14:textId="77777777" w:rsidR="00272EBE" w:rsidRPr="00765B45" w:rsidRDefault="006E0477">
            <w:pPr>
              <w:pStyle w:val="p1"/>
              <w:spacing w:before="0" w:beforeAutospacing="0" w:after="0" w:afterAutospacing="0"/>
              <w:rPr>
                <w:color w:val="000000" w:themeColor="text1"/>
                <w:sz w:val="21"/>
                <w:szCs w:val="21"/>
              </w:rPr>
            </w:pPr>
            <w:r w:rsidRPr="00765B45">
              <w:rPr>
                <w:b/>
                <w:bCs/>
                <w:color w:val="000000" w:themeColor="text1"/>
                <w:sz w:val="21"/>
                <w:szCs w:val="21"/>
              </w:rPr>
              <w:t>Institucionet Pjesëmarrëse</w:t>
            </w:r>
          </w:p>
        </w:tc>
        <w:tc>
          <w:tcPr>
            <w:tcW w:w="0" w:type="auto"/>
          </w:tcPr>
          <w:p w14:paraId="12339973" w14:textId="77777777" w:rsidR="00272EBE" w:rsidRPr="00765B45" w:rsidRDefault="006E0477">
            <w:pPr>
              <w:pStyle w:val="p1"/>
              <w:spacing w:before="0" w:beforeAutospacing="0" w:after="0" w:afterAutospacing="0"/>
              <w:rPr>
                <w:color w:val="000000" w:themeColor="text1"/>
                <w:sz w:val="21"/>
                <w:szCs w:val="21"/>
              </w:rPr>
            </w:pPr>
            <w:r w:rsidRPr="00765B45">
              <w:rPr>
                <w:color w:val="000000" w:themeColor="text1"/>
                <w:sz w:val="21"/>
                <w:szCs w:val="21"/>
                <w:shd w:val="clear" w:color="auto" w:fill="FFFFFF"/>
              </w:rPr>
              <w:t>Banka e Shqipërisë, Banka Shqiptare e Zhvillimit (BASH), AIDA, bankat tregtare, fondet e investimit, Agjencia Shtetërore për Programimin Strategjik dhe Koordinimin e Ndihmës (SASPAC), shoqatat e biznesit.</w:t>
            </w:r>
          </w:p>
        </w:tc>
      </w:tr>
      <w:tr w:rsidR="00272EBE" w:rsidRPr="00765B45" w14:paraId="43BCC8DB" w14:textId="77777777">
        <w:trPr>
          <w:trHeight w:val="1970"/>
        </w:trPr>
        <w:tc>
          <w:tcPr>
            <w:tcW w:w="0" w:type="auto"/>
          </w:tcPr>
          <w:p w14:paraId="71ABCEFA" w14:textId="77777777" w:rsidR="00272EBE" w:rsidRPr="00765B45" w:rsidRDefault="006E0477">
            <w:pPr>
              <w:pStyle w:val="p1"/>
              <w:spacing w:before="0" w:beforeAutospacing="0" w:after="0" w:afterAutospacing="0"/>
              <w:rPr>
                <w:color w:val="000000" w:themeColor="text1"/>
                <w:sz w:val="21"/>
                <w:szCs w:val="21"/>
              </w:rPr>
            </w:pPr>
            <w:r w:rsidRPr="00765B45">
              <w:rPr>
                <w:b/>
                <w:bCs/>
                <w:color w:val="000000" w:themeColor="text1"/>
                <w:sz w:val="21"/>
                <w:szCs w:val="21"/>
              </w:rPr>
              <w:lastRenderedPageBreak/>
              <w:t>Lidhja me MSA / acquis të BE-së</w:t>
            </w:r>
          </w:p>
        </w:tc>
        <w:tc>
          <w:tcPr>
            <w:tcW w:w="0" w:type="auto"/>
          </w:tcPr>
          <w:p w14:paraId="673051BE" w14:textId="1C825202" w:rsidR="00272EBE" w:rsidRPr="00765B45" w:rsidRDefault="006E0477">
            <w:pPr>
              <w:pStyle w:val="p1"/>
              <w:spacing w:before="0" w:beforeAutospacing="0" w:after="0" w:afterAutospacing="0"/>
              <w:rPr>
                <w:color w:val="000000" w:themeColor="text1"/>
                <w:sz w:val="21"/>
                <w:szCs w:val="21"/>
              </w:rPr>
            </w:pPr>
            <w:r w:rsidRPr="00765B45">
              <w:rPr>
                <w:color w:val="000000" w:themeColor="text1"/>
                <w:sz w:val="21"/>
                <w:szCs w:val="21"/>
                <w:shd w:val="clear" w:color="auto" w:fill="FFFFFF"/>
              </w:rPr>
              <w:t>Ky objektiv lidhet me Kapitullin 20 – "Politika Industriale dhe Ndërmarrjet" dhe Kapitullin 4 – "Lëvizja e lirë e kapitalit", duke synuar përmirësimin e aksesit në financim dhe zhvillimin e instrumenteve financiare për sektorin prodhues. Ai lidhet gjithashtu me Rregulloren e Përgjithshme të Përjashtimeve në Bllok (GBER) – Rregullorja (BE) Nr. 651/2014, e cila përcakton kushtet në të cilat ndihma shtetërore mund të jepet pa notifikim paraprak. Në kuadër të MSA-së, ai lidhet me </w:t>
            </w:r>
            <w:r w:rsidRPr="00765B45">
              <w:rPr>
                <w:rStyle w:val="Strong"/>
                <w:color w:val="000000" w:themeColor="text1"/>
                <w:sz w:val="21"/>
                <w:szCs w:val="21"/>
                <w:shd w:val="clear" w:color="auto" w:fill="FFFFFF"/>
              </w:rPr>
              <w:t>Titullin VI – Përafrimi i legjislacionit dhe rregullat e konkurrencës</w:t>
            </w:r>
            <w:r w:rsidRPr="00765B45">
              <w:rPr>
                <w:color w:val="000000" w:themeColor="text1"/>
                <w:sz w:val="21"/>
                <w:szCs w:val="21"/>
                <w:shd w:val="clear" w:color="auto" w:fill="FFFFFF"/>
              </w:rPr>
              <w:t>, përmes krijimit të një kuadri të balancuar për mbështetjen shtetërore dhe financimin e ndërmarrjeve, si dhe me </w:t>
            </w:r>
            <w:r w:rsidRPr="00765B45">
              <w:rPr>
                <w:rStyle w:val="Strong"/>
                <w:color w:val="000000" w:themeColor="text1"/>
                <w:sz w:val="21"/>
                <w:szCs w:val="21"/>
                <w:shd w:val="clear" w:color="auto" w:fill="FFFFFF"/>
              </w:rPr>
              <w:t>Titullin VIII – Politikat e bashkëpunimit</w:t>
            </w:r>
            <w:r w:rsidRPr="00765B45">
              <w:rPr>
                <w:color w:val="000000" w:themeColor="text1"/>
                <w:sz w:val="21"/>
                <w:szCs w:val="21"/>
                <w:shd w:val="clear" w:color="auto" w:fill="FFFFFF"/>
              </w:rPr>
              <w:t>, në fushën e financave dhe zhvillimit ekonomik. Objektivi është gjithashtu në linjë me prioritetet e EU Gro</w:t>
            </w:r>
            <w:r w:rsidR="00712DD8" w:rsidRPr="00765B45">
              <w:rPr>
                <w:color w:val="000000" w:themeColor="text1"/>
                <w:sz w:val="21"/>
                <w:szCs w:val="21"/>
                <w:shd w:val="clear" w:color="auto" w:fill="FFFFFF"/>
              </w:rPr>
              <w:t>ë</w:t>
            </w:r>
            <w:r w:rsidRPr="00765B45">
              <w:rPr>
                <w:color w:val="000000" w:themeColor="text1"/>
                <w:sz w:val="21"/>
                <w:szCs w:val="21"/>
                <w:shd w:val="clear" w:color="auto" w:fill="FFFFFF"/>
              </w:rPr>
              <w:t>th Plan dhe Axhendës së Reformave, veçanërisht në drejtim të mobilizimit të investimeve dhe përmirësimit të klimës së biznesit.</w:t>
            </w:r>
          </w:p>
        </w:tc>
      </w:tr>
    </w:tbl>
    <w:p w14:paraId="30C13258" w14:textId="77777777" w:rsidR="00272EBE" w:rsidRPr="00765B45" w:rsidRDefault="00272EBE">
      <w:pPr>
        <w:rPr>
          <w:rStyle w:val="s1"/>
          <w:color w:val="000000" w:themeColor="text1"/>
        </w:rPr>
      </w:pPr>
    </w:p>
    <w:p w14:paraId="570A333B" w14:textId="77777777" w:rsidR="00272EBE" w:rsidRPr="00765B45" w:rsidRDefault="00272EBE">
      <w:pPr>
        <w:rPr>
          <w:rStyle w:val="s1"/>
          <w:color w:val="000000" w:themeColor="text1"/>
        </w:rPr>
      </w:pPr>
    </w:p>
    <w:p w14:paraId="3D5C3EA4" w14:textId="77777777" w:rsidR="00272EBE" w:rsidRPr="00765B45" w:rsidRDefault="006E0477">
      <w:pPr>
        <w:pStyle w:val="Heading4"/>
        <w:rPr>
          <w:rFonts w:cs="Times New Roman"/>
          <w:color w:val="000000" w:themeColor="text1"/>
        </w:rPr>
      </w:pPr>
      <w:r w:rsidRPr="00765B45">
        <w:rPr>
          <w:rFonts w:cs="Times New Roman"/>
          <w:color w:val="000000" w:themeColor="text1"/>
        </w:rPr>
        <w:t>Lista e masave</w:t>
      </w:r>
    </w:p>
    <w:tbl>
      <w:tblPr>
        <w:tblStyle w:val="TableGridLight1"/>
        <w:tblW w:w="5000" w:type="pct"/>
        <w:tblLook w:val="04A0" w:firstRow="1" w:lastRow="0" w:firstColumn="1" w:lastColumn="0" w:noHBand="0" w:noVBand="1"/>
      </w:tblPr>
      <w:tblGrid>
        <w:gridCol w:w="2155"/>
        <w:gridCol w:w="6861"/>
      </w:tblGrid>
      <w:tr w:rsidR="00765B45" w:rsidRPr="00765B45" w14:paraId="56F9A634" w14:textId="77777777">
        <w:tc>
          <w:tcPr>
            <w:tcW w:w="1195" w:type="pct"/>
          </w:tcPr>
          <w:p w14:paraId="16DBFC1D"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Nr. &amp; Titulli i Masës</w:t>
            </w:r>
          </w:p>
        </w:tc>
        <w:tc>
          <w:tcPr>
            <w:tcW w:w="3805" w:type="pct"/>
          </w:tcPr>
          <w:p w14:paraId="1063928B"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Përshkrimi</w:t>
            </w:r>
          </w:p>
        </w:tc>
      </w:tr>
      <w:tr w:rsidR="00765B45" w:rsidRPr="00844AC4" w14:paraId="79CF3435" w14:textId="77777777">
        <w:tc>
          <w:tcPr>
            <w:tcW w:w="1195" w:type="pct"/>
          </w:tcPr>
          <w:p w14:paraId="4269EC36" w14:textId="77777777" w:rsidR="00272EBE" w:rsidRPr="00765B45" w:rsidRDefault="006E0477">
            <w:pPr>
              <w:spacing w:before="100" w:beforeAutospacing="1" w:after="100" w:afterAutospacing="1"/>
              <w:rPr>
                <w:rFonts w:eastAsia="Times New Roman"/>
                <w:color w:val="000000" w:themeColor="text1"/>
                <w:sz w:val="21"/>
                <w:szCs w:val="21"/>
                <w:lang w:val="sq-AL" w:eastAsia="en-GB"/>
              </w:rPr>
            </w:pPr>
            <w:r w:rsidRPr="00765B45">
              <w:rPr>
                <w:rFonts w:eastAsia="Times New Roman"/>
                <w:b/>
                <w:bCs/>
                <w:color w:val="000000" w:themeColor="text1"/>
                <w:sz w:val="21"/>
                <w:szCs w:val="21"/>
                <w:lang w:val="sq-AL" w:eastAsia="en-GB"/>
              </w:rPr>
              <w:t>Masa 4.1.1 – Makanizmi për Financimin Industrial dhe Zbutjen e Riskut</w:t>
            </w:r>
          </w:p>
        </w:tc>
        <w:tc>
          <w:tcPr>
            <w:tcW w:w="3805" w:type="pct"/>
          </w:tcPr>
          <w:p w14:paraId="7497ACDB" w14:textId="50CCA0E1" w:rsidR="00272EBE" w:rsidRPr="00765B45" w:rsidRDefault="006E0477">
            <w:pPr>
              <w:spacing w:before="100" w:beforeAutospacing="1" w:after="100" w:afterAutospacing="1"/>
              <w:rPr>
                <w:rFonts w:eastAsia="Times New Roman"/>
                <w:color w:val="000000" w:themeColor="text1"/>
                <w:sz w:val="21"/>
                <w:szCs w:val="21"/>
                <w:lang w:val="sq-AL" w:eastAsia="en-GB"/>
              </w:rPr>
            </w:pPr>
            <w:r w:rsidRPr="00765B45">
              <w:rPr>
                <w:rFonts w:eastAsia="Times New Roman"/>
                <w:color w:val="000000" w:themeColor="text1"/>
                <w:sz w:val="21"/>
                <w:szCs w:val="21"/>
                <w:lang w:val="sq-AL" w:eastAsia="en-GB"/>
              </w:rPr>
              <w:t>Krijohet një makanizëm për të harmonizuar instrumentet financiare me prioritetet e politikës industriale, duke siguruar përdorim të koordinuar të fondeve publike, instrumenteve të sektorit bankar, financimit për zhvillim dhe skemave të garancive. Kuadri përcakton fushat prioritare të investimit, kriteret e pranueshmërisë dhe mekanizmat e koordinimit.</w:t>
            </w:r>
            <w:r w:rsidR="000676CF" w:rsidRPr="00765B45">
              <w:rPr>
                <w:rFonts w:eastAsia="Times New Roman"/>
                <w:color w:val="000000" w:themeColor="text1"/>
                <w:sz w:val="21"/>
                <w:szCs w:val="21"/>
                <w:lang w:val="sq-AL" w:eastAsia="en-GB"/>
              </w:rPr>
              <w:t xml:space="preserve">  </w:t>
            </w:r>
          </w:p>
        </w:tc>
      </w:tr>
      <w:tr w:rsidR="00765B45" w:rsidRPr="00765B45" w14:paraId="5F9BF6EA" w14:textId="77777777">
        <w:tc>
          <w:tcPr>
            <w:tcW w:w="1195" w:type="pct"/>
          </w:tcPr>
          <w:p w14:paraId="1D12CFC4" w14:textId="77777777" w:rsidR="00272EBE" w:rsidRPr="00765B45" w:rsidRDefault="006E0477">
            <w:pPr>
              <w:spacing w:before="100" w:beforeAutospacing="1" w:after="100" w:afterAutospacing="1"/>
              <w:rPr>
                <w:rFonts w:eastAsia="Times New Roman"/>
                <w:color w:val="000000" w:themeColor="text1"/>
                <w:sz w:val="21"/>
                <w:szCs w:val="21"/>
                <w:lang w:val="sq-AL" w:eastAsia="en-GB"/>
              </w:rPr>
            </w:pPr>
            <w:r w:rsidRPr="00765B45">
              <w:rPr>
                <w:rFonts w:eastAsia="Times New Roman"/>
                <w:b/>
                <w:bCs/>
                <w:color w:val="000000" w:themeColor="text1"/>
                <w:sz w:val="21"/>
                <w:szCs w:val="21"/>
                <w:lang w:val="sq-AL" w:eastAsia="en-GB"/>
              </w:rPr>
              <w:t>Masa 4.1.2 – Krijimi i Dritareve të Dedikuara të Financimit për Përmirësimin Industrial</w:t>
            </w:r>
          </w:p>
        </w:tc>
        <w:tc>
          <w:tcPr>
            <w:tcW w:w="3805" w:type="pct"/>
          </w:tcPr>
          <w:p w14:paraId="75B94514" w14:textId="77777777" w:rsidR="00272EBE" w:rsidRPr="00765B45" w:rsidRDefault="006E0477">
            <w:pPr>
              <w:spacing w:before="100" w:beforeAutospacing="1" w:after="100" w:afterAutospacing="1"/>
              <w:rPr>
                <w:rFonts w:eastAsia="Times New Roman"/>
                <w:color w:val="000000" w:themeColor="text1"/>
                <w:sz w:val="21"/>
                <w:szCs w:val="21"/>
                <w:lang w:val="sq-AL" w:eastAsia="en-GB"/>
              </w:rPr>
            </w:pPr>
            <w:r w:rsidRPr="00765B45">
              <w:rPr>
                <w:rFonts w:eastAsia="Times New Roman"/>
                <w:color w:val="000000" w:themeColor="text1"/>
                <w:sz w:val="21"/>
                <w:szCs w:val="21"/>
                <w:lang w:val="sq-AL" w:eastAsia="en-GB"/>
              </w:rPr>
              <w:t>Vendosen dritare të dedikuara financimi brenda instrumenteve ekzistuese financiare për të mbështetur investimet në përmirësimin industrial, përfshirë modernizimin e pajisjeve, digjitalizimin, efiçiencën e energjisë dhe përmirësimin e proceseve. Këto dritare prioritizojnë firmat e angazhuara në aktivitete transformuese.</w:t>
            </w:r>
          </w:p>
        </w:tc>
      </w:tr>
      <w:tr w:rsidR="00765B45" w:rsidRPr="00765B45" w14:paraId="4BE54CBB" w14:textId="77777777">
        <w:tc>
          <w:tcPr>
            <w:tcW w:w="1195" w:type="pct"/>
          </w:tcPr>
          <w:p w14:paraId="7D5C6983" w14:textId="77777777" w:rsidR="00272EBE" w:rsidRPr="00765B45" w:rsidRDefault="006E0477">
            <w:pPr>
              <w:spacing w:before="100" w:beforeAutospacing="1" w:after="100" w:afterAutospacing="1"/>
              <w:rPr>
                <w:rFonts w:eastAsia="Times New Roman"/>
                <w:color w:val="000000" w:themeColor="text1"/>
                <w:sz w:val="21"/>
                <w:szCs w:val="21"/>
                <w:lang w:val="sq-AL" w:eastAsia="en-GB"/>
              </w:rPr>
            </w:pPr>
            <w:r w:rsidRPr="00765B45">
              <w:rPr>
                <w:rFonts w:eastAsia="Times New Roman"/>
                <w:b/>
                <w:bCs/>
                <w:color w:val="000000" w:themeColor="text1"/>
                <w:sz w:val="21"/>
                <w:szCs w:val="21"/>
                <w:lang w:val="sq-AL" w:eastAsia="en-GB"/>
              </w:rPr>
              <w:t>Masa 4.1.3 – Zgjerimi i Instrumenteve të Garancisë së Kredive dhe Ndarjes së Riskut</w:t>
            </w:r>
          </w:p>
        </w:tc>
        <w:tc>
          <w:tcPr>
            <w:tcW w:w="3805" w:type="pct"/>
          </w:tcPr>
          <w:p w14:paraId="5D48C61E" w14:textId="59521C5B" w:rsidR="00272EBE" w:rsidRPr="00765B45" w:rsidRDefault="006E0477">
            <w:pPr>
              <w:spacing w:before="100" w:beforeAutospacing="1" w:after="100" w:afterAutospacing="1"/>
              <w:rPr>
                <w:rFonts w:eastAsia="Times New Roman"/>
                <w:color w:val="000000" w:themeColor="text1"/>
                <w:sz w:val="21"/>
                <w:szCs w:val="21"/>
                <w:lang w:val="sq-AL" w:eastAsia="en-GB"/>
              </w:rPr>
            </w:pPr>
            <w:r w:rsidRPr="00765B45">
              <w:rPr>
                <w:rFonts w:eastAsia="Times New Roman"/>
                <w:color w:val="000000" w:themeColor="text1"/>
                <w:sz w:val="21"/>
                <w:szCs w:val="21"/>
                <w:lang w:val="sq-AL" w:eastAsia="en-GB"/>
              </w:rPr>
              <w:t>Skemat e garancive të kredive dhe mekanizmat e ndarjes së riskut zgjerohen për të përmirësuar aksesin në financë për ndërmarrjet industriale, veçanërisht për NVM-të që ndërmarrin investime për përmirësim. Këto instrumente reduktojnë kërkesat për kolateral dhe ndajnë riskun me institucionet financiare.</w:t>
            </w:r>
            <w:r w:rsidR="000676CF" w:rsidRPr="00765B45">
              <w:rPr>
                <w:rFonts w:eastAsia="Times New Roman"/>
                <w:color w:val="000000" w:themeColor="text1"/>
                <w:sz w:val="21"/>
                <w:szCs w:val="21"/>
                <w:lang w:val="sq-AL" w:eastAsia="en-GB"/>
              </w:rPr>
              <w:t xml:space="preserve"> </w:t>
            </w:r>
          </w:p>
        </w:tc>
      </w:tr>
      <w:tr w:rsidR="00765B45" w:rsidRPr="00844AC4" w14:paraId="361E5414" w14:textId="77777777">
        <w:tc>
          <w:tcPr>
            <w:tcW w:w="1195" w:type="pct"/>
          </w:tcPr>
          <w:p w14:paraId="1D9FA1E6" w14:textId="77777777" w:rsidR="00272EBE" w:rsidRPr="00765B45" w:rsidRDefault="006E0477">
            <w:pPr>
              <w:spacing w:before="100" w:beforeAutospacing="1" w:after="100" w:afterAutospacing="1"/>
              <w:rPr>
                <w:rFonts w:eastAsia="Times New Roman"/>
                <w:color w:val="000000" w:themeColor="text1"/>
                <w:sz w:val="21"/>
                <w:szCs w:val="21"/>
                <w:lang w:val="sq-AL" w:eastAsia="en-GB"/>
              </w:rPr>
            </w:pPr>
            <w:r w:rsidRPr="00765B45">
              <w:rPr>
                <w:rFonts w:eastAsia="Times New Roman"/>
                <w:b/>
                <w:bCs/>
                <w:color w:val="000000" w:themeColor="text1"/>
                <w:sz w:val="21"/>
                <w:szCs w:val="21"/>
                <w:lang w:val="sq-AL" w:eastAsia="en-GB"/>
              </w:rPr>
              <w:t>Masa 4.1.4 – Shërbimet e Gatishmërisë për Investim dhe Përgatitjes së Projekteve</w:t>
            </w:r>
          </w:p>
        </w:tc>
        <w:tc>
          <w:tcPr>
            <w:tcW w:w="3805" w:type="pct"/>
          </w:tcPr>
          <w:p w14:paraId="1012A3B0" w14:textId="77777777" w:rsidR="00272EBE" w:rsidRPr="00765B45" w:rsidRDefault="006E0477">
            <w:pPr>
              <w:spacing w:before="100" w:beforeAutospacing="1" w:after="100" w:afterAutospacing="1"/>
              <w:rPr>
                <w:rFonts w:eastAsia="Times New Roman"/>
                <w:color w:val="000000" w:themeColor="text1"/>
                <w:sz w:val="21"/>
                <w:szCs w:val="21"/>
                <w:lang w:val="sq-AL" w:eastAsia="en-GB"/>
              </w:rPr>
            </w:pPr>
            <w:r w:rsidRPr="00765B45">
              <w:rPr>
                <w:rFonts w:eastAsia="Times New Roman"/>
                <w:color w:val="000000" w:themeColor="text1"/>
                <w:sz w:val="21"/>
                <w:szCs w:val="21"/>
                <w:lang w:val="sq-AL" w:eastAsia="en-GB"/>
              </w:rPr>
              <w:t>Vendosen shërbime të strukturuara këshillimore për të mbështetur ndërmarrjet në përgatitjen e projekteve investuese të bankueshme. Kjo përfshin vlerësimin e fizibilitetit teknik, strukturimin financiar dhe mbështetjen në angazhimin me institucionet financiare dhe investitorët.</w:t>
            </w:r>
          </w:p>
        </w:tc>
      </w:tr>
    </w:tbl>
    <w:p w14:paraId="2016B786" w14:textId="77777777" w:rsidR="00272EBE" w:rsidRPr="00D559C8" w:rsidRDefault="006E0477">
      <w:pPr>
        <w:pStyle w:val="Heading3"/>
        <w:rPr>
          <w:color w:val="000000" w:themeColor="text1"/>
          <w:lang w:val="sq-AL"/>
        </w:rPr>
      </w:pPr>
      <w:bookmarkStart w:id="47" w:name="_Toc231306116"/>
      <w:r w:rsidRPr="00D559C8">
        <w:rPr>
          <w:color w:val="000000" w:themeColor="text1"/>
          <w:lang w:val="sq-AL"/>
        </w:rPr>
        <w:t>Objektivi Specifik 4.2 – Përmirësimi i Absorbimit dhe Vendosjes Strategjike të Instrumenteve Financiare të BE-së dhe Ndërkombëtare</w:t>
      </w:r>
      <w:bookmarkEnd w:id="47"/>
    </w:p>
    <w:tbl>
      <w:tblPr>
        <w:tblStyle w:val="TableGrid"/>
        <w:tblW w:w="0" w:type="auto"/>
        <w:tblLook w:val="04A0" w:firstRow="1" w:lastRow="0" w:firstColumn="1" w:lastColumn="0" w:noHBand="0" w:noVBand="1"/>
      </w:tblPr>
      <w:tblGrid>
        <w:gridCol w:w="2965"/>
        <w:gridCol w:w="6051"/>
      </w:tblGrid>
      <w:tr w:rsidR="00765B45" w:rsidRPr="00844AC4" w14:paraId="7EC24891" w14:textId="77777777">
        <w:tc>
          <w:tcPr>
            <w:tcW w:w="2965" w:type="dxa"/>
          </w:tcPr>
          <w:p w14:paraId="7225FAF3" w14:textId="77777777" w:rsidR="00272EBE" w:rsidRPr="00D559C8" w:rsidRDefault="006E0477">
            <w:pPr>
              <w:spacing w:before="100" w:beforeAutospacing="1" w:after="100" w:afterAutospacing="1"/>
              <w:outlineLvl w:val="1"/>
              <w:rPr>
                <w:rFonts w:eastAsia="Times New Roman"/>
                <w:b/>
                <w:bCs/>
                <w:color w:val="000000" w:themeColor="text1"/>
                <w:lang w:val="sq-AL" w:eastAsia="en-GB"/>
              </w:rPr>
            </w:pPr>
            <w:bookmarkStart w:id="48" w:name="_Toc231306117"/>
            <w:r w:rsidRPr="00D559C8">
              <w:rPr>
                <w:rFonts w:eastAsia="Times New Roman"/>
                <w:b/>
                <w:bCs/>
                <w:color w:val="000000" w:themeColor="text1"/>
                <w:lang w:val="sq-AL" w:eastAsia="en-GB"/>
              </w:rPr>
              <w:t>Objektivi Specifik 4.2 – Përmirësimi i Absorbimit dhe Vendosjes Strategjike të Instrumenteve Financiare të BE-së dhe Ndërkombëtare.</w:t>
            </w:r>
            <w:bookmarkEnd w:id="48"/>
          </w:p>
        </w:tc>
        <w:tc>
          <w:tcPr>
            <w:tcW w:w="6051" w:type="dxa"/>
          </w:tcPr>
          <w:p w14:paraId="36192C39" w14:textId="77777777" w:rsidR="00272EBE" w:rsidRPr="00765B45" w:rsidRDefault="006E0477">
            <w:pPr>
              <w:rPr>
                <w:color w:val="000000" w:themeColor="text1"/>
                <w:lang w:val="sq-AL" w:eastAsia="en-GB"/>
              </w:rPr>
            </w:pPr>
            <w:r w:rsidRPr="00765B45">
              <w:rPr>
                <w:color w:val="000000" w:themeColor="text1"/>
                <w:lang w:val="sq-AL" w:eastAsia="en-GB"/>
              </w:rPr>
              <w:t xml:space="preserve">Deri në vitin 2028, Shqipëria do të forcojë kapacitetet institucionale për të absorbuar dhe përdorur në mënyrë strategjike instrumentet financiare të BE-së dhe ato ndërkombëtare që mbështesin rritjen cilësore industriale dhe zhvillimin e ekosistemeve. Përpjekjet do të fokusohen në ndërtimin e një portofoli më të fortë projektesh industriale të investueshme, në përmirësimin e koordinimit ndërmjet institucioneve kombëtare dhe partnerëve të zhvillimit, si dhe në përafrimin e burimeve financiare të jashtme me nevojat e qarta prioritare të ekosistemeve industriale. Progresi do të reflektohet në përdorimin më të lartë të instrumenteve të </w:t>
            </w:r>
            <w:r w:rsidRPr="00765B45">
              <w:rPr>
                <w:color w:val="000000" w:themeColor="text1"/>
                <w:lang w:val="sq-AL" w:eastAsia="en-GB"/>
              </w:rPr>
              <w:lastRenderedPageBreak/>
              <w:t>disponueshme dhe në rritjen e flukseve të investimeve që mbështesin modernizimin industrial.</w:t>
            </w:r>
          </w:p>
        </w:tc>
      </w:tr>
    </w:tbl>
    <w:p w14:paraId="7F8F52F2" w14:textId="77777777" w:rsidR="00272EBE" w:rsidRPr="00765B45" w:rsidRDefault="00272EBE">
      <w:pPr>
        <w:jc w:val="both"/>
        <w:rPr>
          <w:color w:val="000000" w:themeColor="text1"/>
          <w:lang w:val="sq-AL"/>
        </w:rPr>
      </w:pPr>
    </w:p>
    <w:p w14:paraId="0195868E" w14:textId="18A3E918" w:rsidR="00272EBE" w:rsidRPr="00765B45" w:rsidRDefault="006E0477">
      <w:pPr>
        <w:pStyle w:val="ds-markdown-paragraph"/>
        <w:shd w:val="clear" w:color="auto" w:fill="FFFFFF"/>
        <w:spacing w:before="120" w:beforeAutospacing="0" w:after="120" w:afterAutospacing="0"/>
        <w:rPr>
          <w:color w:val="000000" w:themeColor="text1"/>
          <w:lang w:val="sq-AL"/>
        </w:rPr>
      </w:pPr>
      <w:r w:rsidRPr="00765B45">
        <w:rPr>
          <w:color w:val="000000" w:themeColor="text1"/>
          <w:lang w:val="sq-AL"/>
        </w:rPr>
        <w:t>Ky objektiv synon të rrisë kapacitetet e Shqipërisë për të përthithur dhe përdorur në mënyrë strategjike fondet e Bashkimit Evropian dhe ato ndërkombëtare në mbështetje të zhvillimit industrial. Në këtë kuadër, ndërhyrjet përqendrohen në krijimin e një njësie teknike për menaxhimin e fondeve të Planit të Rritjes (Gro</w:t>
      </w:r>
      <w:r w:rsidR="00712DD8" w:rsidRPr="00765B45">
        <w:rPr>
          <w:color w:val="000000" w:themeColor="text1"/>
          <w:lang w:val="sq-AL"/>
        </w:rPr>
        <w:t>ë</w:t>
      </w:r>
      <w:r w:rsidRPr="00765B45">
        <w:rPr>
          <w:color w:val="000000" w:themeColor="text1"/>
          <w:lang w:val="sq-AL"/>
        </w:rPr>
        <w:t>th Plan), hartimin e një portofoli strategjik projektesh 2026-2030, dhe vendosjen e një mekanizmi shtetëror mbështetës për programet Horizon Europe, LIFE dhe Digital Europe, si dhe të një fondi kombëtar të bashkëfinancimit (match-funding) për projektet industriale në programet e BE-së.</w:t>
      </w:r>
    </w:p>
    <w:p w14:paraId="6057B499" w14:textId="77777777" w:rsidR="00272EBE" w:rsidRPr="00765B45" w:rsidRDefault="006E0477">
      <w:pPr>
        <w:pStyle w:val="ds-markdown-paragraph"/>
        <w:shd w:val="clear" w:color="auto" w:fill="FFFFFF"/>
        <w:spacing w:before="120" w:beforeAutospacing="0" w:after="120" w:afterAutospacing="0"/>
        <w:rPr>
          <w:color w:val="000000" w:themeColor="text1"/>
          <w:lang w:val="sq-AL"/>
        </w:rPr>
      </w:pPr>
      <w:r w:rsidRPr="00765B45">
        <w:rPr>
          <w:color w:val="000000" w:themeColor="text1"/>
          <w:lang w:val="sq-AL"/>
        </w:rPr>
        <w:t>Qasja e këtij objektivi adreson kapacitetet e kufizuara institucionale për përthithjen e fondeve, mungesën e një portofoli të strukturuar projektesh strategjike dhe pjesëmarrjen e ulët në programet konkurruese të BE-së. Përmes forcimit të kapaciteteve teknike, asistencës për përgatitjen e propozimeve dhe bashkëfinancimit kombëtar, ky objektiv kontribuon në maksimizimin e përdorimit të instrumenteve financiare evropiane për transformimin industrial.</w:t>
      </w:r>
    </w:p>
    <w:p w14:paraId="1FB84892" w14:textId="6331EC8C" w:rsidR="00272EBE" w:rsidRPr="00765B45" w:rsidRDefault="006E0477">
      <w:pPr>
        <w:pStyle w:val="ds-markdown-paragraph"/>
        <w:shd w:val="clear" w:color="auto" w:fill="FFFFFF"/>
        <w:spacing w:before="120" w:beforeAutospacing="0" w:after="120" w:afterAutospacing="0"/>
        <w:rPr>
          <w:color w:val="000000" w:themeColor="text1"/>
          <w:lang w:val="sq-AL"/>
        </w:rPr>
      </w:pPr>
      <w:r w:rsidRPr="00765B45">
        <w:rPr>
          <w:color w:val="000000" w:themeColor="text1"/>
          <w:lang w:val="sq-AL"/>
        </w:rPr>
        <w:t>Në përputhje me prioritetet e EU Gro</w:t>
      </w:r>
      <w:r w:rsidR="00712DD8" w:rsidRPr="00765B45">
        <w:rPr>
          <w:color w:val="000000" w:themeColor="text1"/>
          <w:lang w:val="sq-AL"/>
        </w:rPr>
        <w:t>ë</w:t>
      </w:r>
      <w:r w:rsidRPr="00765B45">
        <w:rPr>
          <w:color w:val="000000" w:themeColor="text1"/>
          <w:lang w:val="sq-AL"/>
        </w:rPr>
        <w:t>th Plan dhe Axhendës së Reformave, ky objektiv lidhet me Kapitullin 22 (Politika Rajonale dhe Koordinimi i Instrumenteve Strukturore) dhe mbështet konvergjencën e Shqipërisë me standardet e BE-së për menaxhimin e fondeve, duke rritur efektivitetin e financimit për zhvillimin industrial dhe inovacionin.</w:t>
      </w:r>
    </w:p>
    <w:p w14:paraId="386E14F0" w14:textId="77777777" w:rsidR="00272EBE" w:rsidRPr="00765B45" w:rsidRDefault="00272EBE">
      <w:pPr>
        <w:spacing w:before="120" w:after="120"/>
        <w:jc w:val="both"/>
        <w:rPr>
          <w:color w:val="000000" w:themeColor="text1"/>
          <w:lang w:val="sq-AL"/>
        </w:rPr>
      </w:pPr>
    </w:p>
    <w:p w14:paraId="5B6E5A70" w14:textId="77777777" w:rsidR="00272EBE" w:rsidRPr="00765B45" w:rsidRDefault="00272EBE">
      <w:pPr>
        <w:rPr>
          <w:color w:val="000000" w:themeColor="text1"/>
          <w:lang w:val="sq-AL"/>
        </w:rPr>
      </w:pPr>
    </w:p>
    <w:p w14:paraId="565C6784" w14:textId="77777777" w:rsidR="00272EBE" w:rsidRPr="00765B45" w:rsidRDefault="006E0477">
      <w:pPr>
        <w:pStyle w:val="Heading4"/>
        <w:rPr>
          <w:color w:val="000000" w:themeColor="text1"/>
        </w:rPr>
      </w:pPr>
      <w:r w:rsidRPr="00765B45">
        <w:rPr>
          <w:color w:val="000000" w:themeColor="text1"/>
        </w:rPr>
        <w:t>Korniza e Objektivit Specifik 4.2</w:t>
      </w:r>
    </w:p>
    <w:tbl>
      <w:tblPr>
        <w:tblStyle w:val="TableGridLight1"/>
        <w:tblW w:w="0" w:type="auto"/>
        <w:tblLook w:val="04A0" w:firstRow="1" w:lastRow="0" w:firstColumn="1" w:lastColumn="0" w:noHBand="0" w:noVBand="1"/>
      </w:tblPr>
      <w:tblGrid>
        <w:gridCol w:w="1738"/>
        <w:gridCol w:w="7278"/>
      </w:tblGrid>
      <w:tr w:rsidR="00765B45" w:rsidRPr="00765B45" w14:paraId="2C8BEEF7" w14:textId="77777777">
        <w:tc>
          <w:tcPr>
            <w:tcW w:w="0" w:type="auto"/>
          </w:tcPr>
          <w:p w14:paraId="0CD85897"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Elementi</w:t>
            </w:r>
          </w:p>
        </w:tc>
        <w:tc>
          <w:tcPr>
            <w:tcW w:w="0" w:type="auto"/>
          </w:tcPr>
          <w:p w14:paraId="62CB4E69"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Përmbajtja</w:t>
            </w:r>
          </w:p>
        </w:tc>
      </w:tr>
      <w:tr w:rsidR="00765B45" w:rsidRPr="00765B45" w14:paraId="0EB5122F" w14:textId="77777777">
        <w:tc>
          <w:tcPr>
            <w:tcW w:w="0" w:type="auto"/>
          </w:tcPr>
          <w:p w14:paraId="0F5B371A" w14:textId="77777777" w:rsidR="00272EBE" w:rsidRPr="00362727" w:rsidRDefault="006E0477">
            <w:pPr>
              <w:pStyle w:val="p1"/>
              <w:rPr>
                <w:color w:val="000000" w:themeColor="text1"/>
                <w:sz w:val="21"/>
                <w:szCs w:val="21"/>
                <w:lang w:val="pt-PT"/>
              </w:rPr>
            </w:pPr>
            <w:r w:rsidRPr="00362727">
              <w:rPr>
                <w:b/>
                <w:bCs/>
                <w:color w:val="000000" w:themeColor="text1"/>
                <w:sz w:val="21"/>
                <w:szCs w:val="21"/>
                <w:lang w:val="pt-PT"/>
              </w:rPr>
              <w:t>Analiza e Situatës dhe Sfidat</w:t>
            </w:r>
          </w:p>
        </w:tc>
        <w:tc>
          <w:tcPr>
            <w:tcW w:w="0" w:type="auto"/>
          </w:tcPr>
          <w:p w14:paraId="0C493645" w14:textId="77777777" w:rsidR="00272EBE" w:rsidRPr="00362727" w:rsidRDefault="006E0477">
            <w:pPr>
              <w:pStyle w:val="ds-markdown-paragraph"/>
              <w:shd w:val="clear" w:color="auto" w:fill="FFFFFF"/>
              <w:spacing w:before="240" w:beforeAutospacing="0" w:after="240" w:afterAutospacing="0"/>
              <w:rPr>
                <w:color w:val="000000" w:themeColor="text1"/>
                <w:sz w:val="21"/>
                <w:szCs w:val="21"/>
                <w:lang w:val="pt-PT"/>
              </w:rPr>
            </w:pPr>
            <w:r w:rsidRPr="00362727">
              <w:rPr>
                <w:color w:val="000000" w:themeColor="text1"/>
                <w:sz w:val="21"/>
                <w:szCs w:val="21"/>
                <w:lang w:val="pt-PT"/>
              </w:rPr>
              <w:t>Kapacitetet institucionale për përthithjen dhe menaxhimin e fondeve të Bashkimit Evropian në Shqipëri mbeten të kufizuara dhe të fragmentuara, duke ndikuar në nivelin e ulët të përdorimit efektiv të instrumenteve financiare evropiane. Megjithëse ekzistojnë struktura përgjegjëse për koordinimin e fondeve (p.sh. IPA), mungon një qasje e integruar që i orienton këto fonde drejt prioriteteve të zhvillimit industrial dhe ekosistemeve me potencial transformues. Mungojnë kapacitetet teknike për përgatitjen dhe menaxhimin e projekteve komplekse, veçanërisht në kuadër të programeve konkurruese si Horizon Europe, Digital Europe dhe LIFE. Ndërmarrjet dhe institucionet kërkimore kanë pjesëmarrje të kufizuar në këto programe, për shkak të mungesës së mbështetjes teknike, bashkëfinancimit dhe rrjeteve ndërkombëtare. Mungon një portofol i strukturuar projektesh strategjike që mund të financohen menjëherë nga instrumentet e BE-së.</w:t>
            </w:r>
          </w:p>
          <w:p w14:paraId="6FB3B760" w14:textId="77777777" w:rsidR="00272EBE" w:rsidRPr="00362727" w:rsidRDefault="006E0477">
            <w:pPr>
              <w:pStyle w:val="ds-markdown-paragraph"/>
              <w:numPr>
                <w:ilvl w:val="0"/>
                <w:numId w:val="23"/>
              </w:numPr>
              <w:shd w:val="clear" w:color="auto" w:fill="FFFFFF"/>
              <w:spacing w:after="0" w:afterAutospacing="0"/>
              <w:rPr>
                <w:color w:val="000000" w:themeColor="text1"/>
                <w:sz w:val="21"/>
                <w:szCs w:val="21"/>
                <w:lang w:val="pt-PT"/>
              </w:rPr>
            </w:pPr>
            <w:r w:rsidRPr="00362727">
              <w:rPr>
                <w:color w:val="000000" w:themeColor="text1"/>
                <w:sz w:val="21"/>
                <w:szCs w:val="21"/>
                <w:lang w:val="pt-PT"/>
              </w:rPr>
              <w:t>Shqipëria ka pjesëmarrje të kufizuar në programet konkurruese të BE-së si Horizon Europe, Digital Europe dhe LIFE. Mungojnë kapacitetet teknike për përgatitjen e propozimeve cilësore, si dhe njohuria për formimin e konsorcieve ndërkombëtare. Agjencia Kombëtare për Kërkimin Shkencor dhe Inovacionin (AKKSHI) ka staf të kualifikuar, por ka nevojë për trajnim të vazhdueshëm për metodologjitë e BE-së dhe për rolin e Pikave Kombëtare të Kontaktit (NCPs).</w:t>
            </w:r>
          </w:p>
          <w:p w14:paraId="5C8ED48F" w14:textId="505D31E9" w:rsidR="00272EBE" w:rsidRPr="00362727" w:rsidRDefault="006E0477">
            <w:pPr>
              <w:pStyle w:val="ds-markdown-paragraph"/>
              <w:numPr>
                <w:ilvl w:val="0"/>
                <w:numId w:val="23"/>
              </w:numPr>
              <w:shd w:val="clear" w:color="auto" w:fill="FFFFFF"/>
              <w:spacing w:after="0" w:afterAutospacing="0"/>
              <w:rPr>
                <w:color w:val="000000" w:themeColor="text1"/>
                <w:sz w:val="21"/>
                <w:szCs w:val="21"/>
                <w:lang w:val="pt-PT"/>
              </w:rPr>
            </w:pPr>
            <w:r w:rsidRPr="00362727">
              <w:rPr>
                <w:color w:val="000000" w:themeColor="text1"/>
                <w:sz w:val="21"/>
                <w:szCs w:val="21"/>
                <w:lang w:val="pt-PT"/>
              </w:rPr>
              <w:t xml:space="preserve">Mungon një portofol i strukturuar projektesh strategjike (project pipeline) në fushat industriale prioritare që të jenë "gati për financim" nga instrumentet e BE-së, duke përfshirë IPA III, </w:t>
            </w:r>
            <w:r w:rsidR="00712DD8" w:rsidRPr="00362727">
              <w:rPr>
                <w:color w:val="000000" w:themeColor="text1"/>
                <w:sz w:val="21"/>
                <w:szCs w:val="21"/>
                <w:lang w:val="pt-PT"/>
              </w:rPr>
              <w:t>Ë</w:t>
            </w:r>
            <w:r w:rsidRPr="00362727">
              <w:rPr>
                <w:color w:val="000000" w:themeColor="text1"/>
                <w:sz w:val="21"/>
                <w:szCs w:val="21"/>
                <w:lang w:val="pt-PT"/>
              </w:rPr>
              <w:t>BIF, Horizon Europe, dhe programet e tjera. Kjo kufizon aftësinë për të përfituar nga mundësitë e reja të financimit, përfshirë Planin e Rritjes për Ballkanin Perëndimor (EU Gro</w:t>
            </w:r>
            <w:r w:rsidR="00712DD8" w:rsidRPr="00362727">
              <w:rPr>
                <w:color w:val="000000" w:themeColor="text1"/>
                <w:sz w:val="21"/>
                <w:szCs w:val="21"/>
                <w:lang w:val="pt-PT"/>
              </w:rPr>
              <w:t>ë</w:t>
            </w:r>
            <w:r w:rsidRPr="00362727">
              <w:rPr>
                <w:color w:val="000000" w:themeColor="text1"/>
                <w:sz w:val="21"/>
                <w:szCs w:val="21"/>
                <w:lang w:val="pt-PT"/>
              </w:rPr>
              <w:t>th Plan).</w:t>
            </w:r>
          </w:p>
          <w:p w14:paraId="6E7D675C" w14:textId="77777777" w:rsidR="00272EBE" w:rsidRPr="00362727" w:rsidRDefault="006E0477">
            <w:pPr>
              <w:pStyle w:val="ds-markdown-paragraph"/>
              <w:numPr>
                <w:ilvl w:val="0"/>
                <w:numId w:val="23"/>
              </w:numPr>
              <w:shd w:val="clear" w:color="auto" w:fill="FFFFFF"/>
              <w:spacing w:after="0" w:afterAutospacing="0"/>
              <w:rPr>
                <w:color w:val="000000" w:themeColor="text1"/>
                <w:sz w:val="21"/>
                <w:szCs w:val="21"/>
                <w:lang w:val="pt-PT"/>
              </w:rPr>
            </w:pPr>
            <w:r w:rsidRPr="00362727">
              <w:rPr>
                <w:color w:val="000000" w:themeColor="text1"/>
                <w:sz w:val="21"/>
                <w:szCs w:val="21"/>
                <w:lang w:val="pt-PT"/>
              </w:rPr>
              <w:t xml:space="preserve">Megjithëse Shqipëria ka ratifikuar marrëveshjen e asociimit me Horizon Europe dhe ka krijuar strukturat bazë (NCPs, Komiteti i Monitorimit), </w:t>
            </w:r>
            <w:r w:rsidRPr="00362727">
              <w:rPr>
                <w:color w:val="000000" w:themeColor="text1"/>
                <w:sz w:val="21"/>
                <w:szCs w:val="21"/>
                <w:lang w:val="pt-PT"/>
              </w:rPr>
              <w:lastRenderedPageBreak/>
              <w:t>pjesëmarrja aktive e ndërmarrjeve dhe institucioneve kërkimore mbetet e ulët. Nuk ekziston një skemë kombëtare e bashkë-financimit (match-funding) për të mbështetur pjesëmarrjen e subjekteve shqiptare në projektet e BE-së, duke i vënë ato në pozitë të pafavorshme krahasuar me vendet e rajonit që ofrojnë skema të tilla.</w:t>
            </w:r>
          </w:p>
          <w:p w14:paraId="5BF32676" w14:textId="77777777" w:rsidR="00272EBE" w:rsidRPr="00362727" w:rsidRDefault="006E0477">
            <w:pPr>
              <w:pStyle w:val="ds-markdown-paragraph"/>
              <w:numPr>
                <w:ilvl w:val="0"/>
                <w:numId w:val="23"/>
              </w:numPr>
              <w:shd w:val="clear" w:color="auto" w:fill="FFFFFF"/>
              <w:spacing w:after="0" w:afterAutospacing="0"/>
              <w:rPr>
                <w:color w:val="000000" w:themeColor="text1"/>
                <w:sz w:val="21"/>
                <w:szCs w:val="21"/>
                <w:lang w:val="pt-PT"/>
              </w:rPr>
            </w:pPr>
            <w:r w:rsidRPr="00362727">
              <w:rPr>
                <w:color w:val="000000" w:themeColor="text1"/>
                <w:sz w:val="21"/>
                <w:szCs w:val="21"/>
                <w:lang w:val="pt-PT"/>
              </w:rPr>
              <w:t>Fragmentimi institucional dhe mungesa e koordinimit ndërmjet institucioneve përgjegjëse për planifikimin, financimin dhe zbatimin e projekteve përkeqësojnë situatën. SASPAC, si institucion koordinues, has vështirësi në mbledhjen e të dhënave dhe raportimet e zbatimit, ndërsa sistemi IPSIS nuk është ende plotësisht funksional në aspektin praktik dhe operativ.</w:t>
            </w:r>
          </w:p>
          <w:p w14:paraId="1A176864" w14:textId="77777777" w:rsidR="00272EBE" w:rsidRPr="00362727" w:rsidRDefault="006E0477">
            <w:pPr>
              <w:pStyle w:val="ds-markdown-paragraph"/>
              <w:numPr>
                <w:ilvl w:val="0"/>
                <w:numId w:val="23"/>
              </w:numPr>
              <w:shd w:val="clear" w:color="auto" w:fill="FFFFFF"/>
              <w:spacing w:after="0" w:afterAutospacing="0"/>
              <w:rPr>
                <w:color w:val="000000" w:themeColor="text1"/>
                <w:sz w:val="21"/>
                <w:szCs w:val="21"/>
                <w:lang w:val="pt-PT"/>
              </w:rPr>
            </w:pPr>
            <w:r w:rsidRPr="00362727">
              <w:rPr>
                <w:color w:val="000000" w:themeColor="text1"/>
                <w:sz w:val="21"/>
                <w:szCs w:val="21"/>
                <w:lang w:val="pt-PT"/>
              </w:rPr>
              <w:t>Nuk ekziston një mekanizëm i dedikuar shtetëror për mbështetjen e aplikimeve për programet "Horizon Europe", "LIFE" dhe "Digital Europe", që të ofrojë asistencë teknike, trajnim dhe ndihmë për përgatitjen e propozimeve. Kjo pengon rritjen e shkallës së suksesit të aplikimeve shqiptare.</w:t>
            </w:r>
          </w:p>
          <w:p w14:paraId="0F0C90E8" w14:textId="77777777" w:rsidR="00272EBE" w:rsidRPr="00362727" w:rsidRDefault="006E0477">
            <w:pPr>
              <w:pStyle w:val="ds-markdown-paragraph"/>
              <w:numPr>
                <w:ilvl w:val="0"/>
                <w:numId w:val="23"/>
              </w:numPr>
              <w:shd w:val="clear" w:color="auto" w:fill="FFFFFF"/>
              <w:spacing w:after="0" w:afterAutospacing="0"/>
              <w:rPr>
                <w:color w:val="000000" w:themeColor="text1"/>
                <w:sz w:val="21"/>
                <w:szCs w:val="21"/>
                <w:lang w:val="pt-PT"/>
              </w:rPr>
            </w:pPr>
            <w:r w:rsidRPr="00362727">
              <w:rPr>
                <w:color w:val="000000" w:themeColor="text1"/>
                <w:sz w:val="21"/>
                <w:szCs w:val="21"/>
                <w:lang w:val="pt-PT"/>
              </w:rPr>
              <w:t>Mungon një fond kombëtar i bashkë-financimit (match-funding) për projektet e industrisë në programet e BE-së, i cili do të ulte barrën financiare për ndërmarrjet dhe institucionet kërkimore dhe do të rriste atraktivitetin e partneritetit me subjekte shqiptare në konsorcie ndërkombëtare.</w:t>
            </w:r>
          </w:p>
          <w:p w14:paraId="701FE02E" w14:textId="77777777" w:rsidR="00272EBE" w:rsidRPr="00765B45" w:rsidRDefault="006E0477">
            <w:pPr>
              <w:pStyle w:val="ds-markdown-paragraph"/>
              <w:shd w:val="clear" w:color="auto" w:fill="FFFFFF"/>
              <w:spacing w:before="240" w:beforeAutospacing="0" w:after="240" w:afterAutospacing="0"/>
              <w:rPr>
                <w:color w:val="000000" w:themeColor="text1"/>
                <w:sz w:val="21"/>
                <w:szCs w:val="21"/>
              </w:rPr>
            </w:pPr>
            <w:r w:rsidRPr="00765B45">
              <w:rPr>
                <w:rStyle w:val="Strong"/>
                <w:color w:val="000000" w:themeColor="text1"/>
                <w:sz w:val="21"/>
                <w:szCs w:val="21"/>
              </w:rPr>
              <w:t>SFIDAT</w:t>
            </w:r>
          </w:p>
          <w:p w14:paraId="11E844FE" w14:textId="77777777" w:rsidR="00272EBE" w:rsidRPr="00765B45" w:rsidRDefault="006E0477">
            <w:pPr>
              <w:pStyle w:val="ds-markdown-paragraph"/>
              <w:numPr>
                <w:ilvl w:val="0"/>
                <w:numId w:val="24"/>
              </w:numPr>
              <w:shd w:val="clear" w:color="auto" w:fill="FFFFFF"/>
              <w:spacing w:after="0" w:afterAutospacing="0"/>
              <w:ind w:left="0"/>
              <w:rPr>
                <w:color w:val="000000" w:themeColor="text1"/>
                <w:sz w:val="21"/>
                <w:szCs w:val="21"/>
                <w:lang w:val="it-IT"/>
              </w:rPr>
            </w:pPr>
            <w:r w:rsidRPr="00765B45">
              <w:rPr>
                <w:color w:val="000000" w:themeColor="text1"/>
                <w:sz w:val="21"/>
                <w:szCs w:val="21"/>
                <w:lang w:val="it-IT"/>
              </w:rPr>
              <w:t>Kapacitetet e kufizuara dhe të fragmentuara institucionale për përthithjen e fondeve të BE-së</w:t>
            </w:r>
          </w:p>
          <w:p w14:paraId="16AB768E" w14:textId="77777777" w:rsidR="00272EBE" w:rsidRPr="00765B45" w:rsidRDefault="006E0477">
            <w:pPr>
              <w:pStyle w:val="ds-markdown-paragraph"/>
              <w:numPr>
                <w:ilvl w:val="0"/>
                <w:numId w:val="24"/>
              </w:numPr>
              <w:shd w:val="clear" w:color="auto" w:fill="FFFFFF"/>
              <w:spacing w:after="0" w:afterAutospacing="0"/>
              <w:ind w:left="0"/>
              <w:rPr>
                <w:color w:val="000000" w:themeColor="text1"/>
                <w:sz w:val="21"/>
                <w:szCs w:val="21"/>
              </w:rPr>
            </w:pPr>
            <w:r w:rsidRPr="00765B45">
              <w:rPr>
                <w:color w:val="000000" w:themeColor="text1"/>
                <w:sz w:val="21"/>
                <w:szCs w:val="21"/>
              </w:rPr>
              <w:t>Niveli i ulët i pjesëmarrjes në programet konkurruese (Horizon Europe, Digital Europe, LIFE)</w:t>
            </w:r>
          </w:p>
          <w:p w14:paraId="4AEFD47E" w14:textId="77777777" w:rsidR="00272EBE" w:rsidRPr="00765B45" w:rsidRDefault="006E0477">
            <w:pPr>
              <w:pStyle w:val="ds-markdown-paragraph"/>
              <w:numPr>
                <w:ilvl w:val="0"/>
                <w:numId w:val="24"/>
              </w:numPr>
              <w:shd w:val="clear" w:color="auto" w:fill="FFFFFF"/>
              <w:spacing w:after="0" w:afterAutospacing="0"/>
              <w:ind w:left="0"/>
              <w:rPr>
                <w:color w:val="000000" w:themeColor="text1"/>
                <w:sz w:val="21"/>
                <w:szCs w:val="21"/>
              </w:rPr>
            </w:pPr>
            <w:r w:rsidRPr="00765B45">
              <w:rPr>
                <w:color w:val="000000" w:themeColor="text1"/>
                <w:sz w:val="21"/>
                <w:szCs w:val="21"/>
              </w:rPr>
              <w:t>Mungesa e një portofoli të strukturuar projektesh strategjike (project pipeline) për financim nga BE</w:t>
            </w:r>
          </w:p>
          <w:p w14:paraId="6DB7B45F" w14:textId="77777777" w:rsidR="00272EBE" w:rsidRPr="00765B45" w:rsidRDefault="006E0477">
            <w:pPr>
              <w:pStyle w:val="ds-markdown-paragraph"/>
              <w:numPr>
                <w:ilvl w:val="0"/>
                <w:numId w:val="24"/>
              </w:numPr>
              <w:shd w:val="clear" w:color="auto" w:fill="FFFFFF"/>
              <w:spacing w:after="0" w:afterAutospacing="0"/>
              <w:ind w:left="0"/>
              <w:rPr>
                <w:color w:val="000000" w:themeColor="text1"/>
                <w:sz w:val="21"/>
                <w:szCs w:val="21"/>
              </w:rPr>
            </w:pPr>
            <w:r w:rsidRPr="00765B45">
              <w:rPr>
                <w:color w:val="000000" w:themeColor="text1"/>
                <w:sz w:val="21"/>
                <w:szCs w:val="21"/>
              </w:rPr>
              <w:t>Mungesa e kapaciteteve teknike për përgatitjen e projekteve komplekse dhe për formimin e konsorcieve</w:t>
            </w:r>
          </w:p>
          <w:p w14:paraId="3B8F8F1B" w14:textId="77777777" w:rsidR="00272EBE" w:rsidRPr="00765B45" w:rsidRDefault="006E0477">
            <w:pPr>
              <w:pStyle w:val="ds-markdown-paragraph"/>
              <w:numPr>
                <w:ilvl w:val="0"/>
                <w:numId w:val="24"/>
              </w:numPr>
              <w:shd w:val="clear" w:color="auto" w:fill="FFFFFF"/>
              <w:spacing w:after="0" w:afterAutospacing="0"/>
              <w:ind w:left="0"/>
              <w:rPr>
                <w:color w:val="000000" w:themeColor="text1"/>
                <w:sz w:val="21"/>
                <w:szCs w:val="21"/>
              </w:rPr>
            </w:pPr>
            <w:r w:rsidRPr="00765B45">
              <w:rPr>
                <w:color w:val="000000" w:themeColor="text1"/>
                <w:sz w:val="21"/>
                <w:szCs w:val="21"/>
              </w:rPr>
              <w:t>Mungesa e një skeme kombëtare të bashkë-financimit (match-funding) për projektet e BE-së</w:t>
            </w:r>
          </w:p>
          <w:p w14:paraId="0D71DC8C" w14:textId="77777777" w:rsidR="00272EBE" w:rsidRPr="00765B45" w:rsidRDefault="006E0477">
            <w:pPr>
              <w:pStyle w:val="ds-markdown-paragraph"/>
              <w:numPr>
                <w:ilvl w:val="0"/>
                <w:numId w:val="24"/>
              </w:numPr>
              <w:shd w:val="clear" w:color="auto" w:fill="FFFFFF"/>
              <w:spacing w:after="0" w:afterAutospacing="0"/>
              <w:ind w:left="0"/>
              <w:rPr>
                <w:color w:val="000000" w:themeColor="text1"/>
                <w:sz w:val="21"/>
                <w:szCs w:val="21"/>
              </w:rPr>
            </w:pPr>
            <w:r w:rsidRPr="00765B45">
              <w:rPr>
                <w:color w:val="000000" w:themeColor="text1"/>
                <w:sz w:val="21"/>
                <w:szCs w:val="21"/>
              </w:rPr>
              <w:t>Mungesa e një mekanizmi të dedikuar shtetëror për mbështetjen e aplikimeve për programet e BE-së</w:t>
            </w:r>
          </w:p>
          <w:p w14:paraId="05B51361" w14:textId="77777777" w:rsidR="00272EBE" w:rsidRPr="00765B45" w:rsidRDefault="006E0477">
            <w:pPr>
              <w:pStyle w:val="ds-markdown-paragraph"/>
              <w:numPr>
                <w:ilvl w:val="0"/>
                <w:numId w:val="24"/>
              </w:numPr>
              <w:shd w:val="clear" w:color="auto" w:fill="FFFFFF"/>
              <w:spacing w:after="0" w:afterAutospacing="0"/>
              <w:ind w:left="0"/>
              <w:rPr>
                <w:color w:val="000000" w:themeColor="text1"/>
                <w:sz w:val="21"/>
                <w:szCs w:val="21"/>
              </w:rPr>
            </w:pPr>
            <w:r w:rsidRPr="00765B45">
              <w:rPr>
                <w:color w:val="000000" w:themeColor="text1"/>
                <w:sz w:val="21"/>
                <w:szCs w:val="21"/>
              </w:rPr>
              <w:t>Fragmentimi institucional dhe vështirësitë në koordinimin ndërmjet institucioneve përgjegjëse</w:t>
            </w:r>
          </w:p>
        </w:tc>
      </w:tr>
      <w:tr w:rsidR="00765B45" w:rsidRPr="00844AC4" w14:paraId="23B196BB" w14:textId="77777777">
        <w:tc>
          <w:tcPr>
            <w:tcW w:w="0" w:type="auto"/>
          </w:tcPr>
          <w:p w14:paraId="5387536A" w14:textId="77777777" w:rsidR="00272EBE" w:rsidRPr="00765B45" w:rsidRDefault="006E0477">
            <w:pPr>
              <w:pStyle w:val="p1"/>
              <w:rPr>
                <w:color w:val="000000" w:themeColor="text1"/>
                <w:sz w:val="21"/>
                <w:szCs w:val="21"/>
              </w:rPr>
            </w:pPr>
            <w:r w:rsidRPr="00765B45">
              <w:rPr>
                <w:b/>
                <w:bCs/>
                <w:color w:val="000000" w:themeColor="text1"/>
                <w:sz w:val="21"/>
                <w:szCs w:val="21"/>
              </w:rPr>
              <w:lastRenderedPageBreak/>
              <w:t>Institucionet Drejtuese</w:t>
            </w:r>
          </w:p>
        </w:tc>
        <w:tc>
          <w:tcPr>
            <w:tcW w:w="0" w:type="auto"/>
          </w:tcPr>
          <w:p w14:paraId="0997E825" w14:textId="0C8ABDD7" w:rsidR="00272EBE" w:rsidRPr="00362727" w:rsidRDefault="006E0477">
            <w:pPr>
              <w:pStyle w:val="p1"/>
              <w:rPr>
                <w:color w:val="000000" w:themeColor="text1"/>
                <w:sz w:val="21"/>
                <w:szCs w:val="21"/>
                <w:lang w:val="pt-PT"/>
              </w:rPr>
            </w:pPr>
            <w:r w:rsidRPr="00362727">
              <w:rPr>
                <w:color w:val="000000" w:themeColor="text1"/>
                <w:sz w:val="21"/>
                <w:szCs w:val="21"/>
                <w:lang w:val="pt-PT"/>
              </w:rPr>
              <w:t>Ministria përgjegjëse për Ekonominë</w:t>
            </w:r>
            <w:r w:rsidR="002D32A8" w:rsidRPr="00362727">
              <w:rPr>
                <w:color w:val="000000" w:themeColor="text1"/>
                <w:sz w:val="21"/>
                <w:szCs w:val="21"/>
                <w:lang w:val="pt-PT"/>
              </w:rPr>
              <w:t xml:space="preserve"> </w:t>
            </w:r>
            <w:r w:rsidRPr="00362727">
              <w:rPr>
                <w:color w:val="000000" w:themeColor="text1"/>
                <w:sz w:val="21"/>
                <w:szCs w:val="21"/>
                <w:lang w:val="pt-PT"/>
              </w:rPr>
              <w:t>(MEI); SASPAC</w:t>
            </w:r>
          </w:p>
        </w:tc>
      </w:tr>
      <w:tr w:rsidR="00765B45" w:rsidRPr="00DC42A7" w14:paraId="29A390FA" w14:textId="77777777">
        <w:tc>
          <w:tcPr>
            <w:tcW w:w="0" w:type="auto"/>
          </w:tcPr>
          <w:p w14:paraId="6EF03BC1" w14:textId="77777777" w:rsidR="00272EBE" w:rsidRPr="00765B45" w:rsidRDefault="006E0477">
            <w:pPr>
              <w:pStyle w:val="p1"/>
              <w:rPr>
                <w:color w:val="000000" w:themeColor="text1"/>
                <w:sz w:val="21"/>
                <w:szCs w:val="21"/>
              </w:rPr>
            </w:pPr>
            <w:r w:rsidRPr="00765B45">
              <w:rPr>
                <w:b/>
                <w:bCs/>
                <w:color w:val="000000" w:themeColor="text1"/>
                <w:sz w:val="21"/>
                <w:szCs w:val="21"/>
              </w:rPr>
              <w:t>Institucionet Pjesëmarrëse</w:t>
            </w:r>
          </w:p>
        </w:tc>
        <w:tc>
          <w:tcPr>
            <w:tcW w:w="0" w:type="auto"/>
          </w:tcPr>
          <w:p w14:paraId="11314152" w14:textId="77777777" w:rsidR="00272EBE" w:rsidRPr="00765B45" w:rsidRDefault="006E0477">
            <w:pPr>
              <w:pStyle w:val="p1"/>
              <w:rPr>
                <w:color w:val="000000" w:themeColor="text1"/>
                <w:sz w:val="21"/>
                <w:szCs w:val="21"/>
                <w:lang w:val="it-IT"/>
              </w:rPr>
            </w:pPr>
            <w:r w:rsidRPr="00765B45">
              <w:rPr>
                <w:color w:val="000000" w:themeColor="text1"/>
                <w:sz w:val="21"/>
                <w:szCs w:val="21"/>
                <w:lang w:val="it-IT"/>
              </w:rPr>
              <w:t>Ministria e Financave, AIDA, AKKSHI, AKSHI, ministritë sektoriale, universitetet dhe institucionet kërkimore</w:t>
            </w:r>
          </w:p>
        </w:tc>
      </w:tr>
      <w:tr w:rsidR="00272EBE" w:rsidRPr="00765B45" w14:paraId="33F985CA" w14:textId="77777777">
        <w:tc>
          <w:tcPr>
            <w:tcW w:w="0" w:type="auto"/>
          </w:tcPr>
          <w:p w14:paraId="02FD846A" w14:textId="77777777" w:rsidR="00272EBE" w:rsidRPr="00765B45" w:rsidRDefault="006E0477">
            <w:pPr>
              <w:pStyle w:val="p1"/>
              <w:rPr>
                <w:color w:val="000000" w:themeColor="text1"/>
                <w:sz w:val="21"/>
                <w:szCs w:val="21"/>
              </w:rPr>
            </w:pPr>
            <w:r w:rsidRPr="00765B45">
              <w:rPr>
                <w:b/>
                <w:bCs/>
                <w:color w:val="000000" w:themeColor="text1"/>
                <w:sz w:val="21"/>
                <w:szCs w:val="21"/>
              </w:rPr>
              <w:t>Lidhja me MSA / acquis të BE-së</w:t>
            </w:r>
          </w:p>
        </w:tc>
        <w:tc>
          <w:tcPr>
            <w:tcW w:w="0" w:type="auto"/>
          </w:tcPr>
          <w:p w14:paraId="52CD95D2" w14:textId="08712DA5" w:rsidR="00272EBE" w:rsidRPr="00765B45" w:rsidRDefault="006E0477">
            <w:pPr>
              <w:pStyle w:val="p1"/>
              <w:rPr>
                <w:color w:val="000000" w:themeColor="text1"/>
                <w:sz w:val="21"/>
                <w:szCs w:val="21"/>
              </w:rPr>
            </w:pPr>
            <w:r w:rsidRPr="00765B45">
              <w:rPr>
                <w:color w:val="000000" w:themeColor="text1"/>
                <w:sz w:val="21"/>
                <w:szCs w:val="21"/>
                <w:shd w:val="clear" w:color="auto" w:fill="FFFFFF"/>
              </w:rPr>
              <w:t>Ky objektiv lidhet me Kapitullin 22 – "Politika Rajonale dhe Koordinimi i Instrumenteve Strukturore", duke synuar forcimin e kapaciteteve për menaxhimin dhe përthithjen e fondeve të BE-së. Ai lidhet gjithashtu me Rregulloren (BE) 2021/1060 (Rregullorja e Dispozitave të Përbashkëta – CPR) dhe me Instrumentin e Facilitimit për Reformat dhe Rritjen (Reform and Gro</w:t>
            </w:r>
            <w:r w:rsidR="00712DD8" w:rsidRPr="00765B45">
              <w:rPr>
                <w:color w:val="000000" w:themeColor="text1"/>
                <w:sz w:val="21"/>
                <w:szCs w:val="21"/>
                <w:shd w:val="clear" w:color="auto" w:fill="FFFFFF"/>
              </w:rPr>
              <w:t>ë</w:t>
            </w:r>
            <w:r w:rsidRPr="00765B45">
              <w:rPr>
                <w:color w:val="000000" w:themeColor="text1"/>
                <w:sz w:val="21"/>
                <w:szCs w:val="21"/>
                <w:shd w:val="clear" w:color="auto" w:fill="FFFFFF"/>
              </w:rPr>
              <w:t>th Facility) për Ballkanin Perëndimor – Rregullorja (BE) 2024/1449. Në kuadër të MSA-së, ai lidhet me </w:t>
            </w:r>
            <w:r w:rsidRPr="00765B45">
              <w:rPr>
                <w:rStyle w:val="Strong"/>
                <w:color w:val="000000" w:themeColor="text1"/>
                <w:sz w:val="21"/>
                <w:szCs w:val="21"/>
                <w:shd w:val="clear" w:color="auto" w:fill="FFFFFF"/>
              </w:rPr>
              <w:t>Titullin VIII – Politikat e bashkëpunimit</w:t>
            </w:r>
            <w:r w:rsidRPr="00765B45">
              <w:rPr>
                <w:color w:val="000000" w:themeColor="text1"/>
                <w:sz w:val="21"/>
                <w:szCs w:val="21"/>
                <w:shd w:val="clear" w:color="auto" w:fill="FFFFFF"/>
              </w:rPr>
              <w:t>, veçanërisht në fushën e zhvillimit ekonomik, industrisë dhe inovacionit, si dhe me </w:t>
            </w:r>
            <w:r w:rsidRPr="00765B45">
              <w:rPr>
                <w:rStyle w:val="Strong"/>
                <w:color w:val="000000" w:themeColor="text1"/>
                <w:sz w:val="21"/>
                <w:szCs w:val="21"/>
                <w:shd w:val="clear" w:color="auto" w:fill="FFFFFF"/>
              </w:rPr>
              <w:t>Titullin VI – Përafrimi i legjislacionit</w:t>
            </w:r>
            <w:r w:rsidRPr="00765B45">
              <w:rPr>
                <w:color w:val="000000" w:themeColor="text1"/>
                <w:sz w:val="21"/>
                <w:szCs w:val="21"/>
                <w:shd w:val="clear" w:color="auto" w:fill="FFFFFF"/>
              </w:rPr>
              <w:t>, përmes forcimit të kapaciteteve administrative. Objektivi është në përputhje të plotë me prioritetet e EU Gro</w:t>
            </w:r>
            <w:r w:rsidR="00712DD8" w:rsidRPr="00765B45">
              <w:rPr>
                <w:color w:val="000000" w:themeColor="text1"/>
                <w:sz w:val="21"/>
                <w:szCs w:val="21"/>
                <w:shd w:val="clear" w:color="auto" w:fill="FFFFFF"/>
              </w:rPr>
              <w:t>ë</w:t>
            </w:r>
            <w:r w:rsidRPr="00765B45">
              <w:rPr>
                <w:color w:val="000000" w:themeColor="text1"/>
                <w:sz w:val="21"/>
                <w:szCs w:val="21"/>
                <w:shd w:val="clear" w:color="auto" w:fill="FFFFFF"/>
              </w:rPr>
              <w:t>th Plan dhe Axhendës së Reformave, duke synuar rritjen e përthithjes së fondeve dhe përdorimin strategjik të tyre për zhvillimin industrial dhe konvergjencën me BE-në.</w:t>
            </w:r>
          </w:p>
        </w:tc>
      </w:tr>
    </w:tbl>
    <w:p w14:paraId="4A5415F1" w14:textId="77777777" w:rsidR="00272EBE" w:rsidRPr="00765B45" w:rsidRDefault="00272EBE">
      <w:pPr>
        <w:rPr>
          <w:color w:val="000000" w:themeColor="text1"/>
        </w:rPr>
      </w:pPr>
    </w:p>
    <w:p w14:paraId="16DA8D61" w14:textId="77777777" w:rsidR="00272EBE" w:rsidRPr="00765B45" w:rsidRDefault="00272EBE">
      <w:pPr>
        <w:rPr>
          <w:color w:val="000000" w:themeColor="text1"/>
        </w:rPr>
      </w:pPr>
    </w:p>
    <w:p w14:paraId="596E7902" w14:textId="77777777" w:rsidR="00272EBE" w:rsidRPr="00765B45" w:rsidRDefault="00272EBE">
      <w:pPr>
        <w:rPr>
          <w:color w:val="000000" w:themeColor="text1"/>
        </w:rPr>
      </w:pPr>
    </w:p>
    <w:p w14:paraId="7E253975" w14:textId="77777777" w:rsidR="00272EBE" w:rsidRPr="00765B45" w:rsidRDefault="00272EBE">
      <w:pPr>
        <w:rPr>
          <w:color w:val="000000" w:themeColor="text1"/>
        </w:rPr>
      </w:pPr>
    </w:p>
    <w:p w14:paraId="751A47BE" w14:textId="77777777" w:rsidR="00272EBE" w:rsidRPr="00765B45" w:rsidRDefault="00272EBE">
      <w:pPr>
        <w:rPr>
          <w:color w:val="000000" w:themeColor="text1"/>
        </w:rPr>
      </w:pPr>
    </w:p>
    <w:p w14:paraId="0C3F492D" w14:textId="77777777" w:rsidR="00272EBE" w:rsidRPr="00765B45" w:rsidRDefault="00272EBE">
      <w:pPr>
        <w:rPr>
          <w:color w:val="000000" w:themeColor="text1"/>
        </w:rPr>
      </w:pPr>
    </w:p>
    <w:p w14:paraId="72E6EE47" w14:textId="77777777" w:rsidR="00272EBE" w:rsidRPr="00765B45" w:rsidRDefault="00272EBE">
      <w:pPr>
        <w:rPr>
          <w:color w:val="000000" w:themeColor="text1"/>
        </w:rPr>
      </w:pPr>
    </w:p>
    <w:p w14:paraId="20501D12" w14:textId="77777777" w:rsidR="00272EBE" w:rsidRPr="00765B45" w:rsidRDefault="00272EBE">
      <w:pPr>
        <w:rPr>
          <w:color w:val="000000" w:themeColor="text1"/>
        </w:rPr>
      </w:pPr>
    </w:p>
    <w:p w14:paraId="2488BE4A" w14:textId="77777777" w:rsidR="00272EBE" w:rsidRPr="00765B45" w:rsidRDefault="00272EBE">
      <w:pPr>
        <w:rPr>
          <w:rStyle w:val="s1"/>
          <w:color w:val="000000" w:themeColor="text1"/>
        </w:rPr>
      </w:pPr>
    </w:p>
    <w:p w14:paraId="78480CA4" w14:textId="77777777" w:rsidR="00272EBE" w:rsidRPr="00765B45" w:rsidRDefault="00272EBE">
      <w:pPr>
        <w:rPr>
          <w:color w:val="000000" w:themeColor="text1"/>
        </w:rPr>
      </w:pPr>
    </w:p>
    <w:p w14:paraId="7F19DE78" w14:textId="77777777" w:rsidR="00272EBE" w:rsidRPr="00765B45" w:rsidRDefault="006E0477">
      <w:pPr>
        <w:pStyle w:val="Heading4"/>
        <w:rPr>
          <w:rFonts w:cs="Times New Roman"/>
          <w:color w:val="000000" w:themeColor="text1"/>
        </w:rPr>
      </w:pPr>
      <w:r w:rsidRPr="00765B45">
        <w:rPr>
          <w:rFonts w:cs="Times New Roman"/>
          <w:color w:val="000000" w:themeColor="text1"/>
        </w:rPr>
        <w:t>Lista e masave</w:t>
      </w:r>
    </w:p>
    <w:tbl>
      <w:tblPr>
        <w:tblStyle w:val="TableGridLight1"/>
        <w:tblW w:w="5000" w:type="pct"/>
        <w:tblLook w:val="04A0" w:firstRow="1" w:lastRow="0" w:firstColumn="1" w:lastColumn="0" w:noHBand="0" w:noVBand="1"/>
      </w:tblPr>
      <w:tblGrid>
        <w:gridCol w:w="2155"/>
        <w:gridCol w:w="6861"/>
      </w:tblGrid>
      <w:tr w:rsidR="00765B45" w:rsidRPr="00765B45" w14:paraId="1D01AB8A" w14:textId="77777777">
        <w:tc>
          <w:tcPr>
            <w:tcW w:w="1195" w:type="pct"/>
          </w:tcPr>
          <w:p w14:paraId="1E789B34" w14:textId="77777777" w:rsidR="00272EBE" w:rsidRPr="00765B45" w:rsidRDefault="006E0477">
            <w:pPr>
              <w:pStyle w:val="p1"/>
              <w:jc w:val="center"/>
              <w:rPr>
                <w:b/>
                <w:bCs/>
                <w:color w:val="000000" w:themeColor="text1"/>
              </w:rPr>
            </w:pPr>
            <w:r w:rsidRPr="00765B45">
              <w:rPr>
                <w:b/>
                <w:bCs/>
                <w:color w:val="000000" w:themeColor="text1"/>
                <w:sz w:val="20"/>
                <w:szCs w:val="20"/>
              </w:rPr>
              <w:t>Nr. &amp; Titulli i Masës</w:t>
            </w:r>
          </w:p>
        </w:tc>
        <w:tc>
          <w:tcPr>
            <w:tcW w:w="3805" w:type="pct"/>
          </w:tcPr>
          <w:p w14:paraId="13E6EC3D" w14:textId="77777777" w:rsidR="00272EBE" w:rsidRPr="00765B45" w:rsidRDefault="006E0477">
            <w:pPr>
              <w:pStyle w:val="p1"/>
              <w:jc w:val="center"/>
              <w:rPr>
                <w:b/>
                <w:bCs/>
                <w:color w:val="000000" w:themeColor="text1"/>
              </w:rPr>
            </w:pPr>
            <w:r w:rsidRPr="00765B45">
              <w:rPr>
                <w:b/>
                <w:bCs/>
                <w:color w:val="000000" w:themeColor="text1"/>
                <w:sz w:val="20"/>
                <w:szCs w:val="20"/>
              </w:rPr>
              <w:t>Përshkrimi</w:t>
            </w:r>
          </w:p>
        </w:tc>
      </w:tr>
      <w:tr w:rsidR="00765B45" w:rsidRPr="00844AC4" w14:paraId="11FD6678" w14:textId="77777777">
        <w:tc>
          <w:tcPr>
            <w:tcW w:w="1195" w:type="pct"/>
          </w:tcPr>
          <w:p w14:paraId="641E9CA1" w14:textId="77777777" w:rsidR="00272EBE" w:rsidRPr="00765B45" w:rsidRDefault="006E0477">
            <w:pPr>
              <w:spacing w:before="100" w:beforeAutospacing="1" w:after="100" w:afterAutospacing="1"/>
              <w:rPr>
                <w:rFonts w:eastAsia="Times New Roman"/>
                <w:color w:val="000000" w:themeColor="text1"/>
                <w:lang w:val="sq-AL" w:eastAsia="en-GB"/>
              </w:rPr>
            </w:pPr>
            <w:r w:rsidRPr="00765B45">
              <w:rPr>
                <w:rFonts w:eastAsia="Times New Roman"/>
                <w:b/>
                <w:bCs/>
                <w:color w:val="000000" w:themeColor="text1"/>
                <w:lang w:val="sq-AL" w:eastAsia="en-GB"/>
              </w:rPr>
              <w:t>Masa 4.2.1 – Mekanizmi për Portofolin e Projekteve Industriale për Financim nga BE dhe IFI</w:t>
            </w:r>
          </w:p>
        </w:tc>
        <w:tc>
          <w:tcPr>
            <w:tcW w:w="3805" w:type="pct"/>
          </w:tcPr>
          <w:p w14:paraId="450B2FA9" w14:textId="77777777" w:rsidR="00272EBE" w:rsidRPr="00765B45" w:rsidRDefault="002D32A8" w:rsidP="002D32A8">
            <w:pPr>
              <w:spacing w:before="100" w:beforeAutospacing="1" w:after="100" w:afterAutospacing="1"/>
              <w:rPr>
                <w:rFonts w:eastAsia="Times New Roman"/>
                <w:color w:val="000000" w:themeColor="text1"/>
                <w:lang w:val="sq-AL" w:eastAsia="en-GB"/>
              </w:rPr>
            </w:pPr>
            <w:r w:rsidRPr="00765B45">
              <w:rPr>
                <w:rFonts w:eastAsia="Times New Roman"/>
                <w:color w:val="000000" w:themeColor="text1"/>
                <w:lang w:val="sq-AL" w:eastAsia="en-GB"/>
              </w:rPr>
              <w:t xml:space="preserve"> Krijohet një mekanizëm i posaçëm për identifikimin, zhvillimin dhe prioritizimin e projekteve që rrisin konkurrueshmërinë dhe transformimin industrial, në përputhje me prioritetet strategjike të sektorit. Mekanizmi mbështet ndërmarrjet dhe institucionet në hartimin e projekteve cilësore, përgatitjen e dokumentacionit teknik dhe financiar, si dhe strukturimin e modeleve të financimit, me qëllim sigurimin e gatishmërisë për aplikim dhe përthithje të fondeve të konkurrueshmërisë nga Bashkimi Evropian, institucionet financiare ndërkombëtare dhe programet e donatorëve. </w:t>
            </w:r>
          </w:p>
          <w:p w14:paraId="056BC1FB" w14:textId="12512DA1" w:rsidR="00765B45" w:rsidRPr="00765B45" w:rsidRDefault="00765B45" w:rsidP="002D32A8">
            <w:pPr>
              <w:spacing w:before="100" w:beforeAutospacing="1" w:after="100" w:afterAutospacing="1"/>
              <w:rPr>
                <w:rFonts w:eastAsia="Times New Roman"/>
                <w:color w:val="000000" w:themeColor="text1"/>
                <w:lang w:val="sq-AL" w:eastAsia="en-GB"/>
              </w:rPr>
            </w:pPr>
            <w:r w:rsidRPr="00765B45">
              <w:rPr>
                <w:rFonts w:eastAsia="Times New Roman"/>
                <w:color w:val="000000" w:themeColor="text1"/>
                <w:sz w:val="21"/>
                <w:szCs w:val="21"/>
                <w:lang w:val="sq-AL" w:eastAsia="en-GB"/>
              </w:rPr>
              <w:t>Në rastin e projekteve të lidhura me lëndët e para kritike dhe materialet sekondare, mekanizmi mbështet koordinimin ndërmjet prioriteteve të politikës industriale dhe SKZHSM 2026–2040, në funksion të përgatitjes së projekteve me potencial valorizimi industrial dhe aksesimit të instrumenteve ndërkombëtare të financimit dhe bashkëpunimit industrial.</w:t>
            </w:r>
          </w:p>
        </w:tc>
      </w:tr>
      <w:tr w:rsidR="00765B45" w:rsidRPr="00844AC4" w14:paraId="3F795470" w14:textId="77777777">
        <w:tc>
          <w:tcPr>
            <w:tcW w:w="1195" w:type="pct"/>
          </w:tcPr>
          <w:p w14:paraId="4150CA7B" w14:textId="77777777" w:rsidR="00272EBE" w:rsidRPr="00765B45" w:rsidRDefault="006E0477">
            <w:pPr>
              <w:spacing w:before="100" w:beforeAutospacing="1" w:after="100" w:afterAutospacing="1"/>
              <w:rPr>
                <w:rFonts w:eastAsia="Times New Roman"/>
                <w:color w:val="000000" w:themeColor="text1"/>
                <w:lang w:val="sq-AL" w:eastAsia="en-GB"/>
              </w:rPr>
            </w:pPr>
            <w:r w:rsidRPr="00765B45">
              <w:rPr>
                <w:rFonts w:eastAsia="Times New Roman"/>
                <w:b/>
                <w:bCs/>
                <w:color w:val="000000" w:themeColor="text1"/>
                <w:lang w:val="sq-AL" w:eastAsia="en-GB"/>
              </w:rPr>
              <w:t>Masa 4.2.2 – Forcimi i Kapaciteteve Institucionale për Absorbimin e Programeve</w:t>
            </w:r>
          </w:p>
        </w:tc>
        <w:tc>
          <w:tcPr>
            <w:tcW w:w="3805" w:type="pct"/>
          </w:tcPr>
          <w:p w14:paraId="0A0E345B" w14:textId="77777777" w:rsidR="00272EBE" w:rsidRPr="00765B45" w:rsidRDefault="006E0477">
            <w:pPr>
              <w:spacing w:before="100" w:beforeAutospacing="1" w:after="100" w:afterAutospacing="1"/>
              <w:rPr>
                <w:rFonts w:eastAsia="Times New Roman"/>
                <w:color w:val="000000" w:themeColor="text1"/>
                <w:lang w:val="sq-AL" w:eastAsia="en-GB"/>
              </w:rPr>
            </w:pPr>
            <w:r w:rsidRPr="00765B45">
              <w:rPr>
                <w:rFonts w:eastAsia="Times New Roman"/>
                <w:color w:val="000000" w:themeColor="text1"/>
                <w:lang w:val="sq-AL" w:eastAsia="en-GB"/>
              </w:rPr>
              <w:t>Krijohet një program për forcimin e kapaciteteve të institucioneve kyçe të përfshira në menaxhimin e programeve të financuara nga BE-ja dhe donatorët, me fokus në përgatitjen e projekteve, menaxhimin financiar, prokurimin dhe raportimin.</w:t>
            </w:r>
          </w:p>
          <w:p w14:paraId="5374B610" w14:textId="77777777" w:rsidR="00272EBE" w:rsidRPr="00765B45" w:rsidRDefault="00272EBE">
            <w:pPr>
              <w:jc w:val="both"/>
              <w:rPr>
                <w:color w:val="000000" w:themeColor="text1"/>
                <w:lang w:val="sq-AL"/>
              </w:rPr>
            </w:pPr>
          </w:p>
        </w:tc>
      </w:tr>
      <w:tr w:rsidR="00765B45" w:rsidRPr="00844AC4" w14:paraId="53B0FEEC" w14:textId="77777777">
        <w:tc>
          <w:tcPr>
            <w:tcW w:w="1195" w:type="pct"/>
          </w:tcPr>
          <w:p w14:paraId="2CA91140" w14:textId="77777777" w:rsidR="00272EBE" w:rsidRPr="00765B45" w:rsidRDefault="006E0477">
            <w:pPr>
              <w:spacing w:before="100" w:beforeAutospacing="1" w:after="100" w:afterAutospacing="1"/>
              <w:rPr>
                <w:rFonts w:eastAsia="Times New Roman"/>
                <w:color w:val="000000" w:themeColor="text1"/>
                <w:lang w:val="sq-AL" w:eastAsia="en-GB"/>
              </w:rPr>
            </w:pPr>
            <w:r w:rsidRPr="00765B45">
              <w:rPr>
                <w:rFonts w:eastAsia="Times New Roman"/>
                <w:b/>
                <w:bCs/>
                <w:color w:val="000000" w:themeColor="text1"/>
                <w:lang w:val="sq-AL" w:eastAsia="en-GB"/>
              </w:rPr>
              <w:t>Masa 4.2.3 – Platforma e Koordinimit për Instrumentet Financiare të BE-së, Kombëtare dhe Ndërkombëtare</w:t>
            </w:r>
          </w:p>
        </w:tc>
        <w:tc>
          <w:tcPr>
            <w:tcW w:w="3805" w:type="pct"/>
          </w:tcPr>
          <w:p w14:paraId="6D077F71" w14:textId="77777777" w:rsidR="00272EBE" w:rsidRPr="00765B45" w:rsidRDefault="006E0477">
            <w:pPr>
              <w:spacing w:before="100" w:beforeAutospacing="1" w:after="100" w:afterAutospacing="1"/>
              <w:rPr>
                <w:rFonts w:eastAsia="Times New Roman"/>
                <w:color w:val="000000" w:themeColor="text1"/>
                <w:lang w:val="sq-AL" w:eastAsia="en-GB"/>
              </w:rPr>
            </w:pPr>
            <w:r w:rsidRPr="00765B45">
              <w:rPr>
                <w:rFonts w:eastAsia="Times New Roman"/>
                <w:color w:val="000000" w:themeColor="text1"/>
                <w:lang w:val="sq-AL" w:eastAsia="en-GB"/>
              </w:rPr>
              <w:t>Krijohet një platformë koordinimi për të hartëzuar instrumentet financiare në dispozicion dhe për të garantuar harmonizimin ndërmjet burimeve të financimit dhe prioriteteve industriale. Platforma mbështet shpërndarje më të mirë të burimeve dhe shmangie të mbivendosjeve.</w:t>
            </w:r>
          </w:p>
        </w:tc>
      </w:tr>
      <w:tr w:rsidR="00765B45" w:rsidRPr="00844AC4" w14:paraId="28184F0C" w14:textId="77777777">
        <w:tc>
          <w:tcPr>
            <w:tcW w:w="1195" w:type="pct"/>
          </w:tcPr>
          <w:p w14:paraId="32550088" w14:textId="77777777" w:rsidR="00272EBE" w:rsidRPr="00765B45" w:rsidRDefault="006E0477">
            <w:pPr>
              <w:spacing w:before="100" w:beforeAutospacing="1" w:after="100" w:afterAutospacing="1"/>
              <w:rPr>
                <w:rFonts w:eastAsia="Times New Roman"/>
                <w:color w:val="000000" w:themeColor="text1"/>
                <w:lang w:val="sq-AL" w:eastAsia="en-GB"/>
              </w:rPr>
            </w:pPr>
            <w:r w:rsidRPr="00765B45">
              <w:rPr>
                <w:rFonts w:eastAsia="Times New Roman"/>
                <w:b/>
                <w:bCs/>
                <w:color w:val="000000" w:themeColor="text1"/>
                <w:lang w:val="sq-AL" w:eastAsia="en-GB"/>
              </w:rPr>
              <w:t>Masa 4.2.4 – Mekanizmi i Mbështetjes për Akses në Programet e BE-së</w:t>
            </w:r>
          </w:p>
        </w:tc>
        <w:tc>
          <w:tcPr>
            <w:tcW w:w="3805" w:type="pct"/>
          </w:tcPr>
          <w:p w14:paraId="02022A2A" w14:textId="77777777" w:rsidR="00272EBE" w:rsidRPr="00765B45" w:rsidRDefault="006E0477">
            <w:pPr>
              <w:spacing w:before="100" w:beforeAutospacing="1" w:after="100" w:afterAutospacing="1"/>
              <w:rPr>
                <w:rFonts w:eastAsia="Times New Roman"/>
                <w:color w:val="000000" w:themeColor="text1"/>
                <w:lang w:val="sq-AL" w:eastAsia="en-GB"/>
              </w:rPr>
            </w:pPr>
            <w:r w:rsidRPr="00765B45">
              <w:rPr>
                <w:rFonts w:eastAsia="Times New Roman"/>
                <w:color w:val="000000" w:themeColor="text1"/>
                <w:lang w:val="sq-AL" w:eastAsia="en-GB"/>
              </w:rPr>
              <w:t>Vendoset një mekanizëm i strukturuar mbështetjeje për të ndihmuar ndërmarrjet dhe institucionet në aksesin në programet e BE-së, përfshirë shërbime informacioni, mbështetje këshillimore dhe lehtësim të partneriteteve.</w:t>
            </w:r>
          </w:p>
        </w:tc>
      </w:tr>
    </w:tbl>
    <w:p w14:paraId="488A894D" w14:textId="77777777" w:rsidR="00272EBE" w:rsidRPr="00765B45" w:rsidRDefault="006E0477">
      <w:pPr>
        <w:pStyle w:val="Heading3"/>
        <w:rPr>
          <w:color w:val="000000" w:themeColor="text1"/>
          <w:lang w:val="it-IT"/>
        </w:rPr>
      </w:pPr>
      <w:bookmarkStart w:id="49" w:name="_Toc231306118"/>
      <w:r w:rsidRPr="00765B45">
        <w:rPr>
          <w:color w:val="000000" w:themeColor="text1"/>
          <w:lang w:val="it-IT"/>
        </w:rPr>
        <w:t>Objektivi Specifik 4.3 – Harmonizimi i Sistemeve të Zhvillimit të Fuqisë Punëtore me Prioritetet e Ekosistemeve Industriale</w:t>
      </w:r>
      <w:bookmarkEnd w:id="49"/>
    </w:p>
    <w:tbl>
      <w:tblPr>
        <w:tblStyle w:val="TableGrid"/>
        <w:tblW w:w="0" w:type="auto"/>
        <w:tblLook w:val="04A0" w:firstRow="1" w:lastRow="0" w:firstColumn="1" w:lastColumn="0" w:noHBand="0" w:noVBand="1"/>
      </w:tblPr>
      <w:tblGrid>
        <w:gridCol w:w="3775"/>
        <w:gridCol w:w="5241"/>
      </w:tblGrid>
      <w:tr w:rsidR="00765B45" w:rsidRPr="00844AC4" w14:paraId="16698EDA" w14:textId="77777777">
        <w:tc>
          <w:tcPr>
            <w:tcW w:w="3775" w:type="dxa"/>
          </w:tcPr>
          <w:p w14:paraId="2F6BFD44" w14:textId="77777777" w:rsidR="00272EBE" w:rsidRPr="00765B45" w:rsidRDefault="006E0477">
            <w:pPr>
              <w:spacing w:before="100" w:beforeAutospacing="1" w:after="100" w:afterAutospacing="1"/>
              <w:outlineLvl w:val="1"/>
              <w:rPr>
                <w:rFonts w:eastAsia="Times New Roman"/>
                <w:b/>
                <w:bCs/>
                <w:color w:val="000000" w:themeColor="text1"/>
                <w:lang w:val="it-IT" w:eastAsia="en-GB"/>
              </w:rPr>
            </w:pPr>
            <w:bookmarkStart w:id="50" w:name="_Toc231306119"/>
            <w:r w:rsidRPr="00765B45">
              <w:rPr>
                <w:rFonts w:eastAsia="Times New Roman"/>
                <w:b/>
                <w:bCs/>
                <w:color w:val="000000" w:themeColor="text1"/>
                <w:lang w:val="it-IT" w:eastAsia="en-GB"/>
              </w:rPr>
              <w:t>Objektivi Specifik 4.3 – Harmonizimi i Sistemeve të Zhvillimit të Fuqisë Punëtore me Prioritetet e Ekosistemeve Industriale.</w:t>
            </w:r>
            <w:bookmarkEnd w:id="50"/>
          </w:p>
        </w:tc>
        <w:tc>
          <w:tcPr>
            <w:tcW w:w="5241" w:type="dxa"/>
          </w:tcPr>
          <w:p w14:paraId="191D96E8" w14:textId="77777777" w:rsidR="00272EBE" w:rsidRPr="00765B45" w:rsidRDefault="006E0477">
            <w:pPr>
              <w:pStyle w:val="p1"/>
              <w:rPr>
                <w:color w:val="000000" w:themeColor="text1"/>
                <w:lang w:val="it-IT"/>
              </w:rPr>
            </w:pPr>
            <w:r w:rsidRPr="00765B45">
              <w:rPr>
                <w:color w:val="000000" w:themeColor="text1"/>
                <w:sz w:val="22"/>
                <w:szCs w:val="22"/>
                <w:lang w:val="it-IT"/>
              </w:rPr>
              <w:t xml:space="preserve">Deri në vitin 2028, sistemet e arsimit, AFP-së dhe të të nxënit gjatë gjithë jetës do të jenë më të përafruara me kërkesat për aftësi të ekosistemeve industriale prioritare. </w:t>
            </w:r>
            <w:r w:rsidRPr="00765B45">
              <w:rPr>
                <w:color w:val="000000" w:themeColor="text1"/>
                <w:lang w:val="it-IT"/>
              </w:rPr>
              <w:t xml:space="preserve">Programet e trajnimit të lidhura me sektorët do të targetojnë aftësitë e gjelbra dhe aftësitë digjitale si fusha prioritare kompetencash brenda secilit ekosistem industrial, duke reflektuar nevojat për </w:t>
            </w:r>
            <w:r w:rsidRPr="00765B45">
              <w:rPr>
                <w:color w:val="000000" w:themeColor="text1"/>
                <w:lang w:val="it-IT"/>
              </w:rPr>
              <w:lastRenderedPageBreak/>
              <w:t>aftësi të identifikuara përmes proceseve të bashkëkrijimit të trajektoreve të tranzicionit.</w:t>
            </w:r>
            <w:r w:rsidRPr="00765B45">
              <w:rPr>
                <w:color w:val="000000" w:themeColor="text1"/>
                <w:sz w:val="22"/>
                <w:szCs w:val="22"/>
                <w:lang w:val="it-IT"/>
              </w:rPr>
              <w:t xml:space="preserve">Bashkëpunimi ndërmjet industrisë, institucioneve arsimore dhe ofruesve të trajnimit do të mbështesë modernizimin e kurrikulave dhe zhvillimin e programeve të trajnimit të lidhura me sektorët përkatës. </w:t>
            </w:r>
            <w:r w:rsidRPr="00765B45">
              <w:rPr>
                <w:color w:val="000000" w:themeColor="text1"/>
                <w:lang w:val="it-IT"/>
              </w:rPr>
              <w:t>Sistemet e zhvillimit të fuqisë punëtore do të adresojnë jo vetëm ofertën për aftësi, por edhe kushtet e punësimit, mekanizmat e dialogut social dhe cilësinë e punësimit industrial brenda ekosistemeve prioritare.</w:t>
            </w:r>
            <w:r w:rsidRPr="00765B45">
              <w:rPr>
                <w:color w:val="000000" w:themeColor="text1"/>
                <w:sz w:val="22"/>
                <w:szCs w:val="22"/>
                <w:lang w:val="it-IT"/>
              </w:rPr>
              <w:t>Progresi do të reflektohet në forcimin e partneriteteve industri–trajnim, në zhvillimin e programeve të targetuara të aftësive në sektorët prioritarë dhe në reduktimin gradual të mospërputhjeve të aftësive që ndikojnë në përmirësimin e prodhimit dhe adoptimin e teknologjisë.</w:t>
            </w:r>
          </w:p>
        </w:tc>
      </w:tr>
    </w:tbl>
    <w:p w14:paraId="7E66D5E9" w14:textId="77777777" w:rsidR="00272EBE" w:rsidRPr="00765B45" w:rsidRDefault="00272EBE">
      <w:pPr>
        <w:rPr>
          <w:color w:val="000000" w:themeColor="text1"/>
          <w:lang w:val="it-IT"/>
        </w:rPr>
      </w:pPr>
    </w:p>
    <w:p w14:paraId="0F84B1F5" w14:textId="77777777" w:rsidR="00272EBE" w:rsidRPr="00765B45" w:rsidRDefault="006E0477">
      <w:pPr>
        <w:pStyle w:val="p1"/>
        <w:rPr>
          <w:color w:val="000000" w:themeColor="text1"/>
          <w:lang w:val="it-IT"/>
        </w:rPr>
      </w:pPr>
      <w:r w:rsidRPr="00765B45">
        <w:rPr>
          <w:color w:val="000000" w:themeColor="text1"/>
          <w:lang w:val="it-IT"/>
        </w:rPr>
        <w:t>Ky objektiv adreson kërkesën për aftësi brenda ekosistemeve industriale prioritare dhe përafrimin e ofertës së trajnimeve me kërkesat e rritjes cilësore të ekosistemeve. Reforma sistemike e AFP-së, infrastruktura e të nxënit gjatë gjithë jetës dhe qeverisja e tregut të punës mbeten pjesë e Strategjisë së Punësimit dhe Aftësive. Strategjia Industriale specifikon kërkesat për aftësi industriale ndaj të cilave duhet të përgjigjen sistemet e arsimit dhe trajnimit.</w:t>
      </w:r>
    </w:p>
    <w:p w14:paraId="27B4D6CA" w14:textId="77777777" w:rsidR="00272EBE" w:rsidRPr="00765B45" w:rsidRDefault="006E0477">
      <w:pPr>
        <w:pStyle w:val="ds-markdown-paragraph"/>
        <w:shd w:val="clear" w:color="auto" w:fill="FFFFFF"/>
        <w:spacing w:before="180" w:beforeAutospacing="0" w:after="180" w:afterAutospacing="0"/>
        <w:rPr>
          <w:rFonts w:eastAsiaTheme="minorHAnsi"/>
          <w:color w:val="000000" w:themeColor="text1"/>
          <w:lang w:val="sq-AL" w:eastAsia="en-GB"/>
        </w:rPr>
      </w:pPr>
      <w:r w:rsidRPr="00765B45">
        <w:rPr>
          <w:rFonts w:eastAsiaTheme="minorHAnsi"/>
          <w:color w:val="000000" w:themeColor="text1"/>
          <w:lang w:val="sq-AL" w:eastAsia="en-GB"/>
        </w:rPr>
        <w:t>Ky objektiv synon të mbyllë hendekun midis aftësive që ofron sistemi arsimor dhe atyre që kërkon industria, duke përmirësuar punësueshmërinë dhe produktivitetin e fuqisë punëtore. Në këtë kuadër, ndërhyrjet përqendrohen në forcimin e lidhjes midis institucioneve të Arsimit dhe Formimit Profesional (AFP) dhe sektorit industrial, zhvillimin e programeve të praktikës profesionale (apprenticeship) të orientuara sipas nevojave të ekosistemeve prioritare, si dhe në krijimin e mekanizmave të parashikimit të aftësive në nivel sektorial përmes Komiteteve Sektoriale të Aftësive (SSC).</w:t>
      </w:r>
    </w:p>
    <w:p w14:paraId="5FA0D80D" w14:textId="77777777" w:rsidR="00272EBE" w:rsidRPr="00765B45" w:rsidRDefault="006E0477">
      <w:pPr>
        <w:pStyle w:val="ds-markdown-paragraph"/>
        <w:shd w:val="clear" w:color="auto" w:fill="FFFFFF"/>
        <w:spacing w:before="180" w:beforeAutospacing="0" w:after="180" w:afterAutospacing="0"/>
        <w:rPr>
          <w:rFonts w:eastAsiaTheme="minorHAnsi"/>
          <w:color w:val="000000" w:themeColor="text1"/>
          <w:lang w:val="sq-AL" w:eastAsia="en-GB"/>
        </w:rPr>
      </w:pPr>
      <w:r w:rsidRPr="00765B45">
        <w:rPr>
          <w:rFonts w:eastAsiaTheme="minorHAnsi"/>
          <w:color w:val="000000" w:themeColor="text1"/>
          <w:lang w:val="sq-AL" w:eastAsia="en-GB"/>
        </w:rPr>
        <w:t>Qasja e këtij objektivi adreson mospërputhjen strukturore midis prodhimit arsimor dhe kërkesave të tregut të punës, nivelin e lartë të emigrimit të talenteve (brain drain) dhe kapacitetet e kufizuara të sistemit AFP për t'u përshtatur me nevojat e industrisë. Përmes një kornize të integruar që lidh parashikimin e aftësive, zhvillimin e kurrikulave dhe programet e trajnimit në vend pune, ky objektiv kontribuon në rritjen e punësimit cilësor dhe në përthithjen e kapitalit njerëzor në sektorët prodhues.</w:t>
      </w:r>
    </w:p>
    <w:p w14:paraId="4CA521B1" w14:textId="77777777" w:rsidR="00272EBE" w:rsidRPr="00765B45" w:rsidRDefault="006E0477">
      <w:pPr>
        <w:pStyle w:val="ds-markdown-paragraph"/>
        <w:shd w:val="clear" w:color="auto" w:fill="FFFFFF"/>
        <w:spacing w:before="180" w:beforeAutospacing="0" w:after="180" w:afterAutospacing="0"/>
        <w:rPr>
          <w:rFonts w:eastAsiaTheme="minorHAnsi"/>
          <w:color w:val="000000" w:themeColor="text1"/>
          <w:lang w:val="sq-AL" w:eastAsia="en-GB"/>
        </w:rPr>
      </w:pPr>
      <w:r w:rsidRPr="00765B45">
        <w:rPr>
          <w:rFonts w:eastAsiaTheme="minorHAnsi"/>
          <w:color w:val="000000" w:themeColor="text1"/>
          <w:lang w:val="sq-AL" w:eastAsia="en-GB"/>
        </w:rPr>
        <w:t>Në përputhje me prioritetet e Bashkimit Evropian për zhvillimin e kapitalit njerëzor dhe Axhendën e Aftësive për Evropën (European Skills Agenda), ky objektiv lidhet me Kapitullin 19 (Politika Sociale dhe Punësimi) dhe Kapitullin 26 (Arsimi dhe Kultura), duke mbështetur përafrimin e sistemeve të aftësive me kërkesat e tregut të punës dhe të industrisë moderne.</w:t>
      </w:r>
    </w:p>
    <w:p w14:paraId="080F9FC5" w14:textId="77777777" w:rsidR="00272EBE" w:rsidRPr="00765B45" w:rsidRDefault="00272EBE">
      <w:pPr>
        <w:rPr>
          <w:color w:val="000000" w:themeColor="text1"/>
          <w:lang w:val="sq-AL"/>
        </w:rPr>
      </w:pPr>
    </w:p>
    <w:p w14:paraId="5A7100B0" w14:textId="77777777" w:rsidR="00272EBE" w:rsidRPr="00765B45" w:rsidRDefault="006E0477">
      <w:pPr>
        <w:pStyle w:val="Heading4"/>
        <w:rPr>
          <w:color w:val="000000" w:themeColor="text1"/>
        </w:rPr>
      </w:pPr>
      <w:r w:rsidRPr="00765B45">
        <w:rPr>
          <w:color w:val="000000" w:themeColor="text1"/>
        </w:rPr>
        <w:t>Korniza e Objektivit Specifik 4.3</w:t>
      </w:r>
    </w:p>
    <w:tbl>
      <w:tblPr>
        <w:tblStyle w:val="TableGridLight1"/>
        <w:tblW w:w="0" w:type="auto"/>
        <w:tblLook w:val="04A0" w:firstRow="1" w:lastRow="0" w:firstColumn="1" w:lastColumn="0" w:noHBand="0" w:noVBand="1"/>
      </w:tblPr>
      <w:tblGrid>
        <w:gridCol w:w="1729"/>
        <w:gridCol w:w="7287"/>
      </w:tblGrid>
      <w:tr w:rsidR="00765B45" w:rsidRPr="00765B45" w14:paraId="77B75C55" w14:textId="77777777">
        <w:tc>
          <w:tcPr>
            <w:tcW w:w="0" w:type="auto"/>
          </w:tcPr>
          <w:p w14:paraId="3853C6D7"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Elementi</w:t>
            </w:r>
          </w:p>
        </w:tc>
        <w:tc>
          <w:tcPr>
            <w:tcW w:w="0" w:type="auto"/>
          </w:tcPr>
          <w:p w14:paraId="00FFFDC7"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Përmbajtja</w:t>
            </w:r>
          </w:p>
        </w:tc>
      </w:tr>
      <w:tr w:rsidR="00765B45" w:rsidRPr="00844AC4" w14:paraId="5BDE3875" w14:textId="77777777">
        <w:tc>
          <w:tcPr>
            <w:tcW w:w="0" w:type="auto"/>
          </w:tcPr>
          <w:p w14:paraId="505E2D0E" w14:textId="77777777" w:rsidR="00272EBE" w:rsidRPr="00362727" w:rsidRDefault="006E0477">
            <w:pPr>
              <w:pStyle w:val="p1"/>
              <w:rPr>
                <w:color w:val="000000" w:themeColor="text1"/>
                <w:sz w:val="21"/>
                <w:szCs w:val="21"/>
                <w:lang w:val="pt-PT"/>
              </w:rPr>
            </w:pPr>
            <w:r w:rsidRPr="00362727">
              <w:rPr>
                <w:b/>
                <w:bCs/>
                <w:color w:val="000000" w:themeColor="text1"/>
                <w:sz w:val="21"/>
                <w:szCs w:val="21"/>
                <w:lang w:val="pt-PT"/>
              </w:rPr>
              <w:t>Analiza e Situatës dhe Sfidat</w:t>
            </w:r>
          </w:p>
        </w:tc>
        <w:tc>
          <w:tcPr>
            <w:tcW w:w="0" w:type="auto"/>
          </w:tcPr>
          <w:p w14:paraId="47F340FC" w14:textId="77777777" w:rsidR="00272EBE" w:rsidRPr="00362727" w:rsidRDefault="006E0477">
            <w:pPr>
              <w:pStyle w:val="p1"/>
              <w:spacing w:before="0" w:beforeAutospacing="0" w:after="0" w:afterAutospacing="0"/>
              <w:rPr>
                <w:color w:val="000000" w:themeColor="text1"/>
                <w:sz w:val="21"/>
                <w:szCs w:val="21"/>
                <w:lang w:val="pt-PT"/>
              </w:rPr>
            </w:pPr>
            <w:r w:rsidRPr="00362727">
              <w:rPr>
                <w:color w:val="000000" w:themeColor="text1"/>
                <w:sz w:val="21"/>
                <w:szCs w:val="21"/>
                <w:lang w:val="pt-PT"/>
              </w:rPr>
              <w:t>Sistemi i aftësive në Shqipëri karakterizohet nga një mospërputhje strukturore midis prodhimit arsimor dhe kërkesave të tregut të punës, duke kufizuar zhvillimin e industrisë dhe adoptimin e teknologjive të avancuara. Një nga treguesit më domethënës është paradoksi i kapitalit njerëzor.</w:t>
            </w:r>
          </w:p>
          <w:p w14:paraId="5A10E7A6" w14:textId="77777777" w:rsidR="00272EBE" w:rsidRPr="00362727" w:rsidRDefault="006E0477">
            <w:pPr>
              <w:pStyle w:val="p1"/>
              <w:numPr>
                <w:ilvl w:val="0"/>
                <w:numId w:val="25"/>
              </w:numPr>
              <w:spacing w:before="0" w:beforeAutospacing="0" w:after="0" w:afterAutospacing="0"/>
              <w:rPr>
                <w:color w:val="000000" w:themeColor="text1"/>
                <w:sz w:val="21"/>
                <w:szCs w:val="21"/>
                <w:lang w:val="pt-PT"/>
              </w:rPr>
            </w:pPr>
            <w:r w:rsidRPr="00362727">
              <w:rPr>
                <w:color w:val="000000" w:themeColor="text1"/>
                <w:sz w:val="21"/>
                <w:szCs w:val="21"/>
                <w:lang w:val="pt-PT"/>
              </w:rPr>
              <w:lastRenderedPageBreak/>
              <w:t>Rreth 8% e të diplomuarve janë në fushën e ICT (mbi mesataren e BE-së prej ~4.5%).</w:t>
            </w:r>
          </w:p>
          <w:p w14:paraId="5593BEEB" w14:textId="77777777" w:rsidR="00272EBE" w:rsidRPr="00362727" w:rsidRDefault="006E0477">
            <w:pPr>
              <w:pStyle w:val="p1"/>
              <w:numPr>
                <w:ilvl w:val="0"/>
                <w:numId w:val="25"/>
              </w:numPr>
              <w:spacing w:before="0" w:beforeAutospacing="0" w:after="0" w:afterAutospacing="0"/>
              <w:rPr>
                <w:color w:val="000000" w:themeColor="text1"/>
                <w:sz w:val="21"/>
                <w:szCs w:val="21"/>
                <w:lang w:val="pt-PT"/>
              </w:rPr>
            </w:pPr>
            <w:r w:rsidRPr="00362727">
              <w:rPr>
                <w:color w:val="000000" w:themeColor="text1"/>
                <w:sz w:val="21"/>
                <w:szCs w:val="21"/>
                <w:lang w:val="pt-PT"/>
              </w:rPr>
              <w:t>Vetëm rreth 1% e të punësuarve janë specialistë ICT (krahasuar me 3% në rajon dhe 5% në BE).</w:t>
            </w:r>
          </w:p>
          <w:p w14:paraId="201021A1" w14:textId="77777777" w:rsidR="00272EBE" w:rsidRPr="00362727" w:rsidRDefault="006E0477">
            <w:pPr>
              <w:pStyle w:val="p1"/>
              <w:numPr>
                <w:ilvl w:val="0"/>
                <w:numId w:val="25"/>
              </w:numPr>
              <w:spacing w:before="0" w:beforeAutospacing="0" w:after="0" w:afterAutospacing="0"/>
              <w:rPr>
                <w:color w:val="000000" w:themeColor="text1"/>
                <w:sz w:val="21"/>
                <w:szCs w:val="21"/>
                <w:lang w:val="pt-PT"/>
              </w:rPr>
            </w:pPr>
            <w:r w:rsidRPr="00362727">
              <w:rPr>
                <w:color w:val="000000" w:themeColor="text1"/>
                <w:sz w:val="21"/>
                <w:szCs w:val="21"/>
                <w:lang w:val="pt-PT"/>
              </w:rPr>
              <w:t>Kjo tregon mungesë të kapacitetit të ekonomisë për të përthithur aftësi të avancuara dhe një nivel të lartë emigrimi të talenteve.</w:t>
            </w:r>
          </w:p>
          <w:p w14:paraId="25E6D251" w14:textId="77777777" w:rsidR="00272EBE" w:rsidRPr="00362727" w:rsidRDefault="006E0477">
            <w:pPr>
              <w:pStyle w:val="p1"/>
              <w:numPr>
                <w:ilvl w:val="0"/>
                <w:numId w:val="25"/>
              </w:numPr>
              <w:spacing w:before="0" w:beforeAutospacing="0" w:after="0" w:afterAutospacing="0"/>
              <w:rPr>
                <w:color w:val="000000" w:themeColor="text1"/>
                <w:sz w:val="21"/>
                <w:szCs w:val="21"/>
                <w:lang w:val="pt-PT"/>
              </w:rPr>
            </w:pPr>
            <w:r w:rsidRPr="00362727">
              <w:rPr>
                <w:color w:val="000000" w:themeColor="text1"/>
                <w:sz w:val="21"/>
                <w:szCs w:val="21"/>
                <w:lang w:val="pt-PT"/>
              </w:rPr>
              <w:t>Sistemet e arsimit profesional dhe formimit (AFP) mbeten të dobëta në lidhjen me sektorin industrial dhe shpesh nuk reflektojnë nevojat reale të ndërmarrjeve.</w:t>
            </w:r>
          </w:p>
          <w:p w14:paraId="231F2314" w14:textId="77777777" w:rsidR="00272EBE" w:rsidRPr="00362727" w:rsidRDefault="006E0477">
            <w:pPr>
              <w:pStyle w:val="p1"/>
              <w:numPr>
                <w:ilvl w:val="0"/>
                <w:numId w:val="25"/>
              </w:numPr>
              <w:spacing w:before="0" w:beforeAutospacing="0" w:after="0" w:afterAutospacing="0"/>
              <w:rPr>
                <w:color w:val="000000" w:themeColor="text1"/>
                <w:sz w:val="21"/>
                <w:szCs w:val="21"/>
                <w:lang w:val="pt-PT"/>
              </w:rPr>
            </w:pPr>
            <w:r w:rsidRPr="00362727">
              <w:rPr>
                <w:color w:val="000000" w:themeColor="text1"/>
                <w:sz w:val="21"/>
                <w:szCs w:val="21"/>
                <w:lang w:val="pt-PT"/>
              </w:rPr>
              <w:t>Bashkëpunimi ndërmjet shkollave, universiteteve dhe industrisë është i kufizuar dhe jo i institucionalizuar.</w:t>
            </w:r>
          </w:p>
          <w:p w14:paraId="7C916BD6" w14:textId="77777777" w:rsidR="00272EBE" w:rsidRPr="00362727" w:rsidRDefault="006E0477">
            <w:pPr>
              <w:pStyle w:val="p1"/>
              <w:numPr>
                <w:ilvl w:val="0"/>
                <w:numId w:val="25"/>
              </w:numPr>
              <w:spacing w:before="0" w:beforeAutospacing="0" w:after="0" w:afterAutospacing="0"/>
              <w:rPr>
                <w:color w:val="000000" w:themeColor="text1"/>
                <w:sz w:val="21"/>
                <w:szCs w:val="21"/>
                <w:lang w:val="pt-PT"/>
              </w:rPr>
            </w:pPr>
            <w:r w:rsidRPr="00362727">
              <w:rPr>
                <w:color w:val="000000" w:themeColor="text1"/>
                <w:sz w:val="21"/>
                <w:szCs w:val="21"/>
                <w:lang w:val="pt-PT"/>
              </w:rPr>
              <w:t>Struktura e ekonomisë – e dominuar nga mikro-ndërmarrje dhe sektorë me vlerë të ulët të shtuar – kufizon kërkesën për aftësi të avancuara, duke krijuar një cikël negativ.</w:t>
            </w:r>
          </w:p>
          <w:p w14:paraId="71E2EC12" w14:textId="77777777" w:rsidR="00272EBE" w:rsidRPr="00362727" w:rsidRDefault="006E0477">
            <w:pPr>
              <w:pStyle w:val="p1"/>
              <w:spacing w:before="0" w:beforeAutospacing="0" w:after="0" w:afterAutospacing="0"/>
              <w:rPr>
                <w:color w:val="000000" w:themeColor="text1"/>
                <w:sz w:val="21"/>
                <w:szCs w:val="21"/>
                <w:lang w:val="pt-PT"/>
              </w:rPr>
            </w:pPr>
            <w:r w:rsidRPr="00362727">
              <w:rPr>
                <w:color w:val="000000" w:themeColor="text1"/>
                <w:sz w:val="21"/>
                <w:szCs w:val="21"/>
                <w:lang w:val="pt-PT"/>
              </w:rPr>
              <w:t>Përafrimi i sistemeve të arsimit dhe formimit me nevojat e ekosistemeve industriale dhe trajektoreve të tranzicionit përbën një kusht thelbësor për rritjen e produktivitetit, adoptimin teknologjik dhe ndalimin e emigrimit të kapitalit njerëzor.</w:t>
            </w:r>
          </w:p>
          <w:p w14:paraId="29876E25" w14:textId="77777777" w:rsidR="00272EBE" w:rsidRPr="00765B45" w:rsidRDefault="006E0477">
            <w:pPr>
              <w:pStyle w:val="p1"/>
              <w:spacing w:before="0" w:beforeAutospacing="0" w:after="0" w:afterAutospacing="0"/>
              <w:rPr>
                <w:color w:val="000000" w:themeColor="text1"/>
                <w:sz w:val="21"/>
                <w:szCs w:val="21"/>
              </w:rPr>
            </w:pPr>
            <w:r w:rsidRPr="00765B45">
              <w:rPr>
                <w:color w:val="000000" w:themeColor="text1"/>
                <w:sz w:val="21"/>
                <w:szCs w:val="21"/>
              </w:rPr>
              <w:t>SFIDAT</w:t>
            </w:r>
          </w:p>
          <w:p w14:paraId="4B9941CE" w14:textId="77777777" w:rsidR="00272EBE" w:rsidRPr="00765B45" w:rsidRDefault="006E0477">
            <w:pPr>
              <w:pStyle w:val="p1"/>
              <w:numPr>
                <w:ilvl w:val="0"/>
                <w:numId w:val="26"/>
              </w:numPr>
              <w:spacing w:before="0" w:beforeAutospacing="0" w:after="0" w:afterAutospacing="0"/>
              <w:rPr>
                <w:color w:val="000000" w:themeColor="text1"/>
                <w:sz w:val="21"/>
                <w:szCs w:val="21"/>
              </w:rPr>
            </w:pPr>
            <w:r w:rsidRPr="00765B45">
              <w:rPr>
                <w:color w:val="000000" w:themeColor="text1"/>
                <w:sz w:val="21"/>
                <w:szCs w:val="21"/>
              </w:rPr>
              <w:t>Mospërputhja strukturore midis prodhimit arsimor dhe kërkesave të tregut të punës</w:t>
            </w:r>
          </w:p>
          <w:p w14:paraId="517E56CC" w14:textId="77777777" w:rsidR="00272EBE" w:rsidRPr="00765B45" w:rsidRDefault="006E0477">
            <w:pPr>
              <w:pStyle w:val="p1"/>
              <w:numPr>
                <w:ilvl w:val="0"/>
                <w:numId w:val="26"/>
              </w:numPr>
              <w:spacing w:before="0" w:beforeAutospacing="0" w:after="0" w:afterAutospacing="0"/>
              <w:rPr>
                <w:color w:val="000000" w:themeColor="text1"/>
                <w:sz w:val="21"/>
                <w:szCs w:val="21"/>
              </w:rPr>
            </w:pPr>
            <w:r w:rsidRPr="00765B45">
              <w:rPr>
                <w:color w:val="000000" w:themeColor="text1"/>
                <w:sz w:val="21"/>
                <w:szCs w:val="21"/>
              </w:rPr>
              <w:t>Paradoksi i kapitalit njerëzor: 8% e të diplomuarve në ICT kundrejt 1% të punësuarve specialistë</w:t>
            </w:r>
          </w:p>
          <w:p w14:paraId="76D4BD94" w14:textId="77777777" w:rsidR="00272EBE" w:rsidRPr="00765B45" w:rsidRDefault="006E0477">
            <w:pPr>
              <w:pStyle w:val="p1"/>
              <w:numPr>
                <w:ilvl w:val="0"/>
                <w:numId w:val="26"/>
              </w:numPr>
              <w:spacing w:before="0" w:beforeAutospacing="0" w:after="0" w:afterAutospacing="0"/>
              <w:rPr>
                <w:color w:val="000000" w:themeColor="text1"/>
                <w:sz w:val="21"/>
                <w:szCs w:val="21"/>
                <w:lang w:val="it-IT"/>
              </w:rPr>
            </w:pPr>
            <w:r w:rsidRPr="00765B45">
              <w:rPr>
                <w:color w:val="000000" w:themeColor="text1"/>
                <w:sz w:val="21"/>
                <w:szCs w:val="21"/>
                <w:lang w:val="it-IT"/>
              </w:rPr>
              <w:t>Niveli i lartë i emigrimit të talenteve</w:t>
            </w:r>
          </w:p>
          <w:p w14:paraId="5A79BF11" w14:textId="77777777" w:rsidR="00272EBE" w:rsidRPr="00765B45" w:rsidRDefault="006E0477">
            <w:pPr>
              <w:pStyle w:val="p1"/>
              <w:numPr>
                <w:ilvl w:val="0"/>
                <w:numId w:val="26"/>
              </w:numPr>
              <w:spacing w:before="0" w:beforeAutospacing="0" w:after="0" w:afterAutospacing="0"/>
              <w:rPr>
                <w:color w:val="000000" w:themeColor="text1"/>
                <w:sz w:val="21"/>
                <w:szCs w:val="21"/>
                <w:lang w:val="it-IT"/>
              </w:rPr>
            </w:pPr>
            <w:r w:rsidRPr="00765B45">
              <w:rPr>
                <w:color w:val="000000" w:themeColor="text1"/>
                <w:sz w:val="21"/>
                <w:szCs w:val="21"/>
                <w:lang w:val="it-IT"/>
              </w:rPr>
              <w:t>Sisteme të dobëta të AFP-së pa lidhje me sektorin industrial</w:t>
            </w:r>
          </w:p>
          <w:p w14:paraId="0BA3C306" w14:textId="77777777" w:rsidR="00272EBE" w:rsidRPr="00362727" w:rsidRDefault="006E0477">
            <w:pPr>
              <w:pStyle w:val="p1"/>
              <w:numPr>
                <w:ilvl w:val="0"/>
                <w:numId w:val="26"/>
              </w:numPr>
              <w:spacing w:before="0" w:beforeAutospacing="0" w:after="0" w:afterAutospacing="0"/>
              <w:rPr>
                <w:color w:val="000000" w:themeColor="text1"/>
                <w:sz w:val="21"/>
                <w:szCs w:val="21"/>
                <w:lang w:val="pt-PT"/>
              </w:rPr>
            </w:pPr>
            <w:r w:rsidRPr="00362727">
              <w:rPr>
                <w:color w:val="000000" w:themeColor="text1"/>
                <w:sz w:val="21"/>
                <w:szCs w:val="21"/>
                <w:lang w:val="pt-PT"/>
              </w:rPr>
              <w:t>Bashkëpunimi i kufizuar dhe jo i institucionalizuar midis shkollave, universiteteve dhe industrisë</w:t>
            </w:r>
          </w:p>
          <w:p w14:paraId="247D7A79" w14:textId="77777777" w:rsidR="00272EBE" w:rsidRPr="00362727" w:rsidRDefault="006E0477">
            <w:pPr>
              <w:pStyle w:val="p1"/>
              <w:numPr>
                <w:ilvl w:val="0"/>
                <w:numId w:val="26"/>
              </w:numPr>
              <w:spacing w:before="0" w:beforeAutospacing="0" w:after="0" w:afterAutospacing="0"/>
              <w:rPr>
                <w:color w:val="000000" w:themeColor="text1"/>
                <w:sz w:val="21"/>
                <w:szCs w:val="21"/>
                <w:lang w:val="pt-PT"/>
              </w:rPr>
            </w:pPr>
            <w:r w:rsidRPr="00362727">
              <w:rPr>
                <w:color w:val="000000" w:themeColor="text1"/>
                <w:sz w:val="21"/>
                <w:szCs w:val="21"/>
                <w:lang w:val="pt-PT"/>
              </w:rPr>
              <w:t>Struktura ekonomike e dominuar nga mikro-ndërmarrje dhe sektorë me vlerë të ulët, që kufizon kërkesën për aftësi të avancuara</w:t>
            </w:r>
          </w:p>
          <w:p w14:paraId="7CD03DC2" w14:textId="77777777" w:rsidR="00272EBE" w:rsidRPr="00362727" w:rsidRDefault="006E0477">
            <w:pPr>
              <w:pStyle w:val="p1"/>
              <w:numPr>
                <w:ilvl w:val="0"/>
                <w:numId w:val="26"/>
              </w:numPr>
              <w:spacing w:before="0" w:beforeAutospacing="0" w:after="0" w:afterAutospacing="0"/>
              <w:rPr>
                <w:color w:val="000000" w:themeColor="text1"/>
                <w:sz w:val="21"/>
                <w:szCs w:val="21"/>
                <w:lang w:val="pt-PT"/>
              </w:rPr>
            </w:pPr>
            <w:r w:rsidRPr="00362727">
              <w:rPr>
                <w:color w:val="000000" w:themeColor="text1"/>
                <w:sz w:val="21"/>
                <w:szCs w:val="21"/>
                <w:lang w:val="pt-PT"/>
              </w:rPr>
              <w:t>Cikli negativ i mungesës së kërkesës dhe ofertës së përshtatshme të aftësive</w:t>
            </w:r>
          </w:p>
        </w:tc>
      </w:tr>
      <w:tr w:rsidR="00765B45" w:rsidRPr="00844AC4" w14:paraId="0ABCDD6F" w14:textId="77777777">
        <w:tc>
          <w:tcPr>
            <w:tcW w:w="0" w:type="auto"/>
          </w:tcPr>
          <w:p w14:paraId="7728B971" w14:textId="77777777" w:rsidR="00272EBE" w:rsidRPr="00765B45" w:rsidRDefault="006E0477">
            <w:pPr>
              <w:pStyle w:val="p1"/>
              <w:rPr>
                <w:color w:val="000000" w:themeColor="text1"/>
                <w:sz w:val="21"/>
                <w:szCs w:val="21"/>
              </w:rPr>
            </w:pPr>
            <w:r w:rsidRPr="00765B45">
              <w:rPr>
                <w:b/>
                <w:bCs/>
                <w:color w:val="000000" w:themeColor="text1"/>
                <w:sz w:val="21"/>
                <w:szCs w:val="21"/>
              </w:rPr>
              <w:lastRenderedPageBreak/>
              <w:t>Institucionet Drejtuese</w:t>
            </w:r>
          </w:p>
        </w:tc>
        <w:tc>
          <w:tcPr>
            <w:tcW w:w="0" w:type="auto"/>
          </w:tcPr>
          <w:p w14:paraId="705F1531" w14:textId="77777777" w:rsidR="00272EBE" w:rsidRPr="00765B45" w:rsidRDefault="006E0477">
            <w:pPr>
              <w:pStyle w:val="p1"/>
              <w:rPr>
                <w:color w:val="000000" w:themeColor="text1"/>
                <w:sz w:val="21"/>
                <w:szCs w:val="21"/>
                <w:lang w:val="fr-FR"/>
              </w:rPr>
            </w:pPr>
            <w:r w:rsidRPr="00765B45">
              <w:rPr>
                <w:color w:val="000000" w:themeColor="text1"/>
                <w:sz w:val="21"/>
                <w:szCs w:val="21"/>
                <w:lang w:val="fr-FR"/>
              </w:rPr>
              <w:t>Ministria e Arsimit dhe Sportit; Ministria përgjegjëse për Ekonominë(MEI)</w:t>
            </w:r>
          </w:p>
        </w:tc>
      </w:tr>
      <w:tr w:rsidR="00765B45" w:rsidRPr="00362727" w14:paraId="26CCFFE5" w14:textId="77777777">
        <w:tc>
          <w:tcPr>
            <w:tcW w:w="0" w:type="auto"/>
          </w:tcPr>
          <w:p w14:paraId="0A879CB5" w14:textId="77777777" w:rsidR="00272EBE" w:rsidRPr="00765B45" w:rsidRDefault="006E0477">
            <w:pPr>
              <w:pStyle w:val="p1"/>
              <w:rPr>
                <w:color w:val="000000" w:themeColor="text1"/>
                <w:sz w:val="21"/>
                <w:szCs w:val="21"/>
              </w:rPr>
            </w:pPr>
            <w:r w:rsidRPr="00765B45">
              <w:rPr>
                <w:b/>
                <w:bCs/>
                <w:color w:val="000000" w:themeColor="text1"/>
                <w:sz w:val="21"/>
                <w:szCs w:val="21"/>
              </w:rPr>
              <w:t>Institucionet Pjesëmarrëse</w:t>
            </w:r>
          </w:p>
        </w:tc>
        <w:tc>
          <w:tcPr>
            <w:tcW w:w="0" w:type="auto"/>
          </w:tcPr>
          <w:p w14:paraId="0F9373C5" w14:textId="77777777" w:rsidR="00272EBE" w:rsidRPr="00362727" w:rsidRDefault="006E0477">
            <w:pPr>
              <w:pStyle w:val="p1"/>
              <w:rPr>
                <w:color w:val="000000" w:themeColor="text1"/>
                <w:sz w:val="21"/>
                <w:szCs w:val="21"/>
                <w:lang w:val="pt-PT"/>
              </w:rPr>
            </w:pPr>
            <w:r w:rsidRPr="00362727">
              <w:rPr>
                <w:color w:val="000000" w:themeColor="text1"/>
                <w:sz w:val="21"/>
                <w:szCs w:val="21"/>
                <w:lang w:val="pt-PT"/>
              </w:rPr>
              <w:t>AKPA, institucionet e AFP, universitetet, AIDA, AKKSHI, bizneset dhe dhomat e tregtisë</w:t>
            </w:r>
          </w:p>
        </w:tc>
      </w:tr>
      <w:tr w:rsidR="00272EBE" w:rsidRPr="00765B45" w14:paraId="46AF3369" w14:textId="77777777">
        <w:tc>
          <w:tcPr>
            <w:tcW w:w="0" w:type="auto"/>
          </w:tcPr>
          <w:p w14:paraId="2181B7EE" w14:textId="77777777" w:rsidR="00272EBE" w:rsidRPr="00765B45" w:rsidRDefault="006E0477">
            <w:pPr>
              <w:pStyle w:val="p1"/>
              <w:rPr>
                <w:color w:val="000000" w:themeColor="text1"/>
                <w:sz w:val="21"/>
                <w:szCs w:val="21"/>
              </w:rPr>
            </w:pPr>
            <w:r w:rsidRPr="00765B45">
              <w:rPr>
                <w:b/>
                <w:bCs/>
                <w:color w:val="000000" w:themeColor="text1"/>
                <w:sz w:val="21"/>
                <w:szCs w:val="21"/>
              </w:rPr>
              <w:t>Lidhja me MSA / acquis të BE-së</w:t>
            </w:r>
          </w:p>
        </w:tc>
        <w:tc>
          <w:tcPr>
            <w:tcW w:w="0" w:type="auto"/>
          </w:tcPr>
          <w:p w14:paraId="0879E0BC" w14:textId="5F419675" w:rsidR="00272EBE" w:rsidRPr="00765B45" w:rsidRDefault="006E0477">
            <w:pPr>
              <w:pStyle w:val="p1"/>
              <w:rPr>
                <w:color w:val="000000" w:themeColor="text1"/>
                <w:sz w:val="21"/>
                <w:szCs w:val="21"/>
              </w:rPr>
            </w:pPr>
            <w:r w:rsidRPr="00765B45">
              <w:rPr>
                <w:color w:val="000000" w:themeColor="text1"/>
                <w:sz w:val="21"/>
                <w:szCs w:val="21"/>
              </w:rPr>
              <w:t xml:space="preserve">Ky objektiv lidhet me </w:t>
            </w:r>
            <w:r w:rsidRPr="00765B45">
              <w:rPr>
                <w:rStyle w:val="Strong"/>
                <w:rFonts w:eastAsiaTheme="majorEastAsia"/>
                <w:color w:val="000000" w:themeColor="text1"/>
                <w:sz w:val="21"/>
                <w:szCs w:val="21"/>
              </w:rPr>
              <w:t>Kapitullin 19 – Politika Sociale dhe Punësimi</w:t>
            </w:r>
            <w:r w:rsidRPr="00765B45">
              <w:rPr>
                <w:color w:val="000000" w:themeColor="text1"/>
                <w:sz w:val="21"/>
                <w:szCs w:val="21"/>
              </w:rPr>
              <w:t xml:space="preserve"> dhe </w:t>
            </w:r>
            <w:r w:rsidRPr="00765B45">
              <w:rPr>
                <w:rStyle w:val="Strong"/>
                <w:rFonts w:eastAsiaTheme="majorEastAsia"/>
                <w:color w:val="000000" w:themeColor="text1"/>
                <w:sz w:val="21"/>
                <w:szCs w:val="21"/>
              </w:rPr>
              <w:t>Kapitullin 26 – Arsimi dhe Kultura</w:t>
            </w:r>
            <w:r w:rsidRPr="00765B45">
              <w:rPr>
                <w:color w:val="000000" w:themeColor="text1"/>
                <w:sz w:val="21"/>
                <w:szCs w:val="21"/>
              </w:rPr>
              <w:t xml:space="preserve">, duke synuar përafrimin e sistemeve të arsimit dhe aftësive me kërkesat e tregut të punës dhe të industrisë. Në kuadër të MSA-së, ai lidhet me </w:t>
            </w:r>
            <w:r w:rsidRPr="00765B45">
              <w:rPr>
                <w:rStyle w:val="Strong"/>
                <w:rFonts w:eastAsiaTheme="majorEastAsia"/>
                <w:color w:val="000000" w:themeColor="text1"/>
                <w:sz w:val="21"/>
                <w:szCs w:val="21"/>
              </w:rPr>
              <w:t>Titullin VIII – Politikat e bashkëpunimit</w:t>
            </w:r>
            <w:r w:rsidRPr="00765B45">
              <w:rPr>
                <w:color w:val="000000" w:themeColor="text1"/>
                <w:sz w:val="21"/>
                <w:szCs w:val="21"/>
              </w:rPr>
              <w:t xml:space="preserve">, veçanërisht në zhvillimin e kapitalit njerëzor dhe arsimit profesional, si dhe me </w:t>
            </w:r>
            <w:r w:rsidRPr="00765B45">
              <w:rPr>
                <w:rStyle w:val="Strong"/>
                <w:rFonts w:eastAsiaTheme="majorEastAsia"/>
                <w:color w:val="000000" w:themeColor="text1"/>
                <w:sz w:val="21"/>
                <w:szCs w:val="21"/>
              </w:rPr>
              <w:t>Titullin VI – Përafrimi i legjislacionit</w:t>
            </w:r>
            <w:r w:rsidRPr="00765B45">
              <w:rPr>
                <w:color w:val="000000" w:themeColor="text1"/>
                <w:sz w:val="21"/>
                <w:szCs w:val="21"/>
              </w:rPr>
              <w:t xml:space="preserve">, përmes modernizimit të sistemit të aftësive. Objektivi kontribuon në prioritetet e </w:t>
            </w:r>
            <w:r w:rsidRPr="00765B45">
              <w:rPr>
                <w:rStyle w:val="Strong"/>
                <w:rFonts w:eastAsiaTheme="majorEastAsia"/>
                <w:color w:val="000000" w:themeColor="text1"/>
                <w:sz w:val="21"/>
                <w:szCs w:val="21"/>
              </w:rPr>
              <w:t>EU Gro</w:t>
            </w:r>
            <w:r w:rsidR="00712DD8" w:rsidRPr="00765B45">
              <w:rPr>
                <w:rStyle w:val="Strong"/>
                <w:rFonts w:eastAsiaTheme="majorEastAsia"/>
                <w:color w:val="000000" w:themeColor="text1"/>
                <w:sz w:val="21"/>
                <w:szCs w:val="21"/>
              </w:rPr>
              <w:t>ë</w:t>
            </w:r>
            <w:r w:rsidRPr="00765B45">
              <w:rPr>
                <w:rStyle w:val="Strong"/>
                <w:rFonts w:eastAsiaTheme="majorEastAsia"/>
                <w:color w:val="000000" w:themeColor="text1"/>
                <w:sz w:val="21"/>
                <w:szCs w:val="21"/>
              </w:rPr>
              <w:t>th Plan</w:t>
            </w:r>
            <w:r w:rsidRPr="00765B45">
              <w:rPr>
                <w:color w:val="000000" w:themeColor="text1"/>
                <w:sz w:val="21"/>
                <w:szCs w:val="21"/>
              </w:rPr>
              <w:t xml:space="preserve"> dhe Agjendës së Reformave për zhvillimin e kapitalit njerëzor, si dhe në </w:t>
            </w:r>
            <w:r w:rsidRPr="00765B45">
              <w:rPr>
                <w:rStyle w:val="Strong"/>
                <w:rFonts w:eastAsiaTheme="majorEastAsia"/>
                <w:color w:val="000000" w:themeColor="text1"/>
                <w:sz w:val="21"/>
                <w:szCs w:val="21"/>
              </w:rPr>
              <w:t>OZHQ 4 (Arsim cilësor)</w:t>
            </w:r>
            <w:r w:rsidRPr="00765B45">
              <w:rPr>
                <w:color w:val="000000" w:themeColor="text1"/>
                <w:sz w:val="21"/>
                <w:szCs w:val="21"/>
              </w:rPr>
              <w:t xml:space="preserve"> dhe </w:t>
            </w:r>
            <w:r w:rsidRPr="00765B45">
              <w:rPr>
                <w:rStyle w:val="Strong"/>
                <w:rFonts w:eastAsiaTheme="majorEastAsia"/>
                <w:color w:val="000000" w:themeColor="text1"/>
                <w:sz w:val="21"/>
                <w:szCs w:val="21"/>
              </w:rPr>
              <w:t>OZHQ 8</w:t>
            </w:r>
            <w:r w:rsidRPr="00765B45">
              <w:rPr>
                <w:color w:val="000000" w:themeColor="text1"/>
                <w:sz w:val="21"/>
                <w:szCs w:val="21"/>
              </w:rPr>
              <w:t>, duke mbështetur punësimin cilësor dhe aftësitë për industrinë moderne.</w:t>
            </w:r>
          </w:p>
        </w:tc>
      </w:tr>
    </w:tbl>
    <w:p w14:paraId="59F15CE0" w14:textId="77777777" w:rsidR="00272EBE" w:rsidRPr="00765B45" w:rsidRDefault="00272EBE">
      <w:pPr>
        <w:rPr>
          <w:color w:val="000000" w:themeColor="text1"/>
        </w:rPr>
      </w:pPr>
    </w:p>
    <w:p w14:paraId="1B84EDB2" w14:textId="77777777" w:rsidR="00272EBE" w:rsidRPr="00765B45" w:rsidRDefault="00272EBE">
      <w:pPr>
        <w:rPr>
          <w:color w:val="000000" w:themeColor="text1"/>
        </w:rPr>
      </w:pPr>
    </w:p>
    <w:p w14:paraId="559F83DB" w14:textId="77777777" w:rsidR="00272EBE" w:rsidRPr="00765B45" w:rsidRDefault="00272EBE">
      <w:pPr>
        <w:rPr>
          <w:color w:val="000000" w:themeColor="text1"/>
        </w:rPr>
      </w:pPr>
    </w:p>
    <w:p w14:paraId="1A2A34C4" w14:textId="77777777" w:rsidR="00272EBE" w:rsidRPr="00765B45" w:rsidRDefault="00272EBE">
      <w:pPr>
        <w:rPr>
          <w:rStyle w:val="s1"/>
          <w:color w:val="000000" w:themeColor="text1"/>
        </w:rPr>
      </w:pPr>
    </w:p>
    <w:p w14:paraId="19D1A34C" w14:textId="77777777" w:rsidR="00272EBE" w:rsidRPr="00765B45" w:rsidRDefault="00272EBE">
      <w:pPr>
        <w:rPr>
          <w:rStyle w:val="s1"/>
          <w:color w:val="000000" w:themeColor="text1"/>
        </w:rPr>
      </w:pPr>
    </w:p>
    <w:p w14:paraId="1A726384" w14:textId="77777777" w:rsidR="00272EBE" w:rsidRPr="00765B45" w:rsidRDefault="006E0477">
      <w:pPr>
        <w:pStyle w:val="Heading4"/>
        <w:rPr>
          <w:rFonts w:cs="Times New Roman"/>
          <w:color w:val="000000" w:themeColor="text1"/>
        </w:rPr>
      </w:pPr>
      <w:r w:rsidRPr="00765B45">
        <w:rPr>
          <w:rFonts w:cs="Times New Roman"/>
          <w:color w:val="000000" w:themeColor="text1"/>
        </w:rPr>
        <w:t>Lista e masave</w:t>
      </w:r>
    </w:p>
    <w:tbl>
      <w:tblPr>
        <w:tblStyle w:val="TableGridLight1"/>
        <w:tblW w:w="5000" w:type="pct"/>
        <w:tblLook w:val="04A0" w:firstRow="1" w:lastRow="0" w:firstColumn="1" w:lastColumn="0" w:noHBand="0" w:noVBand="1"/>
      </w:tblPr>
      <w:tblGrid>
        <w:gridCol w:w="2964"/>
        <w:gridCol w:w="6052"/>
      </w:tblGrid>
      <w:tr w:rsidR="00765B45" w:rsidRPr="00765B45" w14:paraId="3ACD8C06" w14:textId="77777777">
        <w:tc>
          <w:tcPr>
            <w:tcW w:w="1644" w:type="pct"/>
          </w:tcPr>
          <w:p w14:paraId="31608EAE" w14:textId="77777777" w:rsidR="00272EBE" w:rsidRPr="00765B45" w:rsidRDefault="006E0477">
            <w:pPr>
              <w:pStyle w:val="p1"/>
              <w:jc w:val="center"/>
              <w:rPr>
                <w:b/>
                <w:bCs/>
                <w:color w:val="000000" w:themeColor="text1"/>
              </w:rPr>
            </w:pPr>
            <w:r w:rsidRPr="00765B45">
              <w:rPr>
                <w:b/>
                <w:bCs/>
                <w:color w:val="000000" w:themeColor="text1"/>
                <w:sz w:val="20"/>
                <w:szCs w:val="20"/>
              </w:rPr>
              <w:t>Nr. &amp; Titulli i Masës</w:t>
            </w:r>
          </w:p>
        </w:tc>
        <w:tc>
          <w:tcPr>
            <w:tcW w:w="3356" w:type="pct"/>
          </w:tcPr>
          <w:p w14:paraId="604E66E0" w14:textId="77777777" w:rsidR="00272EBE" w:rsidRPr="00765B45" w:rsidRDefault="006E0477">
            <w:pPr>
              <w:pStyle w:val="p1"/>
              <w:jc w:val="center"/>
              <w:rPr>
                <w:b/>
                <w:bCs/>
                <w:color w:val="000000" w:themeColor="text1"/>
              </w:rPr>
            </w:pPr>
            <w:r w:rsidRPr="00765B45">
              <w:rPr>
                <w:b/>
                <w:bCs/>
                <w:color w:val="000000" w:themeColor="text1"/>
                <w:sz w:val="20"/>
                <w:szCs w:val="20"/>
              </w:rPr>
              <w:t>Përshkrimi</w:t>
            </w:r>
          </w:p>
        </w:tc>
      </w:tr>
      <w:tr w:rsidR="00765B45" w:rsidRPr="00844AC4" w14:paraId="3B0B3492" w14:textId="77777777">
        <w:tc>
          <w:tcPr>
            <w:tcW w:w="1644" w:type="pct"/>
          </w:tcPr>
          <w:p w14:paraId="7A818430" w14:textId="77777777" w:rsidR="00272EBE" w:rsidRPr="00765B45" w:rsidRDefault="006E0477">
            <w:pPr>
              <w:spacing w:before="100" w:beforeAutospacing="1" w:after="100" w:afterAutospacing="1"/>
              <w:rPr>
                <w:rFonts w:eastAsia="Times New Roman"/>
                <w:color w:val="000000" w:themeColor="text1"/>
                <w:sz w:val="21"/>
                <w:szCs w:val="21"/>
                <w:lang w:val="sq-AL" w:eastAsia="en-GB"/>
              </w:rPr>
            </w:pPr>
            <w:r w:rsidRPr="00765B45">
              <w:rPr>
                <w:rFonts w:eastAsia="Times New Roman"/>
                <w:b/>
                <w:bCs/>
                <w:color w:val="000000" w:themeColor="text1"/>
                <w:sz w:val="21"/>
                <w:szCs w:val="21"/>
                <w:lang w:val="sq-AL" w:eastAsia="en-GB"/>
              </w:rPr>
              <w:t>Masa 4.3.1 – Mekanizmi i Qeverisjes dhe Koordinimit të Aftësive Industriale</w:t>
            </w:r>
          </w:p>
        </w:tc>
        <w:tc>
          <w:tcPr>
            <w:tcW w:w="3356" w:type="pct"/>
          </w:tcPr>
          <w:p w14:paraId="55B9269D" w14:textId="6ADE2997" w:rsidR="00272EBE" w:rsidRPr="00765B45" w:rsidRDefault="006E0477">
            <w:pPr>
              <w:spacing w:before="100" w:beforeAutospacing="1" w:after="100" w:afterAutospacing="1"/>
              <w:rPr>
                <w:rFonts w:eastAsia="Times New Roman"/>
                <w:color w:val="000000" w:themeColor="text1"/>
                <w:sz w:val="21"/>
                <w:szCs w:val="21"/>
                <w:lang w:val="sq-AL" w:eastAsia="en-GB"/>
              </w:rPr>
            </w:pPr>
            <w:r w:rsidRPr="00765B45">
              <w:rPr>
                <w:rFonts w:eastAsia="Times New Roman"/>
                <w:color w:val="000000" w:themeColor="text1"/>
                <w:sz w:val="21"/>
                <w:szCs w:val="21"/>
                <w:lang w:val="sq-AL" w:eastAsia="en-GB"/>
              </w:rPr>
              <w:t>Krijohet një mekanizëm formal koordinimi që lidh MEI, MA, AKAFPK, punëdhënësit dhe ofruesit e trajnimit. Ky mekanizëm siguron harmonizimin ndërmjet politikave të aftësive, prioriteteve industriale dhe nevojave të tregut të punës.</w:t>
            </w:r>
          </w:p>
        </w:tc>
      </w:tr>
      <w:tr w:rsidR="00765B45" w:rsidRPr="00844AC4" w14:paraId="574BF562" w14:textId="77777777">
        <w:tc>
          <w:tcPr>
            <w:tcW w:w="1644" w:type="pct"/>
          </w:tcPr>
          <w:p w14:paraId="37EC8F38" w14:textId="77777777" w:rsidR="00272EBE" w:rsidRPr="00765B45" w:rsidRDefault="006E0477">
            <w:pPr>
              <w:spacing w:before="100" w:beforeAutospacing="1" w:after="100" w:afterAutospacing="1"/>
              <w:rPr>
                <w:rFonts w:eastAsia="Times New Roman"/>
                <w:color w:val="000000" w:themeColor="text1"/>
                <w:sz w:val="21"/>
                <w:szCs w:val="21"/>
                <w:lang w:val="sq-AL" w:eastAsia="en-GB"/>
              </w:rPr>
            </w:pPr>
            <w:r w:rsidRPr="00765B45">
              <w:rPr>
                <w:rFonts w:eastAsia="Times New Roman"/>
                <w:b/>
                <w:bCs/>
                <w:color w:val="000000" w:themeColor="text1"/>
                <w:sz w:val="21"/>
                <w:szCs w:val="21"/>
                <w:lang w:val="sq-AL" w:eastAsia="en-GB"/>
              </w:rPr>
              <w:lastRenderedPageBreak/>
              <w:t>Masa 4.3.2 – Zhvillimi i Sistemeve të Inteligjencës së Aftësive Sektoriale</w:t>
            </w:r>
          </w:p>
        </w:tc>
        <w:tc>
          <w:tcPr>
            <w:tcW w:w="3356" w:type="pct"/>
          </w:tcPr>
          <w:p w14:paraId="093F2A71" w14:textId="77777777" w:rsidR="00272EBE" w:rsidRPr="00765B45" w:rsidRDefault="006E0477">
            <w:pPr>
              <w:spacing w:before="100" w:beforeAutospacing="1" w:after="100" w:afterAutospacing="1"/>
              <w:rPr>
                <w:rFonts w:eastAsia="Times New Roman"/>
                <w:color w:val="000000" w:themeColor="text1"/>
                <w:sz w:val="21"/>
                <w:szCs w:val="21"/>
                <w:lang w:val="sq-AL" w:eastAsia="en-GB"/>
              </w:rPr>
            </w:pPr>
            <w:r w:rsidRPr="00765B45">
              <w:rPr>
                <w:rFonts w:eastAsia="Times New Roman"/>
                <w:color w:val="000000" w:themeColor="text1"/>
                <w:sz w:val="21"/>
                <w:szCs w:val="21"/>
                <w:lang w:val="sq-AL" w:eastAsia="en-GB"/>
              </w:rPr>
              <w:t>Krijohet një sistem për identifikimin dhe parashikimin e nevojave për aftësi në ekosistemet industriale prioritare, përmes mbledhjes dhe analizës së të dhënave, zhvillimit të instrumenteve të parashikimit dhe integrimit të informacionit nga tregu i punës, në funksion të informimit të politikave dhe programeve të aftësive.</w:t>
            </w:r>
          </w:p>
        </w:tc>
      </w:tr>
      <w:tr w:rsidR="00765B45" w:rsidRPr="00844AC4" w14:paraId="6A89A7DB" w14:textId="77777777">
        <w:tc>
          <w:tcPr>
            <w:tcW w:w="1644" w:type="pct"/>
          </w:tcPr>
          <w:p w14:paraId="1811A39F" w14:textId="77777777" w:rsidR="00272EBE" w:rsidRPr="00765B45" w:rsidRDefault="006E0477">
            <w:pPr>
              <w:spacing w:before="100" w:beforeAutospacing="1" w:after="100" w:afterAutospacing="1"/>
              <w:rPr>
                <w:rFonts w:eastAsia="Times New Roman"/>
                <w:color w:val="000000" w:themeColor="text1"/>
                <w:sz w:val="21"/>
                <w:szCs w:val="21"/>
                <w:lang w:val="sq-AL" w:eastAsia="en-GB"/>
              </w:rPr>
            </w:pPr>
            <w:r w:rsidRPr="00765B45">
              <w:rPr>
                <w:rFonts w:eastAsia="Times New Roman"/>
                <w:b/>
                <w:bCs/>
                <w:color w:val="000000" w:themeColor="text1"/>
                <w:sz w:val="21"/>
                <w:szCs w:val="21"/>
                <w:lang w:val="sq-AL" w:eastAsia="en-GB"/>
              </w:rPr>
              <w:t>Masa 4.3.3 – Modernizimi i Kurrikulave të AFP-së dhe Arsimit të Lartë</w:t>
            </w:r>
          </w:p>
        </w:tc>
        <w:tc>
          <w:tcPr>
            <w:tcW w:w="3356" w:type="pct"/>
          </w:tcPr>
          <w:p w14:paraId="77BEB744" w14:textId="77777777" w:rsidR="00272EBE" w:rsidRPr="00765B45" w:rsidRDefault="006E0477">
            <w:pPr>
              <w:spacing w:before="100" w:beforeAutospacing="1" w:after="100" w:afterAutospacing="1"/>
              <w:rPr>
                <w:rFonts w:eastAsia="Times New Roman"/>
                <w:color w:val="000000" w:themeColor="text1"/>
                <w:sz w:val="21"/>
                <w:szCs w:val="21"/>
                <w:lang w:val="sq-AL" w:eastAsia="en-GB"/>
              </w:rPr>
            </w:pPr>
            <w:r w:rsidRPr="00765B45">
              <w:rPr>
                <w:rFonts w:eastAsia="Times New Roman"/>
                <w:color w:val="000000" w:themeColor="text1"/>
                <w:sz w:val="21"/>
                <w:szCs w:val="21"/>
                <w:lang w:val="sq-AL" w:eastAsia="en-GB"/>
              </w:rPr>
              <w:t>Krijohet një program për mbështetjen e modernizimit të ofertës së aftësive në arsimin profesional dhe arsimin e lartë, përmes përditësimit të kurrikulave, zhvillimit të moduleve të reja dhe integrimit të aftësive digjitale, të gjelbra dhe teknike, në funksion të përafrimit me kërkesat e industrisë.</w:t>
            </w:r>
          </w:p>
        </w:tc>
      </w:tr>
      <w:tr w:rsidR="00765B45" w:rsidRPr="00844AC4" w14:paraId="01E32B97" w14:textId="77777777">
        <w:tc>
          <w:tcPr>
            <w:tcW w:w="1644" w:type="pct"/>
          </w:tcPr>
          <w:p w14:paraId="06D0415D" w14:textId="77777777" w:rsidR="00272EBE" w:rsidRPr="00765B45" w:rsidRDefault="006E0477">
            <w:pPr>
              <w:spacing w:before="100" w:beforeAutospacing="1" w:after="100" w:afterAutospacing="1"/>
              <w:rPr>
                <w:rFonts w:eastAsia="Times New Roman"/>
                <w:color w:val="000000" w:themeColor="text1"/>
                <w:sz w:val="21"/>
                <w:szCs w:val="21"/>
                <w:lang w:val="sq-AL" w:eastAsia="en-GB"/>
              </w:rPr>
            </w:pPr>
            <w:r w:rsidRPr="00765B45">
              <w:rPr>
                <w:rFonts w:eastAsia="Times New Roman"/>
                <w:b/>
                <w:bCs/>
                <w:color w:val="000000" w:themeColor="text1"/>
                <w:sz w:val="21"/>
                <w:szCs w:val="21"/>
                <w:lang w:val="sq-AL" w:eastAsia="en-GB"/>
              </w:rPr>
              <w:t>Masa 4.3.4 – Zhvillimi i Partneriteteve të Udhëhequra nga Industria për Trajnim dhe të Nxënit në Vendin e Punës</w:t>
            </w:r>
          </w:p>
        </w:tc>
        <w:tc>
          <w:tcPr>
            <w:tcW w:w="3356" w:type="pct"/>
          </w:tcPr>
          <w:p w14:paraId="7E6849C6" w14:textId="77777777" w:rsidR="00272EBE" w:rsidRPr="00765B45" w:rsidRDefault="006E0477">
            <w:pPr>
              <w:spacing w:before="100" w:beforeAutospacing="1" w:after="100" w:afterAutospacing="1"/>
              <w:rPr>
                <w:rFonts w:eastAsia="Times New Roman"/>
                <w:color w:val="000000" w:themeColor="text1"/>
                <w:sz w:val="21"/>
                <w:szCs w:val="21"/>
                <w:lang w:val="sq-AL" w:eastAsia="en-GB"/>
              </w:rPr>
            </w:pPr>
            <w:r w:rsidRPr="00765B45">
              <w:rPr>
                <w:rFonts w:eastAsia="Times New Roman"/>
                <w:color w:val="000000" w:themeColor="text1"/>
                <w:sz w:val="21"/>
                <w:szCs w:val="21"/>
                <w:lang w:val="sq-AL" w:eastAsia="en-GB"/>
              </w:rPr>
              <w:t>Krijohet një program për zhvillimin e partneriteteve të strukturuara ndërmjet ndërmarrjeve dhe institucioneve të arsimit dhe formimit profesional, përmes mbështetjes së praktikave profesionale, stazheve dhe programeve të trajnimit në vendin e punës, në funksion të rritjes së përputhshmërisë së aftësive me nevojat industriale.</w:t>
            </w:r>
          </w:p>
        </w:tc>
      </w:tr>
    </w:tbl>
    <w:p w14:paraId="104074DE" w14:textId="134D2FD1" w:rsidR="00272EBE" w:rsidRPr="00D559C8" w:rsidRDefault="006E0477">
      <w:pPr>
        <w:pStyle w:val="Heading3"/>
        <w:rPr>
          <w:rFonts w:eastAsia="Times New Roman" w:cs="Times New Roman"/>
          <w:b/>
          <w:bCs/>
          <w:color w:val="000000" w:themeColor="text1"/>
          <w:sz w:val="36"/>
          <w:szCs w:val="36"/>
          <w:lang w:val="sq-AL" w:eastAsia="en-GB"/>
        </w:rPr>
      </w:pPr>
      <w:bookmarkStart w:id="51" w:name="_Toc231306120"/>
      <w:r w:rsidRPr="00D559C8">
        <w:rPr>
          <w:color w:val="000000" w:themeColor="text1"/>
          <w:lang w:val="sq-AL"/>
        </w:rPr>
        <w:t>Objektivi Specifik 4.4 – Krijimi i një Kuadri të Përhershëm të Qeverisjes dhe Monitorimit Industrial</w:t>
      </w:r>
      <w:bookmarkEnd w:id="51"/>
    </w:p>
    <w:tbl>
      <w:tblPr>
        <w:tblStyle w:val="TableGrid"/>
        <w:tblW w:w="0" w:type="auto"/>
        <w:tblLook w:val="04A0" w:firstRow="1" w:lastRow="0" w:firstColumn="1" w:lastColumn="0" w:noHBand="0" w:noVBand="1"/>
      </w:tblPr>
      <w:tblGrid>
        <w:gridCol w:w="3325"/>
        <w:gridCol w:w="5691"/>
      </w:tblGrid>
      <w:tr w:rsidR="00765B45" w:rsidRPr="00844AC4" w14:paraId="3EBBFEE3" w14:textId="77777777">
        <w:tc>
          <w:tcPr>
            <w:tcW w:w="3325" w:type="dxa"/>
          </w:tcPr>
          <w:p w14:paraId="76DC2061" w14:textId="43BE836A" w:rsidR="00272EBE" w:rsidRPr="00D559C8" w:rsidRDefault="006E0477">
            <w:pPr>
              <w:spacing w:before="100" w:beforeAutospacing="1" w:after="100" w:afterAutospacing="1"/>
              <w:outlineLvl w:val="1"/>
              <w:rPr>
                <w:rFonts w:eastAsia="Times New Roman"/>
                <w:b/>
                <w:bCs/>
                <w:color w:val="000000" w:themeColor="text1"/>
                <w:lang w:val="sq-AL" w:eastAsia="en-GB"/>
              </w:rPr>
            </w:pPr>
            <w:bookmarkStart w:id="52" w:name="_Toc231306121"/>
            <w:r w:rsidRPr="00D559C8">
              <w:rPr>
                <w:rFonts w:eastAsia="Times New Roman"/>
                <w:b/>
                <w:bCs/>
                <w:color w:val="000000" w:themeColor="text1"/>
                <w:lang w:val="sq-AL"/>
              </w:rPr>
              <w:t xml:space="preserve">Objektivi Specifik 4.4 – </w:t>
            </w:r>
            <w:r w:rsidRPr="00D559C8">
              <w:rPr>
                <w:rFonts w:eastAsia="Times New Roman"/>
                <w:b/>
                <w:bCs/>
                <w:color w:val="000000" w:themeColor="text1"/>
                <w:lang w:val="sq-AL" w:eastAsia="en-GB"/>
              </w:rPr>
              <w:t xml:space="preserve">Krijimi i një </w:t>
            </w:r>
            <w:r w:rsidR="00177E4E" w:rsidRPr="00D559C8">
              <w:rPr>
                <w:rFonts w:eastAsia="Times New Roman"/>
                <w:b/>
                <w:bCs/>
                <w:color w:val="000000" w:themeColor="text1"/>
                <w:lang w:val="sq-AL" w:eastAsia="en-GB"/>
              </w:rPr>
              <w:t>Strukture t</w:t>
            </w:r>
            <w:r w:rsidR="00360F91" w:rsidRPr="00D559C8">
              <w:rPr>
                <w:rFonts w:eastAsia="Times New Roman"/>
                <w:b/>
                <w:bCs/>
                <w:color w:val="000000" w:themeColor="text1"/>
                <w:lang w:val="sq-AL" w:eastAsia="en-GB"/>
              </w:rPr>
              <w:t>ë</w:t>
            </w:r>
            <w:r w:rsidRPr="00D559C8">
              <w:rPr>
                <w:rFonts w:eastAsia="Times New Roman"/>
                <w:b/>
                <w:bCs/>
                <w:color w:val="000000" w:themeColor="text1"/>
                <w:lang w:val="sq-AL" w:eastAsia="en-GB"/>
              </w:rPr>
              <w:t xml:space="preserve"> Përhershm</w:t>
            </w:r>
            <w:r w:rsidR="00177E4E" w:rsidRPr="00D559C8">
              <w:rPr>
                <w:rFonts w:eastAsia="Times New Roman"/>
                <w:b/>
                <w:bCs/>
                <w:color w:val="000000" w:themeColor="text1"/>
                <w:lang w:val="sq-AL" w:eastAsia="en-GB"/>
              </w:rPr>
              <w:t>e Koordinuese</w:t>
            </w:r>
            <w:r w:rsidRPr="00D559C8">
              <w:rPr>
                <w:rFonts w:eastAsia="Times New Roman"/>
                <w:b/>
                <w:bCs/>
                <w:color w:val="000000" w:themeColor="text1"/>
                <w:lang w:val="sq-AL" w:eastAsia="en-GB"/>
              </w:rPr>
              <w:t xml:space="preserve"> të </w:t>
            </w:r>
            <w:r w:rsidR="00177E4E" w:rsidRPr="00D559C8">
              <w:rPr>
                <w:rFonts w:eastAsia="Times New Roman"/>
                <w:b/>
                <w:bCs/>
                <w:color w:val="000000" w:themeColor="text1"/>
                <w:lang w:val="sq-AL" w:eastAsia="en-GB"/>
              </w:rPr>
              <w:t>Monitorimit dhe Vler</w:t>
            </w:r>
            <w:r w:rsidR="00360F91" w:rsidRPr="00D559C8">
              <w:rPr>
                <w:rFonts w:eastAsia="Times New Roman"/>
                <w:b/>
                <w:bCs/>
                <w:color w:val="000000" w:themeColor="text1"/>
                <w:lang w:val="sq-AL" w:eastAsia="en-GB"/>
              </w:rPr>
              <w:t>ë</w:t>
            </w:r>
            <w:r w:rsidR="00177E4E" w:rsidRPr="00D559C8">
              <w:rPr>
                <w:rFonts w:eastAsia="Times New Roman"/>
                <w:b/>
                <w:bCs/>
                <w:color w:val="000000" w:themeColor="text1"/>
                <w:lang w:val="sq-AL" w:eastAsia="en-GB"/>
              </w:rPr>
              <w:t>simit t</w:t>
            </w:r>
            <w:r w:rsidR="00360F91" w:rsidRPr="00D559C8">
              <w:rPr>
                <w:rFonts w:eastAsia="Times New Roman"/>
                <w:b/>
                <w:bCs/>
                <w:color w:val="000000" w:themeColor="text1"/>
                <w:lang w:val="sq-AL" w:eastAsia="en-GB"/>
              </w:rPr>
              <w:t>ë</w:t>
            </w:r>
            <w:r w:rsidR="00177E4E" w:rsidRPr="00D559C8">
              <w:rPr>
                <w:rFonts w:eastAsia="Times New Roman"/>
                <w:b/>
                <w:bCs/>
                <w:color w:val="000000" w:themeColor="text1"/>
                <w:lang w:val="sq-AL" w:eastAsia="en-GB"/>
              </w:rPr>
              <w:t xml:space="preserve"> Politikave</w:t>
            </w:r>
            <w:r w:rsidRPr="00D559C8">
              <w:rPr>
                <w:rFonts w:eastAsia="Times New Roman"/>
                <w:b/>
                <w:bCs/>
                <w:color w:val="000000" w:themeColor="text1"/>
                <w:lang w:val="sq-AL" w:eastAsia="en-GB"/>
              </w:rPr>
              <w:t xml:space="preserve"> Industrial.</w:t>
            </w:r>
            <w:bookmarkEnd w:id="52"/>
          </w:p>
        </w:tc>
        <w:tc>
          <w:tcPr>
            <w:tcW w:w="5691" w:type="dxa"/>
          </w:tcPr>
          <w:p w14:paraId="75D31AE7" w14:textId="2D6E0492" w:rsidR="00272EBE" w:rsidRPr="00765B45" w:rsidRDefault="006E0477">
            <w:pPr>
              <w:rPr>
                <w:color w:val="000000" w:themeColor="text1"/>
                <w:lang w:val="sq-AL" w:eastAsia="en-GB"/>
              </w:rPr>
            </w:pPr>
            <w:r w:rsidRPr="00765B45">
              <w:rPr>
                <w:color w:val="000000" w:themeColor="text1"/>
                <w:lang w:val="sq-AL" w:eastAsia="en-GB"/>
              </w:rPr>
              <w:t xml:space="preserve">Deri në vitin 2026, Shqipëria do të krijojë </w:t>
            </w:r>
            <w:r w:rsidR="00177E4E" w:rsidRPr="00765B45">
              <w:rPr>
                <w:color w:val="000000" w:themeColor="text1"/>
                <w:lang w:val="sq-AL" w:eastAsia="en-GB"/>
              </w:rPr>
              <w:t>struktur</w:t>
            </w:r>
            <w:r w:rsidR="00360F91" w:rsidRPr="00765B45">
              <w:rPr>
                <w:color w:val="000000" w:themeColor="text1"/>
                <w:lang w:val="sq-AL" w:eastAsia="en-GB"/>
              </w:rPr>
              <w:t>ë</w:t>
            </w:r>
            <w:r w:rsidR="00177E4E" w:rsidRPr="00765B45">
              <w:rPr>
                <w:color w:val="000000" w:themeColor="text1"/>
                <w:lang w:val="sq-AL" w:eastAsia="en-GB"/>
              </w:rPr>
              <w:t xml:space="preserve"> t</w:t>
            </w:r>
            <w:r w:rsidR="00360F91" w:rsidRPr="00765B45">
              <w:rPr>
                <w:color w:val="000000" w:themeColor="text1"/>
                <w:lang w:val="sq-AL" w:eastAsia="en-GB"/>
              </w:rPr>
              <w:t>ë</w:t>
            </w:r>
            <w:r w:rsidR="00177E4E" w:rsidRPr="00765B45">
              <w:rPr>
                <w:color w:val="000000" w:themeColor="text1"/>
                <w:lang w:val="sq-AL" w:eastAsia="en-GB"/>
              </w:rPr>
              <w:t xml:space="preserve"> dedikuar</w:t>
            </w:r>
            <w:r w:rsidRPr="00765B45">
              <w:rPr>
                <w:color w:val="000000" w:themeColor="text1"/>
                <w:lang w:val="sq-AL" w:eastAsia="en-GB"/>
              </w:rPr>
              <w:t xml:space="preserve">monitorimit </w:t>
            </w:r>
            <w:r w:rsidR="00177E4E" w:rsidRPr="00765B45">
              <w:rPr>
                <w:color w:val="000000" w:themeColor="text1"/>
                <w:lang w:val="sq-AL" w:eastAsia="en-GB"/>
              </w:rPr>
              <w:t>dhe vler</w:t>
            </w:r>
            <w:r w:rsidR="00360F91" w:rsidRPr="00765B45">
              <w:rPr>
                <w:color w:val="000000" w:themeColor="text1"/>
                <w:lang w:val="sq-AL" w:eastAsia="en-GB"/>
              </w:rPr>
              <w:t>ë</w:t>
            </w:r>
            <w:r w:rsidR="00177E4E" w:rsidRPr="00765B45">
              <w:rPr>
                <w:color w:val="000000" w:themeColor="text1"/>
                <w:lang w:val="sq-AL" w:eastAsia="en-GB"/>
              </w:rPr>
              <w:t>simit t</w:t>
            </w:r>
            <w:r w:rsidR="00360F91" w:rsidRPr="00765B45">
              <w:rPr>
                <w:color w:val="000000" w:themeColor="text1"/>
                <w:lang w:val="sq-AL" w:eastAsia="en-GB"/>
              </w:rPr>
              <w:t>ë</w:t>
            </w:r>
            <w:r w:rsidR="00177E4E" w:rsidRPr="00765B45">
              <w:rPr>
                <w:color w:val="000000" w:themeColor="text1"/>
                <w:lang w:val="sq-AL" w:eastAsia="en-GB"/>
              </w:rPr>
              <w:t xml:space="preserve"> politikave industriale. me q</w:t>
            </w:r>
            <w:r w:rsidR="00360F91" w:rsidRPr="00765B45">
              <w:rPr>
                <w:color w:val="000000" w:themeColor="text1"/>
                <w:lang w:val="sq-AL" w:eastAsia="en-GB"/>
              </w:rPr>
              <w:t>ë</w:t>
            </w:r>
            <w:r w:rsidR="00177E4E" w:rsidRPr="00765B45">
              <w:rPr>
                <w:color w:val="000000" w:themeColor="text1"/>
                <w:lang w:val="sq-AL" w:eastAsia="en-GB"/>
              </w:rPr>
              <w:t>llim forcimin e koordinimit</w:t>
            </w:r>
            <w:r w:rsidRPr="00765B45">
              <w:rPr>
                <w:color w:val="000000" w:themeColor="text1"/>
                <w:lang w:val="sq-AL" w:eastAsia="en-GB"/>
              </w:rPr>
              <w:t xml:space="preserve"> ndërministror, </w:t>
            </w:r>
            <w:r w:rsidR="00177E4E" w:rsidRPr="00765B45">
              <w:rPr>
                <w:color w:val="000000" w:themeColor="text1"/>
                <w:lang w:val="sq-AL" w:eastAsia="en-GB"/>
              </w:rPr>
              <w:t>integrimin e</w:t>
            </w:r>
            <w:r w:rsidRPr="00765B45">
              <w:rPr>
                <w:color w:val="000000" w:themeColor="text1"/>
                <w:lang w:val="sq-AL" w:eastAsia="en-GB"/>
              </w:rPr>
              <w:t xml:space="preserve"> instrumente</w:t>
            </w:r>
            <w:r w:rsidR="00177E4E" w:rsidRPr="00765B45">
              <w:rPr>
                <w:color w:val="000000" w:themeColor="text1"/>
                <w:lang w:val="sq-AL" w:eastAsia="en-GB"/>
              </w:rPr>
              <w:t>ve</w:t>
            </w:r>
            <w:r w:rsidRPr="00765B45">
              <w:rPr>
                <w:color w:val="000000" w:themeColor="text1"/>
                <w:lang w:val="sq-AL" w:eastAsia="en-GB"/>
              </w:rPr>
              <w:t xml:space="preserve"> </w:t>
            </w:r>
            <w:r w:rsidR="00177E4E" w:rsidRPr="00765B45">
              <w:rPr>
                <w:color w:val="000000" w:themeColor="text1"/>
                <w:lang w:val="sq-AL" w:eastAsia="en-GB"/>
              </w:rPr>
              <w:t>dh</w:t>
            </w:r>
            <w:r w:rsidRPr="00765B45">
              <w:rPr>
                <w:color w:val="000000" w:themeColor="text1"/>
                <w:lang w:val="sq-AL" w:eastAsia="en-GB"/>
              </w:rPr>
              <w:t>e politikave që ndikojnë zhvillimin industrial</w:t>
            </w:r>
            <w:r w:rsidR="00177E4E" w:rsidRPr="00765B45">
              <w:rPr>
                <w:color w:val="000000" w:themeColor="text1"/>
                <w:lang w:val="sq-AL" w:eastAsia="en-GB"/>
              </w:rPr>
              <w:t>.</w:t>
            </w:r>
            <w:r w:rsidRPr="00765B45">
              <w:rPr>
                <w:color w:val="000000" w:themeColor="text1"/>
                <w:lang w:val="sq-AL" w:eastAsia="en-GB"/>
              </w:rPr>
              <w:t xml:space="preserve"> . Progresi do të reflektohet në qartësimin e përgjegjësive institucionale, në vendosjen e mekanizmave të strukturuar të konsultimit me palët e interesuara dhe në alokime buxhetore transparente që mbështesin zbatimin e strategjisë.</w:t>
            </w:r>
          </w:p>
        </w:tc>
      </w:tr>
    </w:tbl>
    <w:p w14:paraId="6068AA9A" w14:textId="1B5EEC49" w:rsidR="00272EBE" w:rsidRPr="00765B45" w:rsidRDefault="006E0477">
      <w:pPr>
        <w:pStyle w:val="ds-markdown-paragraph"/>
        <w:shd w:val="clear" w:color="auto" w:fill="FFFFFF"/>
        <w:spacing w:before="180" w:beforeAutospacing="0" w:after="180" w:afterAutospacing="0"/>
        <w:rPr>
          <w:rFonts w:eastAsiaTheme="minorHAnsi"/>
          <w:color w:val="000000" w:themeColor="text1"/>
          <w:lang w:val="sq-AL" w:eastAsia="en-GB"/>
        </w:rPr>
      </w:pPr>
      <w:r w:rsidRPr="00765B45">
        <w:rPr>
          <w:rFonts w:eastAsiaTheme="minorHAnsi"/>
          <w:color w:val="000000" w:themeColor="text1"/>
          <w:lang w:val="sq-AL" w:eastAsia="en-GB"/>
        </w:rPr>
        <w:t xml:space="preserve">Ky objektiv synon të ndërtojë një arkitekturë të qëndrueshme dhe të integruar të qeverisjes së politikës industriale, duke siguruar koordinim efektiv ndërmjet institucioneve, monitorim të vazhdueshëm të zbatimit dhe vendimmarrje të bazuar në evidenca. Në këtë kuadër, ndërhyrjet përqendrohen në krijimin e një strukture të përhershme koordinuese për </w:t>
      </w:r>
      <w:r w:rsidR="00177E4E" w:rsidRPr="00765B45">
        <w:rPr>
          <w:rFonts w:eastAsiaTheme="minorHAnsi"/>
          <w:color w:val="000000" w:themeColor="text1"/>
          <w:lang w:val="sq-AL" w:eastAsia="en-GB"/>
        </w:rPr>
        <w:t xml:space="preserve">monitorimin </w:t>
      </w:r>
      <w:r w:rsidRPr="00765B45">
        <w:rPr>
          <w:rFonts w:eastAsiaTheme="minorHAnsi"/>
          <w:color w:val="000000" w:themeColor="text1"/>
          <w:lang w:val="sq-AL" w:eastAsia="en-GB"/>
        </w:rPr>
        <w:t xml:space="preserve">e </w:t>
      </w:r>
      <w:r w:rsidR="00177E4E" w:rsidRPr="00765B45">
        <w:rPr>
          <w:rFonts w:eastAsiaTheme="minorHAnsi"/>
          <w:color w:val="000000" w:themeColor="text1"/>
          <w:lang w:val="sq-AL" w:eastAsia="en-GB"/>
        </w:rPr>
        <w:t>S</w:t>
      </w:r>
      <w:r w:rsidRPr="00765B45">
        <w:rPr>
          <w:rFonts w:eastAsiaTheme="minorHAnsi"/>
          <w:color w:val="000000" w:themeColor="text1"/>
          <w:lang w:val="sq-AL" w:eastAsia="en-GB"/>
        </w:rPr>
        <w:t xml:space="preserve">trategjisë industriale </w:t>
      </w:r>
      <w:r w:rsidR="00177E4E" w:rsidRPr="00765B45">
        <w:rPr>
          <w:rFonts w:eastAsiaTheme="minorHAnsi"/>
          <w:color w:val="000000" w:themeColor="text1"/>
          <w:lang w:val="sq-AL" w:eastAsia="en-GB"/>
        </w:rPr>
        <w:t>n</w:t>
      </w:r>
      <w:r w:rsidR="00360F91" w:rsidRPr="00765B45">
        <w:rPr>
          <w:rFonts w:eastAsiaTheme="minorHAnsi"/>
          <w:color w:val="000000" w:themeColor="text1"/>
          <w:lang w:val="sq-AL" w:eastAsia="en-GB"/>
        </w:rPr>
        <w:t>ë</w:t>
      </w:r>
      <w:r w:rsidR="00177E4E" w:rsidRPr="00765B45">
        <w:rPr>
          <w:rFonts w:eastAsiaTheme="minorHAnsi"/>
          <w:color w:val="000000" w:themeColor="text1"/>
          <w:lang w:val="sq-AL" w:eastAsia="en-GB"/>
        </w:rPr>
        <w:t>p</w:t>
      </w:r>
      <w:r w:rsidR="00360F91" w:rsidRPr="00765B45">
        <w:rPr>
          <w:rFonts w:eastAsiaTheme="minorHAnsi"/>
          <w:color w:val="000000" w:themeColor="text1"/>
          <w:lang w:val="sq-AL" w:eastAsia="en-GB"/>
        </w:rPr>
        <w:t>ë</w:t>
      </w:r>
      <w:r w:rsidR="00177E4E" w:rsidRPr="00765B45">
        <w:rPr>
          <w:rFonts w:eastAsiaTheme="minorHAnsi"/>
          <w:color w:val="000000" w:themeColor="text1"/>
          <w:lang w:val="sq-AL" w:eastAsia="en-GB"/>
        </w:rPr>
        <w:t>rmjet nj</w:t>
      </w:r>
      <w:r w:rsidR="00360F91" w:rsidRPr="00765B45">
        <w:rPr>
          <w:rFonts w:eastAsiaTheme="minorHAnsi"/>
          <w:color w:val="000000" w:themeColor="text1"/>
          <w:lang w:val="sq-AL" w:eastAsia="en-GB"/>
        </w:rPr>
        <w:t>ë</w:t>
      </w:r>
      <w:r w:rsidR="00177E4E" w:rsidRPr="00765B45">
        <w:rPr>
          <w:rFonts w:eastAsiaTheme="minorHAnsi"/>
          <w:color w:val="000000" w:themeColor="text1"/>
          <w:lang w:val="sq-AL" w:eastAsia="en-GB"/>
        </w:rPr>
        <w:t xml:space="preserve"> </w:t>
      </w:r>
      <w:r w:rsidRPr="00765B45">
        <w:rPr>
          <w:rFonts w:eastAsiaTheme="minorHAnsi"/>
          <w:color w:val="000000" w:themeColor="text1"/>
          <w:lang w:val="sq-AL" w:eastAsia="en-GB"/>
        </w:rPr>
        <w:t>ë sistemi të unifikuar monitorimi</w:t>
      </w:r>
      <w:r w:rsidR="00177E4E" w:rsidRPr="00765B45">
        <w:rPr>
          <w:rFonts w:eastAsiaTheme="minorHAnsi"/>
          <w:color w:val="000000" w:themeColor="text1"/>
          <w:lang w:val="sq-AL" w:eastAsia="en-GB"/>
        </w:rPr>
        <w:t>..</w:t>
      </w:r>
      <w:r w:rsidRPr="00765B45">
        <w:rPr>
          <w:rFonts w:eastAsiaTheme="minorHAnsi"/>
          <w:color w:val="000000" w:themeColor="text1"/>
          <w:lang w:val="sq-AL" w:eastAsia="en-GB"/>
        </w:rPr>
        <w:t>.</w:t>
      </w:r>
    </w:p>
    <w:p w14:paraId="2A65CD02" w14:textId="77777777" w:rsidR="00272EBE" w:rsidRPr="00765B45" w:rsidRDefault="006E0477">
      <w:pPr>
        <w:pStyle w:val="ds-markdown-paragraph"/>
        <w:shd w:val="clear" w:color="auto" w:fill="FFFFFF"/>
        <w:spacing w:before="180" w:beforeAutospacing="0" w:after="180" w:afterAutospacing="0"/>
        <w:rPr>
          <w:rFonts w:eastAsiaTheme="minorHAnsi"/>
          <w:color w:val="000000" w:themeColor="text1"/>
          <w:lang w:val="sq-AL" w:eastAsia="en-GB"/>
        </w:rPr>
      </w:pPr>
      <w:r w:rsidRPr="00765B45">
        <w:rPr>
          <w:rFonts w:eastAsiaTheme="minorHAnsi"/>
          <w:color w:val="000000" w:themeColor="text1"/>
          <w:lang w:val="sq-AL" w:eastAsia="en-GB"/>
        </w:rPr>
        <w:t>Qasja e këtij objektivi adreson fragmentimin institucional, mungesën e koordinimit ndër-sektorial, paqëndrueshmërinë menaxheriale (acting managers) dhe kapacitetet e kufizuara të agjencive zbatuese për të matur impaktin e politikave. Përmes një kornize të integruar që lidh planifikimin strategjik, financimin, monitorimin dhe vlerësimin, ky objektiv kontribuon në rritjen e efektivitetit të zbatimit të politikës industriale dhe në përmbushjen e kërkesave të Kapitullit 20 të acquis të BE-së.</w:t>
      </w:r>
    </w:p>
    <w:p w14:paraId="1E769142" w14:textId="77777777" w:rsidR="00272EBE" w:rsidRPr="00765B45" w:rsidRDefault="006E0477">
      <w:pPr>
        <w:pStyle w:val="ds-markdown-paragraph"/>
        <w:shd w:val="clear" w:color="auto" w:fill="FFFFFF"/>
        <w:spacing w:before="180" w:beforeAutospacing="0" w:after="180" w:afterAutospacing="0"/>
        <w:rPr>
          <w:rFonts w:eastAsiaTheme="minorHAnsi"/>
          <w:color w:val="000000" w:themeColor="text1"/>
          <w:lang w:val="sq-AL" w:eastAsia="en-GB"/>
        </w:rPr>
      </w:pPr>
      <w:r w:rsidRPr="00765B45">
        <w:rPr>
          <w:rFonts w:eastAsiaTheme="minorHAnsi"/>
          <w:color w:val="000000" w:themeColor="text1"/>
          <w:lang w:val="sq-AL" w:eastAsia="en-GB"/>
        </w:rPr>
        <w:t>Në përputhje me standardet e BE-së për qeverisje dhe kërkesat e mbylljes së Kapitullit 20, ky objektiv mbështet forcimin e administratës publike, rritjen e transparencës dhe llogaridhënies, dhe krijimin e një sistemi të qëndrueshëm për monitorimin dhe vlerësimin e politikave industriale në përputhje me praktikat më të mira evropiane.</w:t>
      </w:r>
    </w:p>
    <w:p w14:paraId="4D42E161" w14:textId="77777777" w:rsidR="00272EBE" w:rsidRPr="00765B45" w:rsidRDefault="006E0477">
      <w:pPr>
        <w:pStyle w:val="Heading4"/>
        <w:rPr>
          <w:color w:val="000000" w:themeColor="text1"/>
          <w:lang w:val="it-IT"/>
        </w:rPr>
      </w:pPr>
      <w:r w:rsidRPr="00765B45">
        <w:rPr>
          <w:color w:val="000000" w:themeColor="text1"/>
          <w:lang w:val="it-IT"/>
        </w:rPr>
        <w:t>Tabela 2. Korniza e Objektivit Specifik 4.4</w:t>
      </w:r>
    </w:p>
    <w:p w14:paraId="7BAB6480" w14:textId="77777777" w:rsidR="00272EBE" w:rsidRPr="00765B45" w:rsidRDefault="00272EBE">
      <w:pPr>
        <w:rPr>
          <w:color w:val="000000" w:themeColor="text1"/>
          <w:lang w:val="it-IT"/>
        </w:rPr>
      </w:pPr>
    </w:p>
    <w:tbl>
      <w:tblPr>
        <w:tblStyle w:val="TableGridLight1"/>
        <w:tblW w:w="0" w:type="auto"/>
        <w:tblLook w:val="04A0" w:firstRow="1" w:lastRow="0" w:firstColumn="1" w:lastColumn="0" w:noHBand="0" w:noVBand="1"/>
      </w:tblPr>
      <w:tblGrid>
        <w:gridCol w:w="1727"/>
        <w:gridCol w:w="7289"/>
      </w:tblGrid>
      <w:tr w:rsidR="00765B45" w:rsidRPr="00765B45" w14:paraId="5C3B8FDC" w14:textId="77777777">
        <w:tc>
          <w:tcPr>
            <w:tcW w:w="0" w:type="auto"/>
          </w:tcPr>
          <w:p w14:paraId="5687A089"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Elementi</w:t>
            </w:r>
          </w:p>
        </w:tc>
        <w:tc>
          <w:tcPr>
            <w:tcW w:w="0" w:type="auto"/>
          </w:tcPr>
          <w:p w14:paraId="2C26814F" w14:textId="77777777" w:rsidR="00272EBE" w:rsidRPr="00765B45" w:rsidRDefault="006E0477">
            <w:pPr>
              <w:pStyle w:val="p1"/>
              <w:jc w:val="center"/>
              <w:rPr>
                <w:b/>
                <w:bCs/>
                <w:color w:val="000000" w:themeColor="text1"/>
                <w:sz w:val="21"/>
                <w:szCs w:val="21"/>
              </w:rPr>
            </w:pPr>
            <w:r w:rsidRPr="00765B45">
              <w:rPr>
                <w:b/>
                <w:bCs/>
                <w:color w:val="000000" w:themeColor="text1"/>
                <w:sz w:val="21"/>
                <w:szCs w:val="21"/>
              </w:rPr>
              <w:t>Përmbajtja</w:t>
            </w:r>
          </w:p>
        </w:tc>
      </w:tr>
      <w:tr w:rsidR="00765B45" w:rsidRPr="00844AC4" w14:paraId="7C2DE288" w14:textId="77777777">
        <w:tc>
          <w:tcPr>
            <w:tcW w:w="0" w:type="auto"/>
          </w:tcPr>
          <w:p w14:paraId="740AD4CB" w14:textId="77777777" w:rsidR="00272EBE" w:rsidRPr="00362727" w:rsidRDefault="006E0477">
            <w:pPr>
              <w:pStyle w:val="p1"/>
              <w:rPr>
                <w:color w:val="000000" w:themeColor="text1"/>
                <w:sz w:val="21"/>
                <w:szCs w:val="21"/>
                <w:lang w:val="pt-PT"/>
              </w:rPr>
            </w:pPr>
            <w:r w:rsidRPr="00362727">
              <w:rPr>
                <w:b/>
                <w:bCs/>
                <w:color w:val="000000" w:themeColor="text1"/>
                <w:sz w:val="21"/>
                <w:szCs w:val="21"/>
                <w:lang w:val="pt-PT"/>
              </w:rPr>
              <w:t>Analiza e Situatës dhe Sfidat</w:t>
            </w:r>
          </w:p>
        </w:tc>
        <w:tc>
          <w:tcPr>
            <w:tcW w:w="0" w:type="auto"/>
          </w:tcPr>
          <w:p w14:paraId="5E9262D6" w14:textId="77777777" w:rsidR="00272EBE" w:rsidRPr="00362727" w:rsidRDefault="006E0477">
            <w:pPr>
              <w:pStyle w:val="p1"/>
              <w:spacing w:before="0" w:beforeAutospacing="0" w:after="0" w:afterAutospacing="0"/>
              <w:rPr>
                <w:color w:val="000000" w:themeColor="text1"/>
                <w:sz w:val="21"/>
                <w:szCs w:val="21"/>
                <w:lang w:val="pt-PT"/>
              </w:rPr>
            </w:pPr>
            <w:r w:rsidRPr="00362727">
              <w:rPr>
                <w:color w:val="000000" w:themeColor="text1"/>
                <w:sz w:val="21"/>
                <w:szCs w:val="21"/>
                <w:lang w:val="pt-PT"/>
              </w:rPr>
              <w:t xml:space="preserve">Arkitektura aktuale institucionale e politikës industriale në Shqipëri karakterizohet nga fragmentimi i theksuar ndërmjet institucioneve dhe instrumenteve të politikave, duke kufizuar ndjeshëm efektivitetin e ndërhyrjeve publike. Strategjitë ekzistuese </w:t>
            </w:r>
            <w:r w:rsidRPr="00362727">
              <w:rPr>
                <w:color w:val="000000" w:themeColor="text1"/>
                <w:sz w:val="21"/>
                <w:szCs w:val="21"/>
                <w:lang w:val="pt-PT"/>
              </w:rPr>
              <w:lastRenderedPageBreak/>
              <w:t>(S3, BIDS, strategjitë sektoriale) operojnë në mënyrë paralele, pa një mekanizëm të unifikuar drejtimi dhe koordinimi.</w:t>
            </w:r>
          </w:p>
          <w:p w14:paraId="30E68595" w14:textId="77777777" w:rsidR="00272EBE" w:rsidRPr="00362727" w:rsidRDefault="006E0477">
            <w:pPr>
              <w:pStyle w:val="p1"/>
              <w:numPr>
                <w:ilvl w:val="0"/>
                <w:numId w:val="27"/>
              </w:numPr>
              <w:spacing w:before="0" w:beforeAutospacing="0" w:after="0" w:afterAutospacing="0"/>
              <w:rPr>
                <w:color w:val="000000" w:themeColor="text1"/>
                <w:sz w:val="21"/>
                <w:szCs w:val="21"/>
                <w:lang w:val="pt-PT"/>
              </w:rPr>
            </w:pPr>
            <w:r w:rsidRPr="00362727">
              <w:rPr>
                <w:color w:val="000000" w:themeColor="text1"/>
                <w:sz w:val="21"/>
                <w:szCs w:val="21"/>
                <w:lang w:val="pt-PT"/>
              </w:rPr>
              <w:t>Strategjitë ekzistuese operojnë paralele, duke shkaktuar mbivendosje, boshllëqe dhe përdorim jo optimal të burimeve publike.</w:t>
            </w:r>
          </w:p>
          <w:p w14:paraId="169F76CE" w14:textId="77777777" w:rsidR="00272EBE" w:rsidRPr="00362727" w:rsidRDefault="006E0477">
            <w:pPr>
              <w:pStyle w:val="p1"/>
              <w:numPr>
                <w:ilvl w:val="0"/>
                <w:numId w:val="27"/>
              </w:numPr>
              <w:spacing w:before="0" w:beforeAutospacing="0" w:after="0" w:afterAutospacing="0"/>
              <w:rPr>
                <w:color w:val="000000" w:themeColor="text1"/>
                <w:sz w:val="21"/>
                <w:szCs w:val="21"/>
                <w:lang w:val="pt-PT"/>
              </w:rPr>
            </w:pPr>
            <w:r w:rsidRPr="00362727">
              <w:rPr>
                <w:color w:val="000000" w:themeColor="text1"/>
                <w:sz w:val="21"/>
                <w:szCs w:val="21"/>
                <w:lang w:val="pt-PT"/>
              </w:rPr>
              <w:t>Mungon një strukturë e qëndrueshme dhe e institucionalizuar për drejtimin e politikës industriale që siguron koordinim ndër-sektorial dhe integrim të instrumenteve.</w:t>
            </w:r>
          </w:p>
          <w:p w14:paraId="7E9D6FDC" w14:textId="77777777" w:rsidR="00272EBE" w:rsidRPr="00765B45" w:rsidRDefault="006E0477">
            <w:pPr>
              <w:pStyle w:val="p1"/>
              <w:numPr>
                <w:ilvl w:val="0"/>
                <w:numId w:val="27"/>
              </w:numPr>
              <w:spacing w:before="0" w:beforeAutospacing="0" w:after="0" w:afterAutospacing="0"/>
              <w:rPr>
                <w:color w:val="000000" w:themeColor="text1"/>
                <w:sz w:val="21"/>
                <w:szCs w:val="21"/>
                <w:lang w:val="it-IT"/>
              </w:rPr>
            </w:pPr>
            <w:r w:rsidRPr="00765B45">
              <w:rPr>
                <w:color w:val="000000" w:themeColor="text1"/>
                <w:sz w:val="21"/>
                <w:szCs w:val="21"/>
                <w:lang w:val="it-IT"/>
              </w:rPr>
              <w:t>Mungon një sistem i integruar monitorimi dhe raportimi që lidh objektivat strategjike me financimin dhe rezultatet konkrete.</w:t>
            </w:r>
          </w:p>
          <w:p w14:paraId="78D93F82" w14:textId="77777777" w:rsidR="00272EBE" w:rsidRPr="00765B45" w:rsidRDefault="006E0477">
            <w:pPr>
              <w:pStyle w:val="p1"/>
              <w:numPr>
                <w:ilvl w:val="0"/>
                <w:numId w:val="27"/>
              </w:numPr>
              <w:spacing w:before="0" w:beforeAutospacing="0" w:after="0" w:afterAutospacing="0"/>
              <w:rPr>
                <w:color w:val="000000" w:themeColor="text1"/>
                <w:sz w:val="21"/>
                <w:szCs w:val="21"/>
                <w:lang w:val="it-IT"/>
              </w:rPr>
            </w:pPr>
            <w:r w:rsidRPr="00765B45">
              <w:rPr>
                <w:color w:val="000000" w:themeColor="text1"/>
                <w:sz w:val="21"/>
                <w:szCs w:val="21"/>
                <w:lang w:val="it-IT"/>
              </w:rPr>
              <w:t>Të dhënat janë të shpërndara ndërmjet institucioneve dhe nuk ekziston një platformë e vetme për analizë në kohë reale dhe vendimmarrje të bazuar në evidenca.</w:t>
            </w:r>
          </w:p>
          <w:p w14:paraId="41665058" w14:textId="77777777" w:rsidR="00272EBE" w:rsidRPr="00765B45" w:rsidRDefault="006E0477">
            <w:pPr>
              <w:pStyle w:val="p1"/>
              <w:spacing w:before="0" w:beforeAutospacing="0" w:after="0" w:afterAutospacing="0"/>
              <w:rPr>
                <w:color w:val="000000" w:themeColor="text1"/>
                <w:sz w:val="21"/>
                <w:szCs w:val="21"/>
                <w:lang w:val="it-IT"/>
              </w:rPr>
            </w:pPr>
            <w:r w:rsidRPr="00765B45">
              <w:rPr>
                <w:color w:val="000000" w:themeColor="text1"/>
                <w:sz w:val="21"/>
                <w:szCs w:val="21"/>
                <w:lang w:val="it-IT"/>
              </w:rPr>
              <w:t>Krijimi i një kornize të unifikuar qeverisjeje dhe monitorimi, që integron mekanizmat e S3 dhe Strategjisë Industriale, përbën një parakusht për rritjen e efektivitetit të politikës industriale dhe për sigurimin e një zbatimi të koordinuar dhe të qëndrueshëm të strategjisë.</w:t>
            </w:r>
          </w:p>
          <w:p w14:paraId="0D250C06" w14:textId="77777777" w:rsidR="00272EBE" w:rsidRPr="00765B45" w:rsidRDefault="006E0477">
            <w:pPr>
              <w:pStyle w:val="p1"/>
              <w:spacing w:before="0" w:beforeAutospacing="0" w:after="0" w:afterAutospacing="0"/>
              <w:rPr>
                <w:color w:val="000000" w:themeColor="text1"/>
                <w:sz w:val="21"/>
                <w:szCs w:val="21"/>
              </w:rPr>
            </w:pPr>
            <w:r w:rsidRPr="00765B45">
              <w:rPr>
                <w:color w:val="000000" w:themeColor="text1"/>
                <w:sz w:val="21"/>
                <w:szCs w:val="21"/>
              </w:rPr>
              <w:t>SFIDAT</w:t>
            </w:r>
          </w:p>
          <w:p w14:paraId="614B03AA" w14:textId="77777777" w:rsidR="00272EBE" w:rsidRPr="00362727" w:rsidRDefault="006E0477">
            <w:pPr>
              <w:pStyle w:val="p1"/>
              <w:numPr>
                <w:ilvl w:val="0"/>
                <w:numId w:val="27"/>
              </w:numPr>
              <w:spacing w:before="0" w:beforeAutospacing="0" w:after="0" w:afterAutospacing="0"/>
              <w:rPr>
                <w:color w:val="000000" w:themeColor="text1"/>
                <w:sz w:val="21"/>
                <w:szCs w:val="21"/>
                <w:lang w:val="pt-PT"/>
              </w:rPr>
            </w:pPr>
            <w:r w:rsidRPr="00362727">
              <w:rPr>
                <w:color w:val="000000" w:themeColor="text1"/>
                <w:sz w:val="21"/>
                <w:szCs w:val="21"/>
                <w:lang w:val="pt-PT"/>
              </w:rPr>
              <w:t>Fragmentimi i theksuar ndërmjet institucioneve dhe instrumenteve të politikave</w:t>
            </w:r>
          </w:p>
          <w:p w14:paraId="15D88786" w14:textId="77777777" w:rsidR="00272EBE" w:rsidRPr="00DC42A7" w:rsidRDefault="006E0477">
            <w:pPr>
              <w:pStyle w:val="p1"/>
              <w:numPr>
                <w:ilvl w:val="0"/>
                <w:numId w:val="27"/>
              </w:numPr>
              <w:spacing w:before="0" w:beforeAutospacing="0" w:after="0" w:afterAutospacing="0"/>
              <w:rPr>
                <w:color w:val="000000" w:themeColor="text1"/>
                <w:sz w:val="21"/>
                <w:szCs w:val="21"/>
                <w:lang w:val="pt-PT"/>
              </w:rPr>
            </w:pPr>
            <w:r w:rsidRPr="00DC42A7">
              <w:rPr>
                <w:color w:val="000000" w:themeColor="text1"/>
                <w:sz w:val="21"/>
                <w:szCs w:val="21"/>
                <w:lang w:val="pt-PT"/>
              </w:rPr>
              <w:t>Strategjitë ekzistuese (S3, BIDS, sektoriale) që operojnë paralelisht pa koordinim</w:t>
            </w:r>
          </w:p>
          <w:p w14:paraId="2ED3CF56" w14:textId="77777777" w:rsidR="00272EBE" w:rsidRPr="00DC42A7" w:rsidRDefault="006E0477">
            <w:pPr>
              <w:pStyle w:val="p1"/>
              <w:numPr>
                <w:ilvl w:val="0"/>
                <w:numId w:val="27"/>
              </w:numPr>
              <w:spacing w:before="0" w:beforeAutospacing="0" w:after="0" w:afterAutospacing="0"/>
              <w:rPr>
                <w:color w:val="000000" w:themeColor="text1"/>
                <w:sz w:val="21"/>
                <w:szCs w:val="21"/>
                <w:lang w:val="pt-PT"/>
              </w:rPr>
            </w:pPr>
            <w:r w:rsidRPr="00DC42A7">
              <w:rPr>
                <w:color w:val="000000" w:themeColor="text1"/>
                <w:sz w:val="21"/>
                <w:szCs w:val="21"/>
                <w:lang w:val="pt-PT"/>
              </w:rPr>
              <w:t>Mungesa e një strukture të qëndrueshme dhe të institucionalizuar për drejtimin e politikës industriale</w:t>
            </w:r>
          </w:p>
          <w:p w14:paraId="0EC5DDCD" w14:textId="77777777" w:rsidR="00272EBE" w:rsidRPr="00765B45" w:rsidRDefault="006E0477">
            <w:pPr>
              <w:pStyle w:val="p1"/>
              <w:numPr>
                <w:ilvl w:val="0"/>
                <w:numId w:val="27"/>
              </w:numPr>
              <w:spacing w:before="0" w:beforeAutospacing="0" w:after="0" w:afterAutospacing="0"/>
              <w:rPr>
                <w:color w:val="000000" w:themeColor="text1"/>
                <w:sz w:val="21"/>
                <w:szCs w:val="21"/>
              </w:rPr>
            </w:pPr>
            <w:r w:rsidRPr="00765B45">
              <w:rPr>
                <w:color w:val="000000" w:themeColor="text1"/>
                <w:sz w:val="21"/>
                <w:szCs w:val="21"/>
              </w:rPr>
              <w:t xml:space="preserve">Paqëndrueshmëria menaxheriale </w:t>
            </w:r>
          </w:p>
          <w:p w14:paraId="57DAC6DB" w14:textId="77777777" w:rsidR="00272EBE" w:rsidRPr="00765B45" w:rsidRDefault="006E0477">
            <w:pPr>
              <w:pStyle w:val="p1"/>
              <w:numPr>
                <w:ilvl w:val="0"/>
                <w:numId w:val="27"/>
              </w:numPr>
              <w:spacing w:before="0" w:beforeAutospacing="0" w:after="0" w:afterAutospacing="0"/>
              <w:rPr>
                <w:color w:val="000000" w:themeColor="text1"/>
                <w:sz w:val="21"/>
                <w:szCs w:val="21"/>
                <w:lang w:val="it-IT"/>
              </w:rPr>
            </w:pPr>
            <w:r w:rsidRPr="00765B45">
              <w:rPr>
                <w:color w:val="000000" w:themeColor="text1"/>
                <w:sz w:val="21"/>
                <w:szCs w:val="21"/>
                <w:lang w:val="it-IT"/>
              </w:rPr>
              <w:t>Mungesa e një sistemi të integruar monitorimi dhe raportimi</w:t>
            </w:r>
          </w:p>
          <w:p w14:paraId="7F0BA109" w14:textId="77777777" w:rsidR="00272EBE" w:rsidRPr="00765B45" w:rsidRDefault="006E0477">
            <w:pPr>
              <w:pStyle w:val="p1"/>
              <w:numPr>
                <w:ilvl w:val="0"/>
                <w:numId w:val="27"/>
              </w:numPr>
              <w:spacing w:before="0" w:beforeAutospacing="0" w:after="0" w:afterAutospacing="0"/>
              <w:rPr>
                <w:color w:val="000000" w:themeColor="text1"/>
                <w:sz w:val="21"/>
                <w:szCs w:val="21"/>
                <w:lang w:val="it-IT"/>
              </w:rPr>
            </w:pPr>
            <w:r w:rsidRPr="00765B45">
              <w:rPr>
                <w:color w:val="000000" w:themeColor="text1"/>
                <w:sz w:val="21"/>
                <w:szCs w:val="21"/>
                <w:lang w:val="it-IT"/>
              </w:rPr>
              <w:t>Të dhënat e shpërndara dhe mungesa e një platforme të vetme për vendimmarrje të bazuar në evidenca</w:t>
            </w:r>
          </w:p>
        </w:tc>
      </w:tr>
      <w:tr w:rsidR="00765B45" w:rsidRPr="00844AC4" w14:paraId="175D447B" w14:textId="77777777">
        <w:tc>
          <w:tcPr>
            <w:tcW w:w="0" w:type="auto"/>
          </w:tcPr>
          <w:p w14:paraId="07587CD0" w14:textId="77777777" w:rsidR="00272EBE" w:rsidRPr="00765B45" w:rsidRDefault="006E0477">
            <w:pPr>
              <w:pStyle w:val="p1"/>
              <w:rPr>
                <w:color w:val="000000" w:themeColor="text1"/>
                <w:sz w:val="21"/>
                <w:szCs w:val="21"/>
              </w:rPr>
            </w:pPr>
            <w:r w:rsidRPr="00765B45">
              <w:rPr>
                <w:b/>
                <w:bCs/>
                <w:color w:val="000000" w:themeColor="text1"/>
                <w:sz w:val="21"/>
                <w:szCs w:val="21"/>
              </w:rPr>
              <w:lastRenderedPageBreak/>
              <w:t>Institucionet Drejtuese</w:t>
            </w:r>
          </w:p>
        </w:tc>
        <w:tc>
          <w:tcPr>
            <w:tcW w:w="0" w:type="auto"/>
          </w:tcPr>
          <w:p w14:paraId="68B8DF59" w14:textId="2CB2C976" w:rsidR="00272EBE" w:rsidRPr="00362727" w:rsidRDefault="006E0477">
            <w:pPr>
              <w:pStyle w:val="p1"/>
              <w:rPr>
                <w:color w:val="000000" w:themeColor="text1"/>
                <w:sz w:val="21"/>
                <w:szCs w:val="21"/>
                <w:lang w:val="pt-PT"/>
              </w:rPr>
            </w:pPr>
            <w:r w:rsidRPr="00362727">
              <w:rPr>
                <w:color w:val="000000" w:themeColor="text1"/>
                <w:sz w:val="21"/>
                <w:szCs w:val="21"/>
                <w:lang w:val="pt-PT"/>
              </w:rPr>
              <w:t>Ministria përgjegjëse për Ekonominë</w:t>
            </w:r>
            <w:r w:rsidR="00177E4E" w:rsidRPr="00362727">
              <w:rPr>
                <w:color w:val="000000" w:themeColor="text1"/>
                <w:sz w:val="21"/>
                <w:szCs w:val="21"/>
                <w:lang w:val="pt-PT"/>
              </w:rPr>
              <w:t xml:space="preserve"> </w:t>
            </w:r>
            <w:r w:rsidRPr="00362727">
              <w:rPr>
                <w:color w:val="000000" w:themeColor="text1"/>
                <w:sz w:val="21"/>
                <w:szCs w:val="21"/>
                <w:lang w:val="pt-PT"/>
              </w:rPr>
              <w:t>(MEI)</w:t>
            </w:r>
          </w:p>
        </w:tc>
      </w:tr>
      <w:tr w:rsidR="00765B45" w:rsidRPr="00844AC4" w14:paraId="5219FA4C" w14:textId="77777777">
        <w:tc>
          <w:tcPr>
            <w:tcW w:w="0" w:type="auto"/>
          </w:tcPr>
          <w:p w14:paraId="7018F2C8" w14:textId="77777777" w:rsidR="00272EBE" w:rsidRPr="00765B45" w:rsidRDefault="006E0477">
            <w:pPr>
              <w:pStyle w:val="p1"/>
              <w:rPr>
                <w:color w:val="000000" w:themeColor="text1"/>
                <w:sz w:val="21"/>
                <w:szCs w:val="21"/>
              </w:rPr>
            </w:pPr>
            <w:r w:rsidRPr="00765B45">
              <w:rPr>
                <w:b/>
                <w:bCs/>
                <w:color w:val="000000" w:themeColor="text1"/>
                <w:sz w:val="21"/>
                <w:szCs w:val="21"/>
              </w:rPr>
              <w:t>Institucionet Pjesëmarrëse</w:t>
            </w:r>
          </w:p>
        </w:tc>
        <w:tc>
          <w:tcPr>
            <w:tcW w:w="0" w:type="auto"/>
          </w:tcPr>
          <w:p w14:paraId="0826C32B" w14:textId="77777777" w:rsidR="00272EBE" w:rsidRPr="00362727" w:rsidRDefault="006E0477">
            <w:pPr>
              <w:pStyle w:val="p1"/>
              <w:rPr>
                <w:color w:val="000000" w:themeColor="text1"/>
                <w:sz w:val="21"/>
                <w:szCs w:val="21"/>
                <w:lang w:val="pt-PT"/>
              </w:rPr>
            </w:pPr>
            <w:r w:rsidRPr="00362727">
              <w:rPr>
                <w:color w:val="000000" w:themeColor="text1"/>
                <w:sz w:val="21"/>
                <w:szCs w:val="21"/>
                <w:lang w:val="pt-PT"/>
              </w:rPr>
              <w:t>Ministria e Financave, SASPAC, AKKSHI, AIDA, AKSHI, INSTAT, ministritë sektoriale</w:t>
            </w:r>
          </w:p>
        </w:tc>
      </w:tr>
      <w:tr w:rsidR="00272EBE" w:rsidRPr="00765B45" w14:paraId="63162B38" w14:textId="77777777">
        <w:tc>
          <w:tcPr>
            <w:tcW w:w="0" w:type="auto"/>
          </w:tcPr>
          <w:p w14:paraId="49A41FDC" w14:textId="77777777" w:rsidR="00272EBE" w:rsidRPr="00765B45" w:rsidRDefault="006E0477">
            <w:pPr>
              <w:pStyle w:val="p1"/>
              <w:rPr>
                <w:color w:val="000000" w:themeColor="text1"/>
                <w:sz w:val="21"/>
                <w:szCs w:val="21"/>
              </w:rPr>
            </w:pPr>
            <w:r w:rsidRPr="00765B45">
              <w:rPr>
                <w:b/>
                <w:bCs/>
                <w:color w:val="000000" w:themeColor="text1"/>
                <w:sz w:val="21"/>
                <w:szCs w:val="21"/>
              </w:rPr>
              <w:t>Lidhja me MSA / acquis të BE-së</w:t>
            </w:r>
          </w:p>
        </w:tc>
        <w:tc>
          <w:tcPr>
            <w:tcW w:w="0" w:type="auto"/>
          </w:tcPr>
          <w:p w14:paraId="38670421" w14:textId="239B6970" w:rsidR="00272EBE" w:rsidRPr="00765B45" w:rsidRDefault="006E0477">
            <w:pPr>
              <w:pStyle w:val="p1"/>
              <w:rPr>
                <w:color w:val="000000" w:themeColor="text1"/>
                <w:sz w:val="21"/>
                <w:szCs w:val="21"/>
              </w:rPr>
            </w:pPr>
            <w:r w:rsidRPr="00765B45">
              <w:rPr>
                <w:color w:val="000000" w:themeColor="text1"/>
                <w:sz w:val="21"/>
                <w:szCs w:val="21"/>
              </w:rPr>
              <w:t xml:space="preserve">Ky objektiv lidhet me </w:t>
            </w:r>
            <w:r w:rsidRPr="00765B45">
              <w:rPr>
                <w:rStyle w:val="Strong"/>
                <w:rFonts w:eastAsiaTheme="majorEastAsia"/>
                <w:color w:val="000000" w:themeColor="text1"/>
                <w:sz w:val="21"/>
                <w:szCs w:val="21"/>
              </w:rPr>
              <w:t>Kapitullin 20 – Politika Industriale dhe Ndërmarrjet</w:t>
            </w:r>
            <w:r w:rsidRPr="00765B45">
              <w:rPr>
                <w:color w:val="000000" w:themeColor="text1"/>
                <w:sz w:val="21"/>
                <w:szCs w:val="21"/>
              </w:rPr>
              <w:t xml:space="preserve">, duke synuar forcimin e kapaciteteve institucionale për hartimin dhe zbatimin e politikave industriale. Në kuadër të MSA-së, ai lidhet me </w:t>
            </w:r>
            <w:r w:rsidRPr="00765B45">
              <w:rPr>
                <w:rStyle w:val="Strong"/>
                <w:rFonts w:eastAsiaTheme="majorEastAsia"/>
                <w:color w:val="000000" w:themeColor="text1"/>
                <w:sz w:val="21"/>
                <w:szCs w:val="21"/>
              </w:rPr>
              <w:t>Titullin VI – Përafrimi i legjislacionit dhe rregullat e konkurrencës</w:t>
            </w:r>
            <w:r w:rsidRPr="00765B45">
              <w:rPr>
                <w:color w:val="000000" w:themeColor="text1"/>
                <w:sz w:val="21"/>
                <w:szCs w:val="21"/>
              </w:rPr>
              <w:t xml:space="preserve">, përmes përmirësimit të qeverisjes dhe koordinimit institucional, si dhe me </w:t>
            </w:r>
            <w:r w:rsidRPr="00765B45">
              <w:rPr>
                <w:rStyle w:val="Strong"/>
                <w:rFonts w:eastAsiaTheme="majorEastAsia"/>
                <w:color w:val="000000" w:themeColor="text1"/>
                <w:sz w:val="21"/>
                <w:szCs w:val="21"/>
              </w:rPr>
              <w:t>Titullin VIII – Politikat e bashkëpunimit</w:t>
            </w:r>
            <w:r w:rsidRPr="00765B45">
              <w:rPr>
                <w:color w:val="000000" w:themeColor="text1"/>
                <w:sz w:val="21"/>
                <w:szCs w:val="21"/>
              </w:rPr>
              <w:t xml:space="preserve">, në fushën e industrisë dhe zhvillimit ekonomik. Objektivi kontribuon gjithashtu në prioritetet e </w:t>
            </w:r>
            <w:r w:rsidRPr="00765B45">
              <w:rPr>
                <w:rStyle w:val="Strong"/>
                <w:rFonts w:eastAsiaTheme="majorEastAsia"/>
                <w:color w:val="000000" w:themeColor="text1"/>
                <w:sz w:val="21"/>
                <w:szCs w:val="21"/>
              </w:rPr>
              <w:t>EU Gro</w:t>
            </w:r>
            <w:r w:rsidR="00360F91" w:rsidRPr="00765B45">
              <w:rPr>
                <w:rStyle w:val="Strong"/>
                <w:rFonts w:eastAsiaTheme="majorEastAsia"/>
                <w:color w:val="000000" w:themeColor="text1"/>
                <w:sz w:val="21"/>
                <w:szCs w:val="21"/>
              </w:rPr>
              <w:t>ë</w:t>
            </w:r>
            <w:r w:rsidRPr="00765B45">
              <w:rPr>
                <w:rStyle w:val="Strong"/>
                <w:rFonts w:eastAsiaTheme="majorEastAsia"/>
                <w:color w:val="000000" w:themeColor="text1"/>
                <w:sz w:val="21"/>
                <w:szCs w:val="21"/>
              </w:rPr>
              <w:t>th Plan</w:t>
            </w:r>
            <w:r w:rsidRPr="00765B45">
              <w:rPr>
                <w:color w:val="000000" w:themeColor="text1"/>
                <w:sz w:val="21"/>
                <w:szCs w:val="21"/>
              </w:rPr>
              <w:t xml:space="preserve"> dhe Agjendës së Reformave, veçanërisht në drejtim të forcimit të administratës publike dhe përmirësimit të kapaciteteve të zbatimit të politikave.</w:t>
            </w:r>
          </w:p>
        </w:tc>
      </w:tr>
    </w:tbl>
    <w:p w14:paraId="793B864C" w14:textId="77777777" w:rsidR="00272EBE" w:rsidRPr="00765B45" w:rsidRDefault="00272EBE">
      <w:pPr>
        <w:rPr>
          <w:color w:val="000000" w:themeColor="text1"/>
        </w:rPr>
      </w:pPr>
    </w:p>
    <w:p w14:paraId="5D3F446D" w14:textId="77777777" w:rsidR="00272EBE" w:rsidRPr="00765B45" w:rsidRDefault="00272EBE">
      <w:pPr>
        <w:rPr>
          <w:rStyle w:val="s1"/>
          <w:color w:val="000000" w:themeColor="text1"/>
        </w:rPr>
      </w:pPr>
    </w:p>
    <w:p w14:paraId="47E38885" w14:textId="77777777" w:rsidR="00272EBE" w:rsidRPr="00765B45" w:rsidRDefault="00272EBE">
      <w:pPr>
        <w:rPr>
          <w:color w:val="000000" w:themeColor="text1"/>
        </w:rPr>
      </w:pPr>
    </w:p>
    <w:p w14:paraId="03161B96" w14:textId="77777777" w:rsidR="00272EBE" w:rsidRPr="00765B45" w:rsidRDefault="006E0477">
      <w:pPr>
        <w:pStyle w:val="Heading4"/>
        <w:rPr>
          <w:rFonts w:cs="Times New Roman"/>
          <w:color w:val="000000" w:themeColor="text1"/>
        </w:rPr>
      </w:pPr>
      <w:r w:rsidRPr="00765B45">
        <w:rPr>
          <w:rFonts w:cs="Times New Roman"/>
          <w:color w:val="000000" w:themeColor="text1"/>
        </w:rPr>
        <w:t>Lista e masave</w:t>
      </w:r>
    </w:p>
    <w:tbl>
      <w:tblPr>
        <w:tblStyle w:val="TableGridLight1"/>
        <w:tblW w:w="5000" w:type="pct"/>
        <w:tblLook w:val="04A0" w:firstRow="1" w:lastRow="0" w:firstColumn="1" w:lastColumn="0" w:noHBand="0" w:noVBand="1"/>
      </w:tblPr>
      <w:tblGrid>
        <w:gridCol w:w="2065"/>
        <w:gridCol w:w="6951"/>
      </w:tblGrid>
      <w:tr w:rsidR="00765B45" w:rsidRPr="00765B45" w14:paraId="25744349" w14:textId="77777777">
        <w:tc>
          <w:tcPr>
            <w:tcW w:w="1145" w:type="pct"/>
          </w:tcPr>
          <w:p w14:paraId="022D0776" w14:textId="77777777" w:rsidR="00272EBE" w:rsidRPr="00765B45" w:rsidRDefault="006E0477">
            <w:pPr>
              <w:pStyle w:val="p1"/>
              <w:jc w:val="center"/>
              <w:rPr>
                <w:b/>
                <w:bCs/>
                <w:color w:val="000000" w:themeColor="text1"/>
              </w:rPr>
            </w:pPr>
            <w:r w:rsidRPr="00765B45">
              <w:rPr>
                <w:b/>
                <w:bCs/>
                <w:color w:val="000000" w:themeColor="text1"/>
                <w:sz w:val="20"/>
                <w:szCs w:val="20"/>
              </w:rPr>
              <w:t>Nr. &amp; Titulli i Masës</w:t>
            </w:r>
          </w:p>
        </w:tc>
        <w:tc>
          <w:tcPr>
            <w:tcW w:w="3855" w:type="pct"/>
          </w:tcPr>
          <w:p w14:paraId="1483F5AA" w14:textId="77777777" w:rsidR="00272EBE" w:rsidRPr="00765B45" w:rsidRDefault="006E0477">
            <w:pPr>
              <w:pStyle w:val="p1"/>
              <w:jc w:val="center"/>
              <w:rPr>
                <w:b/>
                <w:bCs/>
                <w:color w:val="000000" w:themeColor="text1"/>
              </w:rPr>
            </w:pPr>
            <w:r w:rsidRPr="00765B45">
              <w:rPr>
                <w:b/>
                <w:bCs/>
                <w:color w:val="000000" w:themeColor="text1"/>
                <w:sz w:val="20"/>
                <w:szCs w:val="20"/>
              </w:rPr>
              <w:t>Përshkrimi</w:t>
            </w:r>
          </w:p>
        </w:tc>
      </w:tr>
      <w:tr w:rsidR="00765B45" w:rsidRPr="00765B45" w14:paraId="7E77F575" w14:textId="77777777">
        <w:tc>
          <w:tcPr>
            <w:tcW w:w="1145" w:type="pct"/>
          </w:tcPr>
          <w:p w14:paraId="78461323" w14:textId="77777777" w:rsidR="00272EBE" w:rsidRPr="00765B45" w:rsidRDefault="006E0477">
            <w:pPr>
              <w:spacing w:before="100" w:beforeAutospacing="1" w:after="100" w:afterAutospacing="1"/>
              <w:rPr>
                <w:rFonts w:eastAsia="Times New Roman"/>
                <w:color w:val="000000" w:themeColor="text1"/>
                <w:lang w:val="sq-AL" w:eastAsia="en-GB"/>
              </w:rPr>
            </w:pPr>
            <w:r w:rsidRPr="00765B45">
              <w:rPr>
                <w:rFonts w:eastAsia="Times New Roman"/>
                <w:b/>
                <w:bCs/>
                <w:color w:val="000000" w:themeColor="text1"/>
                <w:lang w:val="sq-AL" w:eastAsia="en-GB"/>
              </w:rPr>
              <w:t>Masa 4.4.1 – Mekanizmi i Koordinimit dhe Zbatimit të Politikës Industriale</w:t>
            </w:r>
          </w:p>
        </w:tc>
        <w:tc>
          <w:tcPr>
            <w:tcW w:w="3855" w:type="pct"/>
          </w:tcPr>
          <w:p w14:paraId="3359289E" w14:textId="77777777" w:rsidR="00272EBE" w:rsidRPr="00765B45" w:rsidRDefault="006E0477">
            <w:pPr>
              <w:spacing w:before="100" w:beforeAutospacing="1" w:after="100" w:afterAutospacing="1"/>
              <w:rPr>
                <w:rFonts w:eastAsia="Times New Roman"/>
                <w:color w:val="000000" w:themeColor="text1"/>
                <w:lang w:val="sq-AL" w:eastAsia="en-GB"/>
              </w:rPr>
            </w:pPr>
            <w:r w:rsidRPr="00765B45">
              <w:rPr>
                <w:rFonts w:eastAsia="Times New Roman"/>
                <w:color w:val="000000" w:themeColor="text1"/>
                <w:lang w:val="sq-AL" w:eastAsia="en-GB"/>
              </w:rPr>
              <w:t>Krijohet një mekanizëm i përhershëm koordinimi në nivelin e duhur politik për të mbikëqyrur zbatimin e politikës industriale. Ky mekanizëm siguron koordinim ndërministror, vendimmarrje dhe llogaridhënie.</w:t>
            </w:r>
          </w:p>
        </w:tc>
      </w:tr>
      <w:tr w:rsidR="00765B45" w:rsidRPr="00844AC4" w14:paraId="172E29C9" w14:textId="77777777">
        <w:tc>
          <w:tcPr>
            <w:tcW w:w="1145" w:type="pct"/>
          </w:tcPr>
          <w:p w14:paraId="5B109552" w14:textId="77777777" w:rsidR="00272EBE" w:rsidRPr="00765B45" w:rsidRDefault="006E0477">
            <w:pPr>
              <w:spacing w:before="100" w:beforeAutospacing="1" w:after="100" w:afterAutospacing="1"/>
              <w:rPr>
                <w:rFonts w:eastAsia="Times New Roman"/>
                <w:color w:val="000000" w:themeColor="text1"/>
                <w:lang w:val="sq-AL" w:eastAsia="en-GB"/>
              </w:rPr>
            </w:pPr>
            <w:r w:rsidRPr="00765B45">
              <w:rPr>
                <w:rFonts w:eastAsia="Times New Roman"/>
                <w:b/>
                <w:bCs/>
                <w:color w:val="000000" w:themeColor="text1"/>
                <w:lang w:val="sq-AL" w:eastAsia="en-GB"/>
              </w:rPr>
              <w:t xml:space="preserve">Masa 4.4.2 – </w:t>
            </w:r>
            <w:r w:rsidRPr="00765B45">
              <w:rPr>
                <w:b/>
                <w:color w:val="000000" w:themeColor="text1"/>
                <w:lang w:val="it-IT"/>
              </w:rPr>
              <w:t xml:space="preserve">Mekanizmi Këshillimor Industrial për </w:t>
            </w:r>
            <w:r w:rsidRPr="00765B45">
              <w:rPr>
                <w:b/>
                <w:color w:val="000000" w:themeColor="text1"/>
                <w:lang w:val="it-IT"/>
              </w:rPr>
              <w:lastRenderedPageBreak/>
              <w:t>Angazhimin e Palëve të Interesit</w:t>
            </w:r>
          </w:p>
        </w:tc>
        <w:tc>
          <w:tcPr>
            <w:tcW w:w="3855" w:type="pct"/>
          </w:tcPr>
          <w:p w14:paraId="263D4288" w14:textId="77777777" w:rsidR="00272EBE" w:rsidRPr="00765B45" w:rsidRDefault="006E0477">
            <w:pPr>
              <w:spacing w:before="100" w:beforeAutospacing="1" w:after="100" w:afterAutospacing="1"/>
              <w:rPr>
                <w:rFonts w:eastAsia="Times New Roman"/>
                <w:color w:val="000000" w:themeColor="text1"/>
                <w:lang w:val="sq-AL" w:eastAsia="en-GB"/>
              </w:rPr>
            </w:pPr>
            <w:r w:rsidRPr="00765B45">
              <w:rPr>
                <w:color w:val="000000" w:themeColor="text1"/>
                <w:lang w:val="sq-AL"/>
              </w:rPr>
              <w:lastRenderedPageBreak/>
              <w:t xml:space="preserve">Krijohet një mekanizëm i strukturuar këshillimor për angazhimin e palëve të interesit, që bashkon institucionet publike, ndërmarrjet, shoqatat e biznesit, institucionet akademike dhe aktorët financiarë, në </w:t>
            </w:r>
            <w:r w:rsidRPr="00765B45">
              <w:rPr>
                <w:color w:val="000000" w:themeColor="text1"/>
                <w:lang w:val="sq-AL"/>
              </w:rPr>
              <w:lastRenderedPageBreak/>
              <w:t>funksion të ofrimit të feedback-ut të vazhdueshëm dhe mbështetjes së zbatimit të politikës industriale.</w:t>
            </w:r>
          </w:p>
        </w:tc>
      </w:tr>
      <w:tr w:rsidR="00765B45" w:rsidRPr="00DC42A7" w14:paraId="41FE8ECF" w14:textId="77777777">
        <w:tc>
          <w:tcPr>
            <w:tcW w:w="1145" w:type="pct"/>
          </w:tcPr>
          <w:p w14:paraId="6105B758" w14:textId="77777777" w:rsidR="00272EBE" w:rsidRPr="00765B45" w:rsidRDefault="006E0477">
            <w:pPr>
              <w:spacing w:before="100" w:beforeAutospacing="1" w:after="100" w:afterAutospacing="1"/>
              <w:rPr>
                <w:rFonts w:eastAsia="Times New Roman"/>
                <w:color w:val="000000" w:themeColor="text1"/>
                <w:lang w:val="sq-AL" w:eastAsia="en-GB"/>
              </w:rPr>
            </w:pPr>
            <w:r w:rsidRPr="00765B45">
              <w:rPr>
                <w:rFonts w:eastAsia="Times New Roman"/>
                <w:b/>
                <w:bCs/>
                <w:color w:val="000000" w:themeColor="text1"/>
                <w:lang w:val="sq-AL" w:eastAsia="en-GB"/>
              </w:rPr>
              <w:lastRenderedPageBreak/>
              <w:t>Masa 4.4.3 – Zhvillimi i një Matrice Gjithëpërfshirëse të Zbatimit</w:t>
            </w:r>
          </w:p>
        </w:tc>
        <w:tc>
          <w:tcPr>
            <w:tcW w:w="3855" w:type="pct"/>
          </w:tcPr>
          <w:p w14:paraId="33579511" w14:textId="77777777" w:rsidR="00272EBE" w:rsidRPr="00765B45" w:rsidRDefault="006E0477">
            <w:pPr>
              <w:spacing w:before="100" w:beforeAutospacing="1" w:after="100" w:afterAutospacing="1"/>
              <w:rPr>
                <w:rFonts w:eastAsia="Times New Roman"/>
                <w:color w:val="000000" w:themeColor="text1"/>
                <w:lang w:val="sq-AL" w:eastAsia="en-GB"/>
              </w:rPr>
            </w:pPr>
            <w:r w:rsidRPr="00765B45">
              <w:rPr>
                <w:rFonts w:eastAsia="Times New Roman"/>
                <w:color w:val="000000" w:themeColor="text1"/>
                <w:lang w:val="sq-AL" w:eastAsia="en-GB"/>
              </w:rPr>
              <w:t>Zhvillohet një matricë qendrore e zbatimit që lidh masat me institucionet përgjegjëse, afatet kohore, buxhetet dhe treguesit e performancës. Matrica shërben si instrumenti kryesor operacional për ndjekjen e progresit.</w:t>
            </w:r>
          </w:p>
        </w:tc>
      </w:tr>
      <w:tr w:rsidR="00765B45" w:rsidRPr="00844AC4" w14:paraId="72791494" w14:textId="77777777">
        <w:tc>
          <w:tcPr>
            <w:tcW w:w="1145" w:type="pct"/>
          </w:tcPr>
          <w:p w14:paraId="44168139" w14:textId="77777777" w:rsidR="00272EBE" w:rsidRPr="00765B45" w:rsidRDefault="006E0477">
            <w:pPr>
              <w:spacing w:before="100" w:beforeAutospacing="1" w:after="100" w:afterAutospacing="1"/>
              <w:rPr>
                <w:rFonts w:eastAsia="Times New Roman"/>
                <w:color w:val="000000" w:themeColor="text1"/>
                <w:lang w:val="sq-AL" w:eastAsia="en-GB"/>
              </w:rPr>
            </w:pPr>
            <w:r w:rsidRPr="00765B45">
              <w:rPr>
                <w:rFonts w:eastAsia="Times New Roman"/>
                <w:b/>
                <w:bCs/>
                <w:color w:val="000000" w:themeColor="text1"/>
                <w:lang w:val="sq-AL" w:eastAsia="en-GB"/>
              </w:rPr>
              <w:t>Masa 4.4.4 – Kuadri i KPI-ve, Monitorimit dhe Sistemi i Raportimit Vjetor</w:t>
            </w:r>
          </w:p>
        </w:tc>
        <w:tc>
          <w:tcPr>
            <w:tcW w:w="3855" w:type="pct"/>
          </w:tcPr>
          <w:p w14:paraId="2E684DB0" w14:textId="77777777" w:rsidR="00272EBE" w:rsidRPr="00765B45" w:rsidRDefault="006E0477">
            <w:pPr>
              <w:pStyle w:val="p1"/>
              <w:rPr>
                <w:color w:val="000000" w:themeColor="text1"/>
                <w:lang w:val="sq-AL"/>
              </w:rPr>
            </w:pPr>
            <w:r w:rsidRPr="00765B45">
              <w:rPr>
                <w:color w:val="000000" w:themeColor="text1"/>
                <w:lang w:val="sq-AL"/>
              </w:rPr>
              <w:t>Vendoset një sistem gjithëpërfshirës monitorimi, përfshirë një grup treguesish kyç të performancës, mbledhje të rregullt të të dhënave dhe raportim vjetor mbi zbatimin dhe rezultatet e politikës industriale.</w:t>
            </w:r>
          </w:p>
        </w:tc>
      </w:tr>
    </w:tbl>
    <w:p w14:paraId="7B707FFC" w14:textId="1C28BB04" w:rsidR="00272EBE" w:rsidRPr="00765B45" w:rsidRDefault="006E0477">
      <w:pPr>
        <w:pStyle w:val="p1"/>
        <w:rPr>
          <w:color w:val="000000" w:themeColor="text1"/>
          <w:lang w:val="it-IT"/>
        </w:rPr>
      </w:pPr>
      <w:r w:rsidRPr="00765B45">
        <w:rPr>
          <w:color w:val="000000" w:themeColor="text1"/>
          <w:lang w:val="it-IT"/>
        </w:rPr>
        <w:t>Detajimi i plotë i masave jepet në planin e veprimit.</w:t>
      </w:r>
    </w:p>
    <w:p w14:paraId="25EAECD0" w14:textId="77777777" w:rsidR="00272EBE" w:rsidRPr="00765B45" w:rsidRDefault="00272EBE">
      <w:pPr>
        <w:rPr>
          <w:rFonts w:eastAsia="Times New Roman"/>
          <w:color w:val="000000" w:themeColor="text1"/>
          <w:lang w:val="it-IT" w:eastAsia="en-GB"/>
        </w:rPr>
      </w:pPr>
    </w:p>
    <w:p w14:paraId="0B7C2901" w14:textId="77777777" w:rsidR="00272EBE" w:rsidRPr="00765B45" w:rsidRDefault="006E0477">
      <w:pPr>
        <w:rPr>
          <w:rFonts w:eastAsia="Times New Roman"/>
          <w:b/>
          <w:bCs/>
          <w:color w:val="000000" w:themeColor="text1"/>
          <w:kern w:val="36"/>
          <w:sz w:val="48"/>
          <w:szCs w:val="48"/>
          <w:lang w:val="it-IT" w:eastAsia="en-GB"/>
        </w:rPr>
      </w:pPr>
      <w:r w:rsidRPr="00765B45">
        <w:rPr>
          <w:color w:val="000000" w:themeColor="text1"/>
          <w:lang w:val="it-IT"/>
        </w:rPr>
        <w:br w:type="page"/>
      </w:r>
    </w:p>
    <w:p w14:paraId="047DC38B" w14:textId="77777777" w:rsidR="00272EBE" w:rsidRPr="00765B45" w:rsidRDefault="006E0477">
      <w:pPr>
        <w:pStyle w:val="Heading1"/>
        <w:rPr>
          <w:color w:val="000000" w:themeColor="text1"/>
        </w:rPr>
      </w:pPr>
      <w:bookmarkStart w:id="53" w:name="_Toc231306122"/>
      <w:r w:rsidRPr="00765B45">
        <w:rPr>
          <w:color w:val="000000" w:themeColor="text1"/>
        </w:rPr>
        <w:lastRenderedPageBreak/>
        <w:t>Masat Prioritare</w:t>
      </w:r>
      <w:bookmarkEnd w:id="53"/>
      <w:r w:rsidRPr="00765B45">
        <w:rPr>
          <w:color w:val="000000" w:themeColor="text1"/>
        </w:rPr>
        <w:t xml:space="preserve"> </w:t>
      </w:r>
    </w:p>
    <w:p w14:paraId="67C34B7D" w14:textId="77777777" w:rsidR="00272EBE" w:rsidRPr="00765B45" w:rsidRDefault="00272EBE">
      <w:pPr>
        <w:rPr>
          <w:rFonts w:eastAsia="Times New Roman"/>
          <w:color w:val="000000" w:themeColor="text1"/>
          <w:lang w:eastAsia="en-GB"/>
        </w:rPr>
      </w:pPr>
    </w:p>
    <w:p w14:paraId="4A33E9C1" w14:textId="77777777" w:rsidR="00272EBE" w:rsidRPr="00765B45" w:rsidRDefault="006E0477">
      <w:pPr>
        <w:pStyle w:val="Heading2"/>
        <w:rPr>
          <w:color w:val="000000" w:themeColor="text1"/>
        </w:rPr>
      </w:pPr>
      <w:bookmarkStart w:id="54" w:name="_Toc231306123"/>
      <w:r w:rsidRPr="00765B45">
        <w:rPr>
          <w:color w:val="000000" w:themeColor="text1"/>
        </w:rPr>
        <w:t>Metodologjia për masat prioritare</w:t>
      </w:r>
      <w:bookmarkEnd w:id="54"/>
      <w:r w:rsidRPr="00765B45">
        <w:rPr>
          <w:color w:val="000000" w:themeColor="text1"/>
        </w:rPr>
        <w:t xml:space="preserve"> </w:t>
      </w:r>
    </w:p>
    <w:p w14:paraId="1EE8749A" w14:textId="77777777" w:rsidR="00272EBE" w:rsidRPr="00765B45" w:rsidRDefault="006E0477">
      <w:pPr>
        <w:spacing w:before="120" w:after="120"/>
        <w:rPr>
          <w:rFonts w:eastAsia="Times New Roman"/>
          <w:color w:val="000000" w:themeColor="text1"/>
          <w:lang w:eastAsia="en-GB"/>
        </w:rPr>
      </w:pPr>
      <w:r w:rsidRPr="00765B45">
        <w:rPr>
          <w:rFonts w:eastAsia="Times New Roman"/>
          <w:color w:val="000000" w:themeColor="text1"/>
          <w:lang w:eastAsia="en-GB"/>
        </w:rPr>
        <w:t>Përzgjedhja e masave prioritare në kuadër të kësaj strategjie bazohet në një qasje të integruar dhe të shkallëzuar, e cila lidh drejtpërdrejt boshllëqet strukturore të identifikuara në analizën e aktualitetit me vizionin dhe misionin e dokumentit, duke respektuar kriteret e prioritizimit të përcaktuara në Tabelën 3 (mbyllja e boshllëqeve sistemike, intensiteti i koordinimit ndërsektorial, ndikimi në konvergjencën me BE-në, shkallëzueshmëria, pjekuria e instrumenteve ekzistuese dhe ndikimi në punësim). Në këtë kuadër, procesi i përzgjedhjes ndjek tre hapa të njëpasnjëshëm: i) identifikimi i boshllëqeve themelore që pengojnë transformimin strukturor (fragmentimi institucional, mungesa e qeverisjes dhe e monitorimit, mungesa e kuadrit ligjor të posaçëm industrial, mungesa e standardeve për tregun e BE-së, mungesa e financimit afatgjatë dhe e kapaciteteve për të përthithur fondet e BE-së); ii) përcaktimi i varësive logjike ndërmjet masave, duke evidentuar se cilat ndërhyrje krijojnë kushtet mundësuese për të tjerat; dhe iii) hierarkizimi sipas ndikimit në realizimin e vizionit (“industri e integruar në tregjet ndërkombëtare, konkurrencë cilësore”) dhe të misionit (“harmonizim me kërkesat e tregut evropian, transformim strukturor”). Në zbatim të kësaj metode, masat që adresojnë boshllëqet sistemike të nivelit të parë – qeverisja e përhershme (4.4.1), monitorimi dhe llogaridhënia (4.4.4 dhe 4.4.3), kuadri ligjor (1.1.4), infrastruktura e cilësisë për tregun e BE-së (2.2.2) dhe arkitektura e financimit industrial me përthithjen e fondeve të BE-së (4.1.1/4.1.2 dhe 4.2.1/4.2.4) – renditen si 7 masat më kritike, pasi ato përbëjnë parakushtin institucional, ligjor, standardizues dhe financiar pa të cilin asnjë ndërhyrje tjetër (përfshirë ato për inovacion, digjitalizim, dekarbonizim apo aftësi) nuk mund të zbatohet në mënyrë të qëndrueshme dhe efektive. Kjo qasje siguron që burimet e kufizuara të alokohen fillimisht te mundësuesit strukturorë, duke shmangur përsëritjen e dështimeve të strategjive të mëparshme dhe duke krijuar bazën për shkallëzimin gradual të transformimit industrial deri në vitin 2030.</w:t>
      </w:r>
    </w:p>
    <w:p w14:paraId="06F172AB" w14:textId="10408036" w:rsidR="00272EBE" w:rsidRPr="00765B45" w:rsidRDefault="006E0477">
      <w:pPr>
        <w:pStyle w:val="Caption"/>
        <w:keepNext/>
        <w:rPr>
          <w:color w:val="000000" w:themeColor="text1"/>
        </w:rPr>
      </w:pPr>
      <w:r w:rsidRPr="00765B45">
        <w:rPr>
          <w:color w:val="000000" w:themeColor="text1"/>
        </w:rPr>
        <w:t xml:space="preserve">Table </w:t>
      </w:r>
      <w:r w:rsidRPr="00765B45">
        <w:rPr>
          <w:color w:val="000000" w:themeColor="text1"/>
        </w:rPr>
        <w:fldChar w:fldCharType="begin"/>
      </w:r>
      <w:r w:rsidRPr="00765B45">
        <w:rPr>
          <w:color w:val="000000" w:themeColor="text1"/>
        </w:rPr>
        <w:instrText xml:space="preserve"> SEQ Table \* ARABIC </w:instrText>
      </w:r>
      <w:r w:rsidRPr="00765B45">
        <w:rPr>
          <w:color w:val="000000" w:themeColor="text1"/>
        </w:rPr>
        <w:fldChar w:fldCharType="separate"/>
      </w:r>
      <w:r w:rsidR="00844AC4">
        <w:rPr>
          <w:noProof/>
          <w:color w:val="000000" w:themeColor="text1"/>
        </w:rPr>
        <w:t>17</w:t>
      </w:r>
      <w:r w:rsidRPr="00765B45">
        <w:rPr>
          <w:color w:val="000000" w:themeColor="text1"/>
        </w:rPr>
        <w:fldChar w:fldCharType="end"/>
      </w:r>
      <w:r w:rsidRPr="00765B45">
        <w:rPr>
          <w:color w:val="000000" w:themeColor="text1"/>
        </w:rPr>
        <w:t>: Masat Prioritare</w:t>
      </w:r>
    </w:p>
    <w:tbl>
      <w:tblPr>
        <w:tblStyle w:val="TableGrid"/>
        <w:tblW w:w="5000" w:type="pct"/>
        <w:tblLook w:val="04A0" w:firstRow="1" w:lastRow="0" w:firstColumn="1" w:lastColumn="0" w:noHBand="0" w:noVBand="1"/>
      </w:tblPr>
      <w:tblGrid>
        <w:gridCol w:w="2261"/>
        <w:gridCol w:w="3381"/>
        <w:gridCol w:w="3374"/>
      </w:tblGrid>
      <w:tr w:rsidR="00765B45" w:rsidRPr="00765B45" w14:paraId="782B954E" w14:textId="77777777">
        <w:tc>
          <w:tcPr>
            <w:tcW w:w="1254" w:type="pct"/>
          </w:tcPr>
          <w:p w14:paraId="3138CA80" w14:textId="77777777" w:rsidR="00272EBE" w:rsidRPr="00765B45" w:rsidRDefault="006E0477">
            <w:pPr>
              <w:rPr>
                <w:rFonts w:eastAsia="Times New Roman"/>
                <w:b/>
                <w:color w:val="000000" w:themeColor="text1"/>
              </w:rPr>
            </w:pPr>
            <w:r w:rsidRPr="00765B45">
              <w:rPr>
                <w:rFonts w:eastAsia="Times New Roman"/>
                <w:b/>
                <w:color w:val="000000" w:themeColor="text1"/>
              </w:rPr>
              <w:t>Masa</w:t>
            </w:r>
          </w:p>
        </w:tc>
        <w:tc>
          <w:tcPr>
            <w:tcW w:w="1875" w:type="pct"/>
          </w:tcPr>
          <w:p w14:paraId="6ABD6AF0" w14:textId="77777777" w:rsidR="00272EBE" w:rsidRPr="00765B45" w:rsidRDefault="006E0477">
            <w:pPr>
              <w:rPr>
                <w:rFonts w:eastAsia="Times New Roman"/>
                <w:b/>
                <w:color w:val="000000" w:themeColor="text1"/>
              </w:rPr>
            </w:pPr>
            <w:r w:rsidRPr="00765B45">
              <w:rPr>
                <w:rFonts w:eastAsia="Times New Roman"/>
                <w:b/>
                <w:color w:val="000000" w:themeColor="text1"/>
              </w:rPr>
              <w:t>Problemi që adreson</w:t>
            </w:r>
          </w:p>
        </w:tc>
        <w:tc>
          <w:tcPr>
            <w:tcW w:w="1871" w:type="pct"/>
          </w:tcPr>
          <w:p w14:paraId="7FBC5C3D" w14:textId="77777777" w:rsidR="00272EBE" w:rsidRPr="00765B45" w:rsidRDefault="006E0477">
            <w:pPr>
              <w:rPr>
                <w:rFonts w:eastAsia="Times New Roman"/>
                <w:b/>
                <w:color w:val="000000" w:themeColor="text1"/>
              </w:rPr>
            </w:pPr>
            <w:r w:rsidRPr="00765B45">
              <w:rPr>
                <w:rFonts w:eastAsia="Times New Roman"/>
                <w:b/>
                <w:color w:val="000000" w:themeColor="text1"/>
              </w:rPr>
              <w:t>Efekti i pritur</w:t>
            </w:r>
          </w:p>
        </w:tc>
      </w:tr>
      <w:tr w:rsidR="00765B45" w:rsidRPr="00765B45" w14:paraId="5C24D612" w14:textId="77777777">
        <w:tc>
          <w:tcPr>
            <w:tcW w:w="1254" w:type="pct"/>
          </w:tcPr>
          <w:p w14:paraId="3B0BC8FF" w14:textId="77777777" w:rsidR="00272EBE" w:rsidRPr="00765B45" w:rsidRDefault="006E0477">
            <w:pPr>
              <w:rPr>
                <w:rFonts w:eastAsia="Times New Roman"/>
                <w:color w:val="000000" w:themeColor="text1"/>
              </w:rPr>
            </w:pPr>
            <w:r w:rsidRPr="00765B45">
              <w:rPr>
                <w:rFonts w:eastAsia="Times New Roman"/>
                <w:b/>
                <w:bCs/>
                <w:color w:val="000000" w:themeColor="text1"/>
              </w:rPr>
              <w:t>1. Mekanizmi i përhershëm i koordinimit dhe zbatimit të politikës industriale (4.4.1)</w:t>
            </w:r>
          </w:p>
        </w:tc>
        <w:tc>
          <w:tcPr>
            <w:tcW w:w="1875" w:type="pct"/>
          </w:tcPr>
          <w:p w14:paraId="4E2ABB9F" w14:textId="77777777" w:rsidR="00272EBE" w:rsidRPr="00765B45" w:rsidRDefault="006E0477">
            <w:pPr>
              <w:rPr>
                <w:rFonts w:eastAsia="Times New Roman"/>
                <w:color w:val="000000" w:themeColor="text1"/>
              </w:rPr>
            </w:pPr>
            <w:r w:rsidRPr="00765B45">
              <w:rPr>
                <w:rFonts w:eastAsia="Times New Roman"/>
                <w:color w:val="000000" w:themeColor="text1"/>
              </w:rPr>
              <w:t>Fragmentimi i theksuar ndërmjet institucioneve dhe instrumenteve të politikave; mungesa e një strukture të qëndrueshme dhe të institucionalizuar për drejtimin e politikës industriale; strategjitë ekzistuese (S3, BIDS, STI) që operojnë paralelisht pa koordinim.</w:t>
            </w:r>
          </w:p>
        </w:tc>
        <w:tc>
          <w:tcPr>
            <w:tcW w:w="1871" w:type="pct"/>
          </w:tcPr>
          <w:p w14:paraId="586CAC8F" w14:textId="77777777" w:rsidR="00272EBE" w:rsidRPr="00765B45" w:rsidRDefault="006E0477">
            <w:pPr>
              <w:rPr>
                <w:rFonts w:eastAsia="Times New Roman"/>
                <w:color w:val="000000" w:themeColor="text1"/>
              </w:rPr>
            </w:pPr>
            <w:r w:rsidRPr="00765B45">
              <w:rPr>
                <w:rFonts w:eastAsia="Times New Roman"/>
                <w:color w:val="000000" w:themeColor="text1"/>
              </w:rPr>
              <w:t>Vendos një sistem të unifikuar drejtimi në nivel politik (Këshilli Ndërministror), ndërsektorial (grupe pune) dhe teknik (Sekretariati Teknik). Siguron që të gjitha masat e strategjisë të zbatohen në mënyrë të koordinuar, me përgjegjësi të qarta dhe mekanizma për zgjidhjen e konflikteve ndërinstitucionale.</w:t>
            </w:r>
          </w:p>
        </w:tc>
      </w:tr>
      <w:tr w:rsidR="00765B45" w:rsidRPr="00844AC4" w14:paraId="44ABB2A6" w14:textId="77777777">
        <w:tc>
          <w:tcPr>
            <w:tcW w:w="1254" w:type="pct"/>
          </w:tcPr>
          <w:p w14:paraId="0C354E81" w14:textId="77777777" w:rsidR="00272EBE" w:rsidRPr="00765B45" w:rsidRDefault="006E0477">
            <w:pPr>
              <w:rPr>
                <w:rFonts w:eastAsia="Times New Roman"/>
                <w:color w:val="000000" w:themeColor="text1"/>
                <w:lang w:val="it-IT"/>
              </w:rPr>
            </w:pPr>
            <w:r w:rsidRPr="00765B45">
              <w:rPr>
                <w:rFonts w:eastAsia="Times New Roman"/>
                <w:b/>
                <w:bCs/>
                <w:color w:val="000000" w:themeColor="text1"/>
                <w:lang w:val="it-IT"/>
              </w:rPr>
              <w:t>2. Kuadri i KPI-ve, monitorimit dhe raportimit vjetor (4.4.4)</w:t>
            </w:r>
          </w:p>
        </w:tc>
        <w:tc>
          <w:tcPr>
            <w:tcW w:w="1875" w:type="pct"/>
          </w:tcPr>
          <w:p w14:paraId="741155CB" w14:textId="77777777" w:rsidR="00272EBE" w:rsidRPr="00765B45" w:rsidRDefault="006E0477">
            <w:pPr>
              <w:rPr>
                <w:rFonts w:eastAsia="Times New Roman"/>
                <w:color w:val="000000" w:themeColor="text1"/>
                <w:lang w:val="it-IT"/>
              </w:rPr>
            </w:pPr>
            <w:r w:rsidRPr="00765B45">
              <w:rPr>
                <w:rFonts w:eastAsia="Times New Roman"/>
                <w:color w:val="000000" w:themeColor="text1"/>
                <w:lang w:val="it-IT"/>
              </w:rPr>
              <w:t xml:space="preserve">Mungesa e një sistemi të integruar monitorimi që lidh objektivat strategjikë me rezultatet; të dhëna të shpërndara ndërmjet institucioneve; pamundësia për të matur progresin dhe për të </w:t>
            </w:r>
            <w:r w:rsidRPr="00765B45">
              <w:rPr>
                <w:rFonts w:eastAsia="Times New Roman"/>
                <w:color w:val="000000" w:themeColor="text1"/>
                <w:lang w:val="it-IT"/>
              </w:rPr>
              <w:lastRenderedPageBreak/>
              <w:t>raportuar para BE-së (Kapitulli 20).</w:t>
            </w:r>
          </w:p>
        </w:tc>
        <w:tc>
          <w:tcPr>
            <w:tcW w:w="1871" w:type="pct"/>
          </w:tcPr>
          <w:p w14:paraId="58155005" w14:textId="77777777" w:rsidR="00272EBE" w:rsidRPr="00765B45" w:rsidRDefault="006E0477">
            <w:pPr>
              <w:rPr>
                <w:rFonts w:eastAsia="Times New Roman"/>
                <w:color w:val="000000" w:themeColor="text1"/>
                <w:lang w:val="it-IT"/>
              </w:rPr>
            </w:pPr>
            <w:r w:rsidRPr="00765B45">
              <w:rPr>
                <w:rFonts w:eastAsia="Times New Roman"/>
                <w:color w:val="000000" w:themeColor="text1"/>
                <w:lang w:val="it-IT"/>
              </w:rPr>
              <w:lastRenderedPageBreak/>
              <w:t xml:space="preserve">Mundëson vendimmarrje të bazuar në evidenca, monitorim në kohë reale përmes platformës IPSIS dhe raportim vjetor të standardizuar. Krijon llogaridhënie të plotë ndaj qeverisë, parlamentit dhe BE-së, </w:t>
            </w:r>
            <w:r w:rsidRPr="00765B45">
              <w:rPr>
                <w:rFonts w:eastAsia="Times New Roman"/>
                <w:color w:val="000000" w:themeColor="text1"/>
                <w:lang w:val="it-IT"/>
              </w:rPr>
              <w:lastRenderedPageBreak/>
              <w:t>duke lejuar përshtatje në kohë të masave.</w:t>
            </w:r>
          </w:p>
        </w:tc>
      </w:tr>
      <w:tr w:rsidR="00765B45" w:rsidRPr="00765B45" w14:paraId="26215D23" w14:textId="77777777">
        <w:tc>
          <w:tcPr>
            <w:tcW w:w="1254" w:type="pct"/>
          </w:tcPr>
          <w:p w14:paraId="09F15430" w14:textId="77777777" w:rsidR="00272EBE" w:rsidRPr="00765B45" w:rsidRDefault="006E0477">
            <w:pPr>
              <w:rPr>
                <w:rFonts w:eastAsia="Times New Roman"/>
                <w:color w:val="000000" w:themeColor="text1"/>
              </w:rPr>
            </w:pPr>
            <w:r w:rsidRPr="00765B45">
              <w:rPr>
                <w:rFonts w:eastAsia="Times New Roman"/>
                <w:b/>
                <w:bCs/>
                <w:color w:val="000000" w:themeColor="text1"/>
              </w:rPr>
              <w:lastRenderedPageBreak/>
              <w:t>3. Matrica gjithëpërfshirëse e zbatimit (4.4.3)</w:t>
            </w:r>
          </w:p>
        </w:tc>
        <w:tc>
          <w:tcPr>
            <w:tcW w:w="1875" w:type="pct"/>
          </w:tcPr>
          <w:p w14:paraId="0A376CAA" w14:textId="77777777" w:rsidR="00272EBE" w:rsidRPr="00765B45" w:rsidRDefault="006E0477">
            <w:pPr>
              <w:rPr>
                <w:rFonts w:eastAsia="Times New Roman"/>
                <w:color w:val="000000" w:themeColor="text1"/>
              </w:rPr>
            </w:pPr>
            <w:r w:rsidRPr="00765B45">
              <w:rPr>
                <w:rFonts w:eastAsia="Times New Roman"/>
                <w:color w:val="000000" w:themeColor="text1"/>
              </w:rPr>
              <w:t>Mungesa e një instrumenti operacional që lidh masat me institucionet përgjegjëse, afatet kohore, buxhetet dhe treguesit e performancës; paqartësia e roleve dhe e afateve çon në moszbatim.</w:t>
            </w:r>
          </w:p>
        </w:tc>
        <w:tc>
          <w:tcPr>
            <w:tcW w:w="1871" w:type="pct"/>
          </w:tcPr>
          <w:p w14:paraId="0B506438" w14:textId="77777777" w:rsidR="00272EBE" w:rsidRPr="00765B45" w:rsidRDefault="006E0477">
            <w:pPr>
              <w:rPr>
                <w:rFonts w:eastAsia="Times New Roman"/>
                <w:color w:val="000000" w:themeColor="text1"/>
              </w:rPr>
            </w:pPr>
            <w:r w:rsidRPr="00765B45">
              <w:rPr>
                <w:rFonts w:eastAsia="Times New Roman"/>
                <w:color w:val="000000" w:themeColor="text1"/>
                <w:lang w:val="it-IT"/>
              </w:rPr>
              <w:t xml:space="preserve">Shërben si instrumenti kryesor për ndjekjen e progresit të secilës masë. Siguron që çdo masë të ketë një pronar të qartë, afate të matshme, buxhet të alokuar dhe tregues specifikë. </w:t>
            </w:r>
            <w:r w:rsidRPr="00765B45">
              <w:rPr>
                <w:rFonts w:eastAsia="Times New Roman"/>
                <w:color w:val="000000" w:themeColor="text1"/>
              </w:rPr>
              <w:t>Redukton rrezikun e vonesave dhe të mospërmbushjes së objektivave.</w:t>
            </w:r>
          </w:p>
        </w:tc>
      </w:tr>
      <w:tr w:rsidR="00765B45" w:rsidRPr="00844AC4" w14:paraId="3419EED2" w14:textId="77777777">
        <w:tc>
          <w:tcPr>
            <w:tcW w:w="1254" w:type="pct"/>
          </w:tcPr>
          <w:p w14:paraId="68FEC24E" w14:textId="77777777" w:rsidR="00272EBE" w:rsidRPr="00765B45" w:rsidRDefault="006E0477">
            <w:pPr>
              <w:rPr>
                <w:rFonts w:eastAsia="Times New Roman"/>
                <w:color w:val="000000" w:themeColor="text1"/>
                <w:lang w:val="it-IT"/>
              </w:rPr>
            </w:pPr>
            <w:r w:rsidRPr="00765B45">
              <w:rPr>
                <w:rFonts w:eastAsia="Times New Roman"/>
                <w:b/>
                <w:bCs/>
                <w:color w:val="000000" w:themeColor="text1"/>
                <w:lang w:val="it-IT"/>
              </w:rPr>
              <w:t>4. Hartimi dhe miratimi i Ligjit për Zhvillimin Industrial (1.1.4)</w:t>
            </w:r>
          </w:p>
        </w:tc>
        <w:tc>
          <w:tcPr>
            <w:tcW w:w="1875" w:type="pct"/>
          </w:tcPr>
          <w:p w14:paraId="10712C31" w14:textId="77777777" w:rsidR="00272EBE" w:rsidRPr="00765B45" w:rsidRDefault="006E0477">
            <w:pPr>
              <w:rPr>
                <w:rFonts w:eastAsia="Times New Roman"/>
                <w:color w:val="000000" w:themeColor="text1"/>
                <w:lang w:val="it-IT"/>
              </w:rPr>
            </w:pPr>
            <w:r w:rsidRPr="00765B45">
              <w:rPr>
                <w:rFonts w:eastAsia="Times New Roman"/>
                <w:color w:val="000000" w:themeColor="text1"/>
                <w:lang w:val="it-IT"/>
              </w:rPr>
              <w:t>Mungesa e një kuadri ligjor të posaçëm për zhvillimin industrial që përcakton instrumentet e integruara financiare, shërbimet mbështetëse për biznesin, përdorimin e prokurimeve publike si instrument industrial dhe mekanizmat për orientimin e investimeve të huaja direkte.</w:t>
            </w:r>
          </w:p>
        </w:tc>
        <w:tc>
          <w:tcPr>
            <w:tcW w:w="1871" w:type="pct"/>
          </w:tcPr>
          <w:p w14:paraId="60B8FEF5" w14:textId="77777777" w:rsidR="00272EBE" w:rsidRPr="00765B45" w:rsidRDefault="006E0477">
            <w:pPr>
              <w:rPr>
                <w:rFonts w:eastAsia="Times New Roman"/>
                <w:color w:val="000000" w:themeColor="text1"/>
                <w:lang w:val="it-IT"/>
              </w:rPr>
            </w:pPr>
            <w:r w:rsidRPr="00765B45">
              <w:rPr>
                <w:rFonts w:eastAsia="Times New Roman"/>
                <w:color w:val="000000" w:themeColor="text1"/>
                <w:lang w:val="it-IT"/>
              </w:rPr>
              <w:t>Krijon bazën ligjore për të gjitha instrumentet e politikës industriale, duke siguruar stabilitet dhe parashikueshmëri afatgjatë. Përafron kuadrin kombëtar me praktikat më të mira evropiane (p.sh. </w:t>
            </w:r>
            <w:r w:rsidRPr="00765B45">
              <w:rPr>
                <w:rFonts w:eastAsia="Times New Roman"/>
                <w:i/>
                <w:iCs/>
                <w:color w:val="000000" w:themeColor="text1"/>
                <w:lang w:val="it-IT"/>
              </w:rPr>
              <w:t>Industrial Accelerator Act</w:t>
            </w:r>
            <w:r w:rsidRPr="00765B45">
              <w:rPr>
                <w:rFonts w:eastAsia="Times New Roman"/>
                <w:color w:val="000000" w:themeColor="text1"/>
                <w:lang w:val="it-IT"/>
              </w:rPr>
              <w:t>) dhe krijon mundësinë për ndihmë shtetërore në përputhje me GBER.</w:t>
            </w:r>
          </w:p>
        </w:tc>
      </w:tr>
      <w:tr w:rsidR="00765B45" w:rsidRPr="00765B45" w14:paraId="5EEAD31E" w14:textId="77777777">
        <w:tc>
          <w:tcPr>
            <w:tcW w:w="1254" w:type="pct"/>
          </w:tcPr>
          <w:p w14:paraId="61EBC4C1" w14:textId="77777777" w:rsidR="00272EBE" w:rsidRPr="00765B45" w:rsidRDefault="006E0477">
            <w:pPr>
              <w:rPr>
                <w:rFonts w:eastAsia="Times New Roman"/>
                <w:color w:val="000000" w:themeColor="text1"/>
                <w:lang w:val="it-IT"/>
              </w:rPr>
            </w:pPr>
            <w:r w:rsidRPr="00765B45">
              <w:rPr>
                <w:rFonts w:eastAsia="Times New Roman"/>
                <w:b/>
                <w:bCs/>
                <w:color w:val="000000" w:themeColor="text1"/>
                <w:lang w:val="it-IT"/>
              </w:rPr>
              <w:t>5. Paketa për harmonizimin teknik dhe integrimin në Tregun e Vetëm të BE-së (2.2.2)</w:t>
            </w:r>
          </w:p>
        </w:tc>
        <w:tc>
          <w:tcPr>
            <w:tcW w:w="1875" w:type="pct"/>
          </w:tcPr>
          <w:p w14:paraId="2CE8117B" w14:textId="77777777" w:rsidR="00272EBE" w:rsidRPr="00765B45" w:rsidRDefault="006E0477">
            <w:pPr>
              <w:rPr>
                <w:rFonts w:eastAsia="Times New Roman"/>
                <w:color w:val="000000" w:themeColor="text1"/>
                <w:lang w:val="it-IT"/>
              </w:rPr>
            </w:pPr>
            <w:r w:rsidRPr="00765B45">
              <w:rPr>
                <w:rFonts w:eastAsia="Times New Roman"/>
                <w:color w:val="000000" w:themeColor="text1"/>
                <w:lang w:val="it-IT"/>
              </w:rPr>
              <w:t>Niveli shumë i ulët i eksporteve të produkteve me teknologji të mesme dhe të lartë (1.53%); mungesa e harmonizimit të standardeve teknike me acquis; sistemi i akreditimit jo i njohur ndërkombëtarisht; mungesa e integrimit me CEN/CENELEC dhe EA MLA.</w:t>
            </w:r>
          </w:p>
        </w:tc>
        <w:tc>
          <w:tcPr>
            <w:tcW w:w="1871" w:type="pct"/>
          </w:tcPr>
          <w:p w14:paraId="5DF36EB4" w14:textId="77777777" w:rsidR="00272EBE" w:rsidRPr="00765B45" w:rsidRDefault="006E0477">
            <w:pPr>
              <w:rPr>
                <w:rFonts w:eastAsia="Times New Roman"/>
                <w:color w:val="000000" w:themeColor="text1"/>
              </w:rPr>
            </w:pPr>
            <w:r w:rsidRPr="00765B45">
              <w:rPr>
                <w:rFonts w:eastAsia="Times New Roman"/>
                <w:color w:val="000000" w:themeColor="text1"/>
                <w:lang w:val="it-IT"/>
              </w:rPr>
              <w:t xml:space="preserve">Mundëson njohjen e certifikatave shqiptare të konformitetit në tregun e BE-së, duke ulur kostot e eksportit dhe duke rritur besueshmërinë e produkteve. </w:t>
            </w:r>
            <w:r w:rsidRPr="00765B45">
              <w:rPr>
                <w:rFonts w:eastAsia="Times New Roman"/>
                <w:color w:val="000000" w:themeColor="text1"/>
              </w:rPr>
              <w:t>Përafron standardet kombëtare me Eurocodes dhe standardet evropiane (EN), duke eliminuar barrierat teknike tregtare.</w:t>
            </w:r>
          </w:p>
        </w:tc>
      </w:tr>
      <w:tr w:rsidR="00765B45" w:rsidRPr="00765B45" w14:paraId="4CCB4172" w14:textId="77777777">
        <w:tc>
          <w:tcPr>
            <w:tcW w:w="1254" w:type="pct"/>
          </w:tcPr>
          <w:p w14:paraId="71B21D08" w14:textId="77777777" w:rsidR="00272EBE" w:rsidRPr="00765B45" w:rsidRDefault="006E0477">
            <w:pPr>
              <w:rPr>
                <w:rFonts w:eastAsia="Times New Roman"/>
                <w:color w:val="000000" w:themeColor="text1"/>
              </w:rPr>
            </w:pPr>
            <w:r w:rsidRPr="00765B45">
              <w:rPr>
                <w:rFonts w:eastAsia="Times New Roman"/>
                <w:b/>
                <w:bCs/>
                <w:color w:val="000000" w:themeColor="text1"/>
              </w:rPr>
              <w:t>6. Kuadri i integruar i financimit industrial dhe funksionalizimi i Bankës Shqiptare të Zhvillimit (BASH) (4.1.1 + 4.1.2)</w:t>
            </w:r>
          </w:p>
        </w:tc>
        <w:tc>
          <w:tcPr>
            <w:tcW w:w="1875" w:type="pct"/>
          </w:tcPr>
          <w:p w14:paraId="5910B4C4" w14:textId="77777777" w:rsidR="00272EBE" w:rsidRPr="00765B45" w:rsidRDefault="006E0477">
            <w:pPr>
              <w:rPr>
                <w:rFonts w:eastAsia="Times New Roman"/>
                <w:color w:val="000000" w:themeColor="text1"/>
              </w:rPr>
            </w:pPr>
            <w:r w:rsidRPr="00765B45">
              <w:rPr>
                <w:rFonts w:eastAsia="Times New Roman"/>
                <w:color w:val="000000" w:themeColor="text1"/>
              </w:rPr>
              <w:t>Mungesa e financimit afatgjatë për industrinë; penetrimi i ulët i kredisë për sektorët prodhues (vetëm 10.6% e stokut për industrinë përpunuese); "kurthi i likuiditetit" për NVM-të; Banka Shqiptare e Zhvillimit e krijuar me ligj por jo funksionale.</w:t>
            </w:r>
          </w:p>
        </w:tc>
        <w:tc>
          <w:tcPr>
            <w:tcW w:w="1871" w:type="pct"/>
          </w:tcPr>
          <w:p w14:paraId="70F39C97" w14:textId="77777777" w:rsidR="00272EBE" w:rsidRPr="00765B45" w:rsidRDefault="006E0477">
            <w:pPr>
              <w:rPr>
                <w:rFonts w:eastAsia="Times New Roman"/>
                <w:color w:val="000000" w:themeColor="text1"/>
              </w:rPr>
            </w:pPr>
            <w:r w:rsidRPr="00765B45">
              <w:rPr>
                <w:rFonts w:eastAsia="Times New Roman"/>
                <w:color w:val="000000" w:themeColor="text1"/>
              </w:rPr>
              <w:t>Krijon një mekanizëm të qëndrueshëm financimi për investimet prodhuese, duke përfshirë dritare të dedikuara për modernizim, digjitalizim dhe efiçiencë energjetike. Mobilizon kapitalin privat përmes skemave të garancive dhe ndarjes së riskut, duke reduktuar kërkesat për kolateral dhe koston e huamarrjes për NVM-të.</w:t>
            </w:r>
          </w:p>
        </w:tc>
      </w:tr>
      <w:tr w:rsidR="00272EBE" w:rsidRPr="00765B45" w14:paraId="2C4CDAC0" w14:textId="77777777">
        <w:tc>
          <w:tcPr>
            <w:tcW w:w="1254" w:type="pct"/>
          </w:tcPr>
          <w:p w14:paraId="2C9A7E2B" w14:textId="77777777" w:rsidR="00272EBE" w:rsidRPr="00765B45" w:rsidRDefault="006E0477">
            <w:pPr>
              <w:rPr>
                <w:rFonts w:eastAsia="Times New Roman"/>
                <w:color w:val="000000" w:themeColor="text1"/>
              </w:rPr>
            </w:pPr>
            <w:r w:rsidRPr="00765B45">
              <w:rPr>
                <w:rFonts w:eastAsia="Times New Roman"/>
                <w:b/>
                <w:bCs/>
                <w:color w:val="000000" w:themeColor="text1"/>
              </w:rPr>
              <w:t xml:space="preserve">7. Mekanizmi për portofolin e projekteve industriale dhe mbështetja për akses në programet </w:t>
            </w:r>
            <w:r w:rsidRPr="00765B45">
              <w:rPr>
                <w:rFonts w:eastAsia="Times New Roman"/>
                <w:b/>
                <w:bCs/>
                <w:color w:val="000000" w:themeColor="text1"/>
              </w:rPr>
              <w:lastRenderedPageBreak/>
              <w:t>e BE-së (4.2.1 + 4.2.4)</w:t>
            </w:r>
          </w:p>
        </w:tc>
        <w:tc>
          <w:tcPr>
            <w:tcW w:w="1875" w:type="pct"/>
          </w:tcPr>
          <w:p w14:paraId="3DE70399" w14:textId="77777777" w:rsidR="00272EBE" w:rsidRPr="00765B45" w:rsidRDefault="006E0477">
            <w:pPr>
              <w:rPr>
                <w:rFonts w:eastAsia="Times New Roman"/>
                <w:color w:val="000000" w:themeColor="text1"/>
              </w:rPr>
            </w:pPr>
            <w:r w:rsidRPr="00765B45">
              <w:rPr>
                <w:rFonts w:eastAsia="Times New Roman"/>
                <w:color w:val="000000" w:themeColor="text1"/>
              </w:rPr>
              <w:lastRenderedPageBreak/>
              <w:t xml:space="preserve">Kapacitetet e ulëta dhe të fragmentuara për përthithjen e fondeve të BE-së; mungesa e një portofoli të strukturuar projektesh "gati për financim"; pjesëmarrje shumë e ulët në Horizon Europe, Digital Europe, </w:t>
            </w:r>
            <w:r w:rsidRPr="00765B45">
              <w:rPr>
                <w:rFonts w:eastAsia="Times New Roman"/>
                <w:color w:val="000000" w:themeColor="text1"/>
              </w:rPr>
              <w:lastRenderedPageBreak/>
              <w:t>LIFE; mungesa e skemës kombëtare të bashkëfinancimit (match-funding).</w:t>
            </w:r>
          </w:p>
        </w:tc>
        <w:tc>
          <w:tcPr>
            <w:tcW w:w="1871" w:type="pct"/>
          </w:tcPr>
          <w:p w14:paraId="6281E576" w14:textId="1DF1CD22" w:rsidR="00272EBE" w:rsidRPr="00765B45" w:rsidRDefault="006E0477">
            <w:pPr>
              <w:rPr>
                <w:rFonts w:eastAsia="Times New Roman"/>
                <w:color w:val="000000" w:themeColor="text1"/>
              </w:rPr>
            </w:pPr>
            <w:r w:rsidRPr="00765B45">
              <w:rPr>
                <w:rFonts w:eastAsia="Times New Roman"/>
                <w:color w:val="000000" w:themeColor="text1"/>
              </w:rPr>
              <w:lastRenderedPageBreak/>
              <w:t xml:space="preserve">Maksimizon përdorimin e instrumenteve financiare të BE-së (IPA III, </w:t>
            </w:r>
            <w:r w:rsidR="00360F91" w:rsidRPr="00765B45">
              <w:rPr>
                <w:rFonts w:eastAsia="Times New Roman"/>
                <w:color w:val="000000" w:themeColor="text1"/>
              </w:rPr>
              <w:t>Ë</w:t>
            </w:r>
            <w:r w:rsidRPr="00765B45">
              <w:rPr>
                <w:rFonts w:eastAsia="Times New Roman"/>
                <w:color w:val="000000" w:themeColor="text1"/>
              </w:rPr>
              <w:t>BIF, Gro</w:t>
            </w:r>
            <w:r w:rsidR="00360F91" w:rsidRPr="00765B45">
              <w:rPr>
                <w:rFonts w:eastAsia="Times New Roman"/>
                <w:color w:val="000000" w:themeColor="text1"/>
              </w:rPr>
              <w:t>ë</w:t>
            </w:r>
            <w:r w:rsidRPr="00765B45">
              <w:rPr>
                <w:rFonts w:eastAsia="Times New Roman"/>
                <w:color w:val="000000" w:themeColor="text1"/>
              </w:rPr>
              <w:t xml:space="preserve">th Plan, Horizon Europe) për transformimin industrial. Krijon një rrjedhë të vazhdueshme projektesh të bankueshme dhe </w:t>
            </w:r>
            <w:r w:rsidRPr="00765B45">
              <w:rPr>
                <w:rFonts w:eastAsia="Times New Roman"/>
                <w:color w:val="000000" w:themeColor="text1"/>
              </w:rPr>
              <w:lastRenderedPageBreak/>
              <w:t>ofron asistencë teknike për aplikime të suksesshme. Rrit ndjeshëm shkallën e përthithjes së fondeve evropiane për industrinë.</w:t>
            </w:r>
          </w:p>
        </w:tc>
      </w:tr>
    </w:tbl>
    <w:p w14:paraId="77C8CC34" w14:textId="77777777" w:rsidR="00272EBE" w:rsidRPr="00765B45" w:rsidRDefault="00272EBE">
      <w:pPr>
        <w:rPr>
          <w:color w:val="000000" w:themeColor="text1"/>
        </w:rPr>
      </w:pPr>
    </w:p>
    <w:p w14:paraId="2CD9DF58" w14:textId="77777777" w:rsidR="00272EBE" w:rsidRPr="00765B45" w:rsidRDefault="00272EBE">
      <w:pPr>
        <w:rPr>
          <w:color w:val="000000" w:themeColor="text1"/>
        </w:rPr>
      </w:pPr>
    </w:p>
    <w:p w14:paraId="361C9140" w14:textId="77777777" w:rsidR="00272EBE" w:rsidRPr="00765B45" w:rsidRDefault="006E0477">
      <w:pPr>
        <w:pStyle w:val="Heading1"/>
        <w:spacing w:before="240"/>
        <w:rPr>
          <w:color w:val="000000" w:themeColor="text1"/>
        </w:rPr>
      </w:pPr>
      <w:bookmarkStart w:id="55" w:name="_Toc231306124"/>
      <w:r w:rsidRPr="00765B45">
        <w:rPr>
          <w:color w:val="000000" w:themeColor="text1"/>
        </w:rPr>
        <w:t>Zbatimi, Llogaridhënia dhe Koordinimi</w:t>
      </w:r>
      <w:bookmarkEnd w:id="55"/>
    </w:p>
    <w:p w14:paraId="08D17188" w14:textId="77777777" w:rsidR="00272EBE" w:rsidRPr="00765B45" w:rsidRDefault="006E0477" w:rsidP="00765B45">
      <w:pPr>
        <w:pStyle w:val="p3"/>
        <w:jc w:val="both"/>
        <w:rPr>
          <w:color w:val="000000" w:themeColor="text1"/>
        </w:rPr>
      </w:pPr>
      <w:r w:rsidRPr="00765B45">
        <w:rPr>
          <w:color w:val="000000" w:themeColor="text1"/>
        </w:rPr>
        <w:t>Zbatimi i Strategjisë Kombëtare Industriale 2026–2030 mbështetet në një sistem të integruar të monitorimit, raportimit dhe vlerësimit, i cili garanton ndjekjen sistematike të progresit në nivel qëllimi strategjik, objektivi specifik dhe mase. Ky sistem ndërtohet mbi standardet e planifikimit dhe raportimit të IPSIS, mekanizmat ndërsektorialë të koordinimit dhe strukturat ekzistuese të menaxhimit të politikave publike, duke siguruar një lidhje të drejtpërdrejtë ndërmjet planifikimit strategjik dhe zbatimit praktik.</w:t>
      </w:r>
    </w:p>
    <w:p w14:paraId="2C7A79E1" w14:textId="60574760" w:rsidR="00272EBE" w:rsidRPr="00D559C8" w:rsidRDefault="006E0477" w:rsidP="00765B45">
      <w:pPr>
        <w:pStyle w:val="p3"/>
        <w:jc w:val="both"/>
        <w:rPr>
          <w:color w:val="000000" w:themeColor="text1"/>
        </w:rPr>
      </w:pPr>
      <w:r w:rsidRPr="00D559C8">
        <w:rPr>
          <w:color w:val="000000" w:themeColor="text1"/>
        </w:rPr>
        <w:t xml:space="preserve">Ministria </w:t>
      </w:r>
      <w:r w:rsidR="00360F91" w:rsidRPr="00D559C8">
        <w:rPr>
          <w:color w:val="000000" w:themeColor="text1"/>
        </w:rPr>
        <w:t>përgjegjëse për ekonominë</w:t>
      </w:r>
      <w:r w:rsidRPr="00D559C8">
        <w:rPr>
          <w:color w:val="000000" w:themeColor="text1"/>
        </w:rPr>
        <w:t xml:space="preserve"> (MEI) luan rolin qendror në këtë arkitekturë si institucion udhëheqës. Ajo koordinon zbatimin ndërinstitucional të strategjisë, udhëheq procesin e raportimit dhe monitorimit, dhe siguron përputhshmërinë me standardet e IPSIS dhe kërkesat e programimit strategjik. Në bashkëpunim me SASPAC, </w:t>
      </w:r>
      <w:r w:rsidR="00360F91" w:rsidRPr="00D559C8">
        <w:rPr>
          <w:color w:val="000000" w:themeColor="text1"/>
        </w:rPr>
        <w:t>ministria përgjegjëse për ekonominë (</w:t>
      </w:r>
      <w:r w:rsidRPr="00D559C8">
        <w:rPr>
          <w:color w:val="000000" w:themeColor="text1"/>
        </w:rPr>
        <w:t>MEI</w:t>
      </w:r>
      <w:r w:rsidR="00360F91" w:rsidRPr="00D559C8">
        <w:rPr>
          <w:color w:val="000000" w:themeColor="text1"/>
        </w:rPr>
        <w:t>)</w:t>
      </w:r>
      <w:r w:rsidRPr="00D559C8">
        <w:rPr>
          <w:color w:val="000000" w:themeColor="text1"/>
        </w:rPr>
        <w:t xml:space="preserve"> ndjek realizimin e treguesve të performancës, mban regjistrin e masave dhe propozon përshtatje të ndërhyrjeve në rast devijimesh të konsiderueshme. Ndërveprimi institucional përfshin ministritë e linjës, agjencitë zbatuese, Bankën Shqiptare të Zhvillimit dhe njësitë e vetëqeverisjes vendore, duke krijuar një sistem të integruar të zbatimit.</w:t>
      </w:r>
    </w:p>
    <w:p w14:paraId="7F06DBFE" w14:textId="77777777" w:rsidR="00272EBE" w:rsidRPr="00D559C8" w:rsidRDefault="006E0477">
      <w:pPr>
        <w:pStyle w:val="p3"/>
        <w:rPr>
          <w:color w:val="000000" w:themeColor="text1"/>
        </w:rPr>
      </w:pPr>
      <w:r w:rsidRPr="00D559C8">
        <w:rPr>
          <w:color w:val="000000" w:themeColor="text1"/>
        </w:rPr>
        <w:t>Sistemi i monitorimit dhe raportimit bazohet në një qasje të strukturuar sipas objektivave strategjikë, treguesve të performancës dhe masave konkrete. Raportimi realizohet në mënyrë periodike përmes raporteve gjashtëmujore teknike dhe raporteve vjetore të progresit, të cilat vlerësojnë arritjen e objektivave dhe qëllimeve strategjike. Një vlerësim i ndërmjetëm në vitin 2028 shërben për të analizuar progresin dhe për të identifikuar nevojat për përshtatje të strategjisë. Procesi mbështetet në platformën IPSIS/SIPI dhe në të dhënat e siguruara nga institucionet zbatuese dhe sistemet e informacionit, duke kombinuar raportimin narrativ me atë statistikor.</w:t>
      </w:r>
    </w:p>
    <w:p w14:paraId="4028B392" w14:textId="77777777" w:rsidR="00272EBE" w:rsidRPr="00765B45" w:rsidRDefault="006E0477">
      <w:pPr>
        <w:pStyle w:val="p3"/>
        <w:rPr>
          <w:color w:val="000000" w:themeColor="text1"/>
          <w:lang w:val="it-IT"/>
        </w:rPr>
      </w:pPr>
      <w:r w:rsidRPr="00765B45">
        <w:rPr>
          <w:color w:val="000000" w:themeColor="text1"/>
          <w:lang w:val="it-IT"/>
        </w:rPr>
        <w:t>Përmbajtja e raportimit përfshin progresin e masave, arritjen e objektivave, përdorimin e burimeve financiare, identifikimin e problematikave dhe vlerësimin e përgjithshëm të progresit. Ky proces siguron një pasqyrë të plotë të zbatimit dhe mundëson ndërhyrje korrigjuese në kohë. Cikli i monitorimit ndjek një proces të standardizuar: mbledhjen dhe verifikimin e të dhënave, konsolidimin dhe vlerësimin nga SASPAC, konsultimin në nivel ndërministror, finalizimin dhe publikimin e raporteve, si dhe raportimin në nivel kombëtar dhe ndërkombëtar.</w:t>
      </w:r>
    </w:p>
    <w:p w14:paraId="4A656E78" w14:textId="77777777" w:rsidR="00272EBE" w:rsidRPr="00765B45" w:rsidRDefault="006E0477" w:rsidP="00765B45">
      <w:pPr>
        <w:pStyle w:val="p3"/>
        <w:jc w:val="both"/>
        <w:rPr>
          <w:color w:val="000000" w:themeColor="text1"/>
          <w:lang w:val="it-IT"/>
        </w:rPr>
      </w:pPr>
      <w:r w:rsidRPr="00765B45">
        <w:rPr>
          <w:color w:val="000000" w:themeColor="text1"/>
          <w:lang w:val="it-IT"/>
        </w:rPr>
        <w:t xml:space="preserve">Metodologjia e vlerësimit përfshin tre nivele: vlerësimin ex-ante të dizajnit të strategjisë, vlerësimin e ndërmjetëm gjatë zbatimit dhe vlerësimin ex-post të ndikimit dhe qëndrueshmërisë së rezultateve. Korniza e vlerësimit bazohet në standardet e OECD, duke analizuar rëndësinë, efikasitetin, efiçencën, ndikimin dhe qëndrueshmërinë e ndërhyrjeve. Kjo qasje siguron një vlerësim të plotë të performancës së strategjisë dhe nxjerrjen e mësimeve për politikat e ardhshme. Vlerësimi plotësohet nga mekanizma të jashtëm dhe me pjesëmarrje, të </w:t>
      </w:r>
      <w:r w:rsidRPr="00765B45">
        <w:rPr>
          <w:color w:val="000000" w:themeColor="text1"/>
          <w:lang w:val="it-IT"/>
        </w:rPr>
        <w:lastRenderedPageBreak/>
        <w:t>cilët rrisin transparencën dhe cilësinë e procesit. Konferenca vjetore e industrisë, vlerësimet e pavarura nga ekspertë dhe konsultimet me aktorët kryesorë – përfshirë sektorin privat, akademinë dhe shoqërinë civile – sigurojnë një perspektivë të balancuar mbi progresin dhe sfidat. Këto procese mbështeten nga standarde të qarta, të cilat përfshijnë qasjen e bazuar në evidencë, pjesëmarrjen, koordinimin shumë-nivelësh dhe ndërsektorialitetin.</w:t>
      </w:r>
    </w:p>
    <w:p w14:paraId="27A2D13B" w14:textId="59AA717C" w:rsidR="00272EBE" w:rsidRPr="00765B45" w:rsidRDefault="006E0477" w:rsidP="00765B45">
      <w:pPr>
        <w:pStyle w:val="p3"/>
        <w:jc w:val="both"/>
        <w:rPr>
          <w:color w:val="000000" w:themeColor="text1"/>
          <w:lang w:val="it-IT"/>
        </w:rPr>
      </w:pPr>
      <w:r w:rsidRPr="00765B45">
        <w:rPr>
          <w:color w:val="000000" w:themeColor="text1"/>
          <w:lang w:val="it-IT"/>
        </w:rPr>
        <w:t xml:space="preserve">Koordinimi i kuadrit strategjik organizohet në tre nivele. Në nivel operacional, Njësia e Zbatimit pranë </w:t>
      </w:r>
      <w:r w:rsidR="00360F91" w:rsidRPr="00765B45">
        <w:rPr>
          <w:color w:val="000000" w:themeColor="text1"/>
          <w:lang w:val="it-IT"/>
        </w:rPr>
        <w:t>ministrisë përgjegjëse për ekonominë (</w:t>
      </w:r>
      <w:r w:rsidRPr="00765B45">
        <w:rPr>
          <w:color w:val="000000" w:themeColor="text1"/>
          <w:lang w:val="it-IT"/>
        </w:rPr>
        <w:t>MEI</w:t>
      </w:r>
      <w:r w:rsidR="00360F91" w:rsidRPr="00765B45">
        <w:rPr>
          <w:color w:val="000000" w:themeColor="text1"/>
          <w:lang w:val="it-IT"/>
        </w:rPr>
        <w:t>)</w:t>
      </w:r>
      <w:r w:rsidRPr="00765B45">
        <w:rPr>
          <w:color w:val="000000" w:themeColor="text1"/>
          <w:lang w:val="it-IT"/>
        </w:rPr>
        <w:t xml:space="preserve"> menaxhon procesin e monitorimit dhe koordinon aktivitetet teknike.. Në nivel konsultativ, Këshilli Ekonomik Kombëtar dhe grupet e punës për ekosistemet prioritare ofrojnë feedback nga sektori privat dhe aktorët e tjerë të interesuar, duke kontribuar në përmirësimin e vazhdueshëm të zbatimit. Llogaridhënia është një komponent thelbësor i këtij sistemi dhe bazohet në parimet e transparencës, përgjegjësisë institucionale, raportimit të rregullt dhe përfshirjes së palëve të interesuara. Të gjitha raportet publikohen dhe janë të aksesueshme për publikun, ndërsa institucionet zbatuese mbajnë përgjegjësi të qarta për realizimin e masave dhe treguesve përkatës. Procesi i raportimit është i standardizuar dhe i verifikuar, duke siguruar cilësi dhe besueshmëri të të dhënave.</w:t>
      </w:r>
    </w:p>
    <w:p w14:paraId="2CFD2AE5" w14:textId="77777777" w:rsidR="00272EBE" w:rsidRPr="00765B45" w:rsidRDefault="006E0477">
      <w:pPr>
        <w:rPr>
          <w:rFonts w:eastAsia="Times New Roman"/>
          <w:color w:val="000000" w:themeColor="text1"/>
          <w:sz w:val="40"/>
          <w:szCs w:val="40"/>
          <w:lang w:val="it-IT" w:eastAsia="en-GB"/>
        </w:rPr>
      </w:pPr>
      <w:r w:rsidRPr="00765B45">
        <w:rPr>
          <w:rFonts w:eastAsia="Times New Roman"/>
          <w:color w:val="000000" w:themeColor="text1"/>
          <w:lang w:val="it-IT" w:eastAsia="en-GB"/>
        </w:rPr>
        <w:br w:type="page"/>
      </w:r>
    </w:p>
    <w:p w14:paraId="4B40FDDE" w14:textId="77777777" w:rsidR="00272EBE" w:rsidRPr="00765B45" w:rsidRDefault="006E0477">
      <w:pPr>
        <w:pStyle w:val="Heading1"/>
        <w:rPr>
          <w:color w:val="000000" w:themeColor="text1"/>
          <w:lang w:val="it-IT"/>
        </w:rPr>
      </w:pPr>
      <w:bookmarkStart w:id="56" w:name="_Toc231306125"/>
      <w:r w:rsidRPr="00765B45">
        <w:rPr>
          <w:color w:val="000000" w:themeColor="text1"/>
          <w:lang w:val="it-IT"/>
        </w:rPr>
        <w:lastRenderedPageBreak/>
        <w:t>PJESA VI: PLANI I VEPRIMIT DHE FINANCIMI</w:t>
      </w:r>
      <w:bookmarkEnd w:id="56"/>
      <w:r w:rsidRPr="00765B45">
        <w:rPr>
          <w:color w:val="000000" w:themeColor="text1"/>
          <w:lang w:val="it-IT"/>
        </w:rPr>
        <w:t xml:space="preserve"> </w:t>
      </w:r>
    </w:p>
    <w:p w14:paraId="1757FE59" w14:textId="77777777" w:rsidR="00272EBE" w:rsidRPr="00765B45" w:rsidRDefault="00272EBE">
      <w:pPr>
        <w:rPr>
          <w:rFonts w:eastAsia="Times New Roman"/>
          <w:color w:val="000000" w:themeColor="text1"/>
          <w:lang w:val="it-IT" w:eastAsia="en-GB"/>
        </w:rPr>
      </w:pPr>
    </w:p>
    <w:p w14:paraId="25C567DD" w14:textId="77777777" w:rsidR="00272EBE" w:rsidRPr="00765B45" w:rsidRDefault="006E0477">
      <w:pPr>
        <w:spacing w:before="100" w:beforeAutospacing="1" w:after="100" w:afterAutospacing="1"/>
        <w:outlineLvl w:val="1"/>
        <w:rPr>
          <w:rFonts w:eastAsia="Times New Roman"/>
          <w:b/>
          <w:bCs/>
          <w:color w:val="000000" w:themeColor="text1"/>
          <w:sz w:val="36"/>
          <w:szCs w:val="36"/>
          <w:lang w:eastAsia="en-GB"/>
        </w:rPr>
      </w:pPr>
      <w:bookmarkStart w:id="57" w:name="_Toc231306126"/>
      <w:r w:rsidRPr="00765B45">
        <w:rPr>
          <w:rFonts w:eastAsia="Times New Roman"/>
          <w:b/>
          <w:bCs/>
          <w:color w:val="000000" w:themeColor="text1"/>
          <w:sz w:val="36"/>
          <w:szCs w:val="36"/>
          <w:lang w:eastAsia="en-GB"/>
        </w:rPr>
        <w:t>Tabela 11: Përmbledhje financiare</w:t>
      </w:r>
      <w:bookmarkEnd w:id="57"/>
    </w:p>
    <w:tbl>
      <w:tblPr>
        <w:tblStyle w:val="TableGridLight1"/>
        <w:tblW w:w="5000" w:type="pct"/>
        <w:tblLook w:val="04A0" w:firstRow="1" w:lastRow="0" w:firstColumn="1" w:lastColumn="0" w:noHBand="0" w:noVBand="1"/>
      </w:tblPr>
      <w:tblGrid>
        <w:gridCol w:w="1436"/>
        <w:gridCol w:w="1197"/>
        <w:gridCol w:w="1491"/>
        <w:gridCol w:w="3211"/>
        <w:gridCol w:w="1681"/>
      </w:tblGrid>
      <w:tr w:rsidR="00765B45" w:rsidRPr="00765B45" w14:paraId="6C7FF51D" w14:textId="77777777">
        <w:tc>
          <w:tcPr>
            <w:tcW w:w="796" w:type="pct"/>
          </w:tcPr>
          <w:p w14:paraId="212E405C" w14:textId="77777777" w:rsidR="00272EBE" w:rsidRPr="00765B45" w:rsidRDefault="006E0477">
            <w:pPr>
              <w:spacing w:before="100" w:beforeAutospacing="1" w:after="100" w:afterAutospacing="1"/>
              <w:jc w:val="center"/>
              <w:rPr>
                <w:rFonts w:eastAsia="Times New Roman"/>
                <w:b/>
                <w:bCs/>
                <w:color w:val="000000" w:themeColor="text1"/>
                <w:lang w:eastAsia="en-GB"/>
              </w:rPr>
            </w:pPr>
            <w:r w:rsidRPr="00765B45">
              <w:rPr>
                <w:rFonts w:eastAsia="Times New Roman"/>
                <w:b/>
                <w:bCs/>
                <w:color w:val="000000" w:themeColor="text1"/>
                <w:lang w:eastAsia="en-GB"/>
              </w:rPr>
              <w:t>Qëllimi</w:t>
            </w:r>
          </w:p>
        </w:tc>
        <w:tc>
          <w:tcPr>
            <w:tcW w:w="664" w:type="pct"/>
          </w:tcPr>
          <w:p w14:paraId="0667D04F" w14:textId="77777777" w:rsidR="00272EBE" w:rsidRPr="00765B45" w:rsidRDefault="006E0477">
            <w:pPr>
              <w:spacing w:before="100" w:beforeAutospacing="1" w:after="100" w:afterAutospacing="1"/>
              <w:jc w:val="center"/>
              <w:rPr>
                <w:rFonts w:eastAsia="Times New Roman"/>
                <w:b/>
                <w:bCs/>
                <w:color w:val="000000" w:themeColor="text1"/>
                <w:lang w:eastAsia="en-GB"/>
              </w:rPr>
            </w:pPr>
            <w:r w:rsidRPr="00765B45">
              <w:rPr>
                <w:rFonts w:eastAsia="Times New Roman"/>
                <w:b/>
                <w:bCs/>
                <w:color w:val="000000" w:themeColor="text1"/>
                <w:lang w:eastAsia="en-GB"/>
              </w:rPr>
              <w:t>Kosto</w:t>
            </w:r>
          </w:p>
        </w:tc>
        <w:tc>
          <w:tcPr>
            <w:tcW w:w="827" w:type="pct"/>
          </w:tcPr>
          <w:p w14:paraId="57AF13BB" w14:textId="77777777" w:rsidR="00272EBE" w:rsidRPr="00765B45" w:rsidRDefault="006E0477">
            <w:pPr>
              <w:spacing w:before="100" w:beforeAutospacing="1" w:after="100" w:afterAutospacing="1"/>
              <w:jc w:val="center"/>
              <w:rPr>
                <w:rFonts w:eastAsia="Times New Roman"/>
                <w:b/>
                <w:bCs/>
                <w:color w:val="000000" w:themeColor="text1"/>
                <w:lang w:eastAsia="en-GB"/>
              </w:rPr>
            </w:pPr>
            <w:r w:rsidRPr="00765B45">
              <w:rPr>
                <w:rFonts w:eastAsia="Times New Roman"/>
                <w:b/>
                <w:bCs/>
                <w:color w:val="000000" w:themeColor="text1"/>
                <w:lang w:eastAsia="en-GB"/>
              </w:rPr>
              <w:t>Buxheti</w:t>
            </w:r>
          </w:p>
        </w:tc>
        <w:tc>
          <w:tcPr>
            <w:tcW w:w="1781" w:type="pct"/>
          </w:tcPr>
          <w:p w14:paraId="7294CD24" w14:textId="77777777" w:rsidR="00272EBE" w:rsidRPr="00765B45" w:rsidRDefault="006E0477">
            <w:pPr>
              <w:spacing w:before="100" w:beforeAutospacing="1" w:after="100" w:afterAutospacing="1"/>
              <w:jc w:val="center"/>
              <w:rPr>
                <w:rFonts w:eastAsia="Times New Roman"/>
                <w:b/>
                <w:bCs/>
                <w:color w:val="000000" w:themeColor="text1"/>
                <w:lang w:eastAsia="en-GB"/>
              </w:rPr>
            </w:pPr>
            <w:r w:rsidRPr="00765B45">
              <w:rPr>
                <w:rFonts w:eastAsia="Times New Roman"/>
                <w:b/>
                <w:bCs/>
                <w:color w:val="000000" w:themeColor="text1"/>
                <w:lang w:eastAsia="en-GB"/>
              </w:rPr>
              <w:t>Financim i jashtëm</w:t>
            </w:r>
          </w:p>
        </w:tc>
        <w:tc>
          <w:tcPr>
            <w:tcW w:w="932" w:type="pct"/>
          </w:tcPr>
          <w:p w14:paraId="518EC09C" w14:textId="77777777" w:rsidR="00272EBE" w:rsidRPr="00765B45" w:rsidRDefault="006E0477">
            <w:pPr>
              <w:spacing w:before="100" w:beforeAutospacing="1" w:after="100" w:afterAutospacing="1"/>
              <w:jc w:val="center"/>
              <w:rPr>
                <w:rFonts w:eastAsia="Times New Roman"/>
                <w:b/>
                <w:bCs/>
                <w:color w:val="000000" w:themeColor="text1"/>
                <w:lang w:eastAsia="en-GB"/>
              </w:rPr>
            </w:pPr>
            <w:r w:rsidRPr="00765B45">
              <w:rPr>
                <w:rFonts w:eastAsia="Times New Roman"/>
                <w:b/>
                <w:bCs/>
                <w:color w:val="000000" w:themeColor="text1"/>
                <w:lang w:eastAsia="en-GB"/>
              </w:rPr>
              <w:t>Hendeku</w:t>
            </w:r>
          </w:p>
        </w:tc>
      </w:tr>
      <w:tr w:rsidR="00765B45" w:rsidRPr="00765B45" w14:paraId="4D1C8DAD" w14:textId="77777777">
        <w:tc>
          <w:tcPr>
            <w:tcW w:w="796" w:type="pct"/>
          </w:tcPr>
          <w:p w14:paraId="2E2FB366"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664" w:type="pct"/>
          </w:tcPr>
          <w:p w14:paraId="77022CF6"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827" w:type="pct"/>
          </w:tcPr>
          <w:p w14:paraId="2983E290"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1781" w:type="pct"/>
          </w:tcPr>
          <w:p w14:paraId="43977844"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932" w:type="pct"/>
          </w:tcPr>
          <w:p w14:paraId="24EDAD42"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r>
      <w:tr w:rsidR="00765B45" w:rsidRPr="00765B45" w14:paraId="5C1BD1D9" w14:textId="77777777">
        <w:tc>
          <w:tcPr>
            <w:tcW w:w="796" w:type="pct"/>
          </w:tcPr>
          <w:p w14:paraId="2CD8FFD0"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664" w:type="pct"/>
          </w:tcPr>
          <w:p w14:paraId="1BDAA2EF"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827" w:type="pct"/>
          </w:tcPr>
          <w:p w14:paraId="2DA97288"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1781" w:type="pct"/>
          </w:tcPr>
          <w:p w14:paraId="589B9EBA"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932" w:type="pct"/>
          </w:tcPr>
          <w:p w14:paraId="65251ECF"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r>
      <w:tr w:rsidR="00765B45" w:rsidRPr="00765B45" w14:paraId="1AA3C355" w14:textId="77777777">
        <w:tc>
          <w:tcPr>
            <w:tcW w:w="796" w:type="pct"/>
          </w:tcPr>
          <w:p w14:paraId="47AFC0A3"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664" w:type="pct"/>
          </w:tcPr>
          <w:p w14:paraId="3C7E0615"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827" w:type="pct"/>
          </w:tcPr>
          <w:p w14:paraId="49BC1770"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1781" w:type="pct"/>
          </w:tcPr>
          <w:p w14:paraId="4FDC0C49"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932" w:type="pct"/>
          </w:tcPr>
          <w:p w14:paraId="47D03C3D"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r>
      <w:tr w:rsidR="00765B45" w:rsidRPr="00765B45" w14:paraId="3FA812A8" w14:textId="77777777">
        <w:tc>
          <w:tcPr>
            <w:tcW w:w="796" w:type="pct"/>
          </w:tcPr>
          <w:p w14:paraId="01BAF481"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664" w:type="pct"/>
          </w:tcPr>
          <w:p w14:paraId="7C42A13F"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827" w:type="pct"/>
          </w:tcPr>
          <w:p w14:paraId="2330EA6C"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1781" w:type="pct"/>
          </w:tcPr>
          <w:p w14:paraId="269DF74B"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932" w:type="pct"/>
          </w:tcPr>
          <w:p w14:paraId="1524CBB8"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r>
      <w:tr w:rsidR="00765B45" w:rsidRPr="00765B45" w14:paraId="228A4FEB" w14:textId="77777777">
        <w:tc>
          <w:tcPr>
            <w:tcW w:w="796" w:type="pct"/>
          </w:tcPr>
          <w:p w14:paraId="1795C8C0"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664" w:type="pct"/>
          </w:tcPr>
          <w:p w14:paraId="68432785"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827" w:type="pct"/>
          </w:tcPr>
          <w:p w14:paraId="734FF4E0"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1781" w:type="pct"/>
          </w:tcPr>
          <w:p w14:paraId="5D72343A"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932" w:type="pct"/>
          </w:tcPr>
          <w:p w14:paraId="014A82D8"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r>
      <w:tr w:rsidR="00765B45" w:rsidRPr="00765B45" w14:paraId="3651AA95" w14:textId="77777777">
        <w:tc>
          <w:tcPr>
            <w:tcW w:w="796" w:type="pct"/>
          </w:tcPr>
          <w:p w14:paraId="61A33326"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664" w:type="pct"/>
          </w:tcPr>
          <w:p w14:paraId="4CEE296C"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827" w:type="pct"/>
          </w:tcPr>
          <w:p w14:paraId="67B7EE4C"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1781" w:type="pct"/>
          </w:tcPr>
          <w:p w14:paraId="163DC030"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932" w:type="pct"/>
          </w:tcPr>
          <w:p w14:paraId="5A02BE76"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r>
      <w:tr w:rsidR="00765B45" w:rsidRPr="00765B45" w14:paraId="6974B925" w14:textId="77777777">
        <w:tc>
          <w:tcPr>
            <w:tcW w:w="796" w:type="pct"/>
          </w:tcPr>
          <w:p w14:paraId="697FFB78"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664" w:type="pct"/>
          </w:tcPr>
          <w:p w14:paraId="6DDF2C38"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827" w:type="pct"/>
          </w:tcPr>
          <w:p w14:paraId="25B04353"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1781" w:type="pct"/>
          </w:tcPr>
          <w:p w14:paraId="76139F0A"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932" w:type="pct"/>
          </w:tcPr>
          <w:p w14:paraId="69C9454E"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r>
      <w:tr w:rsidR="00765B45" w:rsidRPr="00765B45" w14:paraId="27DC54FB" w14:textId="77777777">
        <w:tc>
          <w:tcPr>
            <w:tcW w:w="796" w:type="pct"/>
          </w:tcPr>
          <w:p w14:paraId="0117FD6D"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664" w:type="pct"/>
          </w:tcPr>
          <w:p w14:paraId="1061FC58"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827" w:type="pct"/>
          </w:tcPr>
          <w:p w14:paraId="1A1A62DC"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1781" w:type="pct"/>
          </w:tcPr>
          <w:p w14:paraId="014F5B51"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932" w:type="pct"/>
          </w:tcPr>
          <w:p w14:paraId="5C6EF5E6"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r>
      <w:tr w:rsidR="00765B45" w:rsidRPr="00765B45" w14:paraId="2B4AB635" w14:textId="77777777">
        <w:tc>
          <w:tcPr>
            <w:tcW w:w="796" w:type="pct"/>
          </w:tcPr>
          <w:p w14:paraId="5D5F2793"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664" w:type="pct"/>
          </w:tcPr>
          <w:p w14:paraId="267E2053"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827" w:type="pct"/>
          </w:tcPr>
          <w:p w14:paraId="4FAAD589"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1781" w:type="pct"/>
          </w:tcPr>
          <w:p w14:paraId="67CECA40"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932" w:type="pct"/>
          </w:tcPr>
          <w:p w14:paraId="0331DF28"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r>
      <w:tr w:rsidR="00765B45" w:rsidRPr="00765B45" w14:paraId="5869B20C" w14:textId="77777777">
        <w:tc>
          <w:tcPr>
            <w:tcW w:w="796" w:type="pct"/>
          </w:tcPr>
          <w:p w14:paraId="4DAF0816"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664" w:type="pct"/>
          </w:tcPr>
          <w:p w14:paraId="4ED60B48"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827" w:type="pct"/>
          </w:tcPr>
          <w:p w14:paraId="047BBA74"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1781" w:type="pct"/>
          </w:tcPr>
          <w:p w14:paraId="19AC99D5"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c>
          <w:tcPr>
            <w:tcW w:w="932" w:type="pct"/>
          </w:tcPr>
          <w:p w14:paraId="0D9641DF" w14:textId="77777777" w:rsidR="00272EBE" w:rsidRPr="00765B45" w:rsidRDefault="00272EBE">
            <w:pPr>
              <w:spacing w:before="100" w:beforeAutospacing="1" w:after="100" w:afterAutospacing="1"/>
              <w:jc w:val="center"/>
              <w:rPr>
                <w:rFonts w:eastAsia="Times New Roman"/>
                <w:b/>
                <w:bCs/>
                <w:color w:val="000000" w:themeColor="text1"/>
                <w:lang w:eastAsia="en-GB"/>
              </w:rPr>
            </w:pPr>
          </w:p>
        </w:tc>
      </w:tr>
    </w:tbl>
    <w:p w14:paraId="03EB4E94" w14:textId="77777777" w:rsidR="00272EBE" w:rsidRPr="00765B45" w:rsidRDefault="00000000">
      <w:pPr>
        <w:rPr>
          <w:rFonts w:eastAsia="Times New Roman"/>
          <w:color w:val="000000" w:themeColor="text1"/>
          <w:lang w:eastAsia="en-GB"/>
        </w:rPr>
      </w:pPr>
      <w:r>
        <w:rPr>
          <w:color w:val="000000" w:themeColor="text1"/>
          <w:kern w:val="2"/>
          <w14:ligatures w14:val="standardContextual"/>
        </w:rPr>
      </w:r>
      <w:r>
        <w:rPr>
          <w:color w:val="000000" w:themeColor="text1"/>
          <w:kern w:val="2"/>
          <w14:ligatures w14:val="standardContextual"/>
        </w:rPr>
        <w:pict w14:anchorId="21B9A703">
          <v:rect id="Horizontal Line 15" o:spid="_x0000_s1026" style="width:451.3pt;height:1.1pt;mso-left-percent:-10001;mso-top-percent:-10001;mso-position-horizontal:absolute;mso-position-horizontal-relative:char;mso-position-vertical:absolute;mso-position-vertical-relative:line;mso-left-percent:-10001;mso-top-percent:-10001" filled="f">
            <o:lock v:ext="edit" aspectratio="t" text="t"/>
            <w10:wrap type="none"/>
            <w10:anchorlock/>
          </v:rect>
        </w:pict>
      </w:r>
    </w:p>
    <w:p w14:paraId="75322C99" w14:textId="77777777" w:rsidR="00272EBE" w:rsidRPr="00765B45" w:rsidRDefault="006E0477">
      <w:pPr>
        <w:numPr>
          <w:ilvl w:val="0"/>
          <w:numId w:val="28"/>
        </w:numPr>
        <w:spacing w:before="100" w:beforeAutospacing="1" w:after="100" w:afterAutospacing="1"/>
        <w:rPr>
          <w:rFonts w:eastAsia="Times New Roman"/>
          <w:color w:val="000000" w:themeColor="text1"/>
          <w:lang w:eastAsia="en-GB"/>
        </w:rPr>
      </w:pPr>
      <w:r w:rsidRPr="00765B45">
        <w:rPr>
          <w:rFonts w:eastAsia="Times New Roman"/>
          <w:color w:val="000000" w:themeColor="text1"/>
          <w:lang w:eastAsia="en-GB"/>
        </w:rPr>
        <w:t>1 paragraf për logjikën e financimit</w:t>
      </w:r>
    </w:p>
    <w:p w14:paraId="20E5E990" w14:textId="77777777" w:rsidR="00272EBE" w:rsidRPr="00765B45" w:rsidRDefault="00272EBE">
      <w:pPr>
        <w:rPr>
          <w:rFonts w:eastAsia="Times New Roman"/>
          <w:color w:val="000000" w:themeColor="text1"/>
          <w:lang w:eastAsia="en-GB"/>
        </w:rPr>
      </w:pPr>
    </w:p>
    <w:p w14:paraId="7C0BAA40" w14:textId="77777777" w:rsidR="00272EBE" w:rsidRPr="00765B45" w:rsidRDefault="006E0477">
      <w:pPr>
        <w:rPr>
          <w:rFonts w:eastAsia="Times New Roman"/>
          <w:b/>
          <w:bCs/>
          <w:color w:val="000000" w:themeColor="text1"/>
          <w:kern w:val="36"/>
          <w:sz w:val="48"/>
          <w:szCs w:val="48"/>
          <w:lang w:eastAsia="en-GB"/>
        </w:rPr>
      </w:pPr>
      <w:r w:rsidRPr="00765B45">
        <w:rPr>
          <w:rFonts w:eastAsia="Times New Roman"/>
          <w:b/>
          <w:bCs/>
          <w:color w:val="000000" w:themeColor="text1"/>
          <w:kern w:val="36"/>
          <w:sz w:val="48"/>
          <w:szCs w:val="48"/>
          <w:lang w:eastAsia="en-GB"/>
        </w:rPr>
        <w:br w:type="page"/>
      </w:r>
    </w:p>
    <w:p w14:paraId="5ED584C3" w14:textId="025A8083" w:rsidR="00272EBE" w:rsidRPr="00765B45" w:rsidRDefault="006E0477">
      <w:pPr>
        <w:numPr>
          <w:ilvl w:val="0"/>
          <w:numId w:val="29"/>
        </w:numPr>
        <w:spacing w:before="100" w:beforeAutospacing="1" w:after="100" w:afterAutospacing="1"/>
        <w:rPr>
          <w:rFonts w:eastAsia="Times New Roman"/>
          <w:color w:val="000000" w:themeColor="text1"/>
          <w:lang w:val="it-IT" w:eastAsia="en-GB"/>
        </w:rPr>
      </w:pPr>
      <w:r w:rsidRPr="00765B45">
        <w:rPr>
          <w:rFonts w:eastAsia="Times New Roman"/>
          <w:b/>
          <w:bCs/>
          <w:color w:val="000000" w:themeColor="text1"/>
          <w:kern w:val="36"/>
          <w:sz w:val="48"/>
          <w:szCs w:val="48"/>
          <w:lang w:val="it-IT" w:eastAsia="en-GB"/>
        </w:rPr>
        <w:lastRenderedPageBreak/>
        <w:t xml:space="preserve">ANEKSE </w:t>
      </w:r>
      <w:r w:rsidR="004A6CEB" w:rsidRPr="00765B45">
        <w:rPr>
          <w:rFonts w:eastAsia="Times New Roman"/>
          <w:color w:val="000000" w:themeColor="text1"/>
          <w:lang w:val="it-IT" w:eastAsia="en-GB"/>
        </w:rPr>
        <w:t>Plani i Veprimit p</w:t>
      </w:r>
      <w:r w:rsidR="00712DD8" w:rsidRPr="00765B45">
        <w:rPr>
          <w:rFonts w:eastAsia="Times New Roman"/>
          <w:color w:val="000000" w:themeColor="text1"/>
          <w:lang w:val="it-IT" w:eastAsia="en-GB"/>
        </w:rPr>
        <w:t>ë</w:t>
      </w:r>
      <w:r w:rsidR="004A6CEB" w:rsidRPr="00765B45">
        <w:rPr>
          <w:rFonts w:eastAsia="Times New Roman"/>
          <w:color w:val="000000" w:themeColor="text1"/>
          <w:lang w:val="it-IT" w:eastAsia="en-GB"/>
        </w:rPr>
        <w:t>r Vler</w:t>
      </w:r>
      <w:r w:rsidR="00712DD8" w:rsidRPr="00765B45">
        <w:rPr>
          <w:rFonts w:eastAsia="Times New Roman"/>
          <w:color w:val="000000" w:themeColor="text1"/>
          <w:lang w:val="it-IT" w:eastAsia="en-GB"/>
        </w:rPr>
        <w:t>ë</w:t>
      </w:r>
      <w:r w:rsidR="004A6CEB" w:rsidRPr="00765B45">
        <w:rPr>
          <w:rFonts w:eastAsia="Times New Roman"/>
          <w:color w:val="000000" w:themeColor="text1"/>
          <w:lang w:val="it-IT" w:eastAsia="en-GB"/>
        </w:rPr>
        <w:t>simin dhe Monitorimin e Strategjis</w:t>
      </w:r>
      <w:r w:rsidR="00712DD8" w:rsidRPr="00765B45">
        <w:rPr>
          <w:rFonts w:eastAsia="Times New Roman"/>
          <w:color w:val="000000" w:themeColor="text1"/>
          <w:lang w:val="it-IT" w:eastAsia="en-GB"/>
        </w:rPr>
        <w:t>ë</w:t>
      </w:r>
      <w:r w:rsidR="004A6CEB" w:rsidRPr="00765B45">
        <w:rPr>
          <w:rFonts w:eastAsia="Times New Roman"/>
          <w:color w:val="000000" w:themeColor="text1"/>
          <w:lang w:val="it-IT" w:eastAsia="en-GB"/>
        </w:rPr>
        <w:t xml:space="preserve"> i kostuar</w:t>
      </w:r>
      <w:r w:rsidR="004A6CEB" w:rsidRPr="00765B45" w:rsidDel="004A6CEB">
        <w:rPr>
          <w:rFonts w:eastAsia="Times New Roman"/>
          <w:color w:val="000000" w:themeColor="text1"/>
          <w:lang w:val="it-IT" w:eastAsia="en-GB"/>
        </w:rPr>
        <w:t xml:space="preserve"> </w:t>
      </w:r>
    </w:p>
    <w:p w14:paraId="1FB580D6" w14:textId="77777777" w:rsidR="00272EBE" w:rsidRPr="00765B45" w:rsidRDefault="00272EBE">
      <w:pPr>
        <w:spacing w:before="100" w:beforeAutospacing="1" w:after="100" w:afterAutospacing="1"/>
        <w:rPr>
          <w:rFonts w:eastAsia="Times New Roman"/>
          <w:color w:val="000000" w:themeColor="text1"/>
          <w:lang w:val="it-IT" w:eastAsia="en-GB"/>
        </w:rPr>
      </w:pPr>
    </w:p>
    <w:p w14:paraId="5A5AC5E7" w14:textId="77777777" w:rsidR="00272EBE" w:rsidRPr="00765B45" w:rsidRDefault="006E0477">
      <w:pPr>
        <w:spacing w:before="100" w:beforeAutospacing="1" w:after="100" w:afterAutospacing="1"/>
        <w:rPr>
          <w:rFonts w:eastAsia="Times New Roman"/>
          <w:color w:val="000000" w:themeColor="text1"/>
          <w:lang w:val="it-IT" w:eastAsia="en-GB"/>
        </w:rPr>
      </w:pPr>
      <w:r w:rsidRPr="00765B45">
        <w:rPr>
          <w:rFonts w:eastAsia="Times New Roman"/>
          <w:color w:val="000000" w:themeColor="text1"/>
          <w:sz w:val="32"/>
          <w:szCs w:val="32"/>
          <w:lang w:val="it-IT" w:eastAsia="en-GB"/>
        </w:rPr>
        <w:t>2.1</w:t>
      </w:r>
      <w:r w:rsidRPr="00765B45">
        <w:rPr>
          <w:rFonts w:eastAsia="Times New Roman"/>
          <w:color w:val="000000" w:themeColor="text1"/>
          <w:lang w:val="it-IT" w:eastAsia="en-GB"/>
        </w:rPr>
        <w:t xml:space="preserve"> </w:t>
      </w:r>
      <w:r w:rsidRPr="00765B45">
        <w:rPr>
          <w:rFonts w:eastAsia="Times New Roman"/>
          <w:color w:val="000000" w:themeColor="text1"/>
          <w:sz w:val="32"/>
          <w:szCs w:val="32"/>
          <w:lang w:val="it-IT" w:eastAsia="en-GB"/>
        </w:rPr>
        <w:t>Vlerësimi i përgjithshëm i arkitekturës ekzistuese</w:t>
      </w:r>
    </w:p>
    <w:p w14:paraId="67670C0D" w14:textId="77777777" w:rsidR="00272EBE" w:rsidRPr="00765B45" w:rsidRDefault="006E0477">
      <w:pPr>
        <w:spacing w:before="120" w:after="120"/>
        <w:jc w:val="both"/>
        <w:rPr>
          <w:rFonts w:eastAsia="Times New Roman"/>
          <w:color w:val="000000" w:themeColor="text1"/>
          <w:lang w:val="it-IT" w:eastAsia="en-GB"/>
        </w:rPr>
      </w:pPr>
      <w:r w:rsidRPr="00765B45">
        <w:rPr>
          <w:rFonts w:eastAsia="Times New Roman"/>
          <w:color w:val="000000" w:themeColor="text1"/>
          <w:lang w:val="it-IT" w:eastAsia="en-GB"/>
        </w:rPr>
        <w:t>Strategjitë ekzistuese – Strategjia e Specializimit Inteligjent (S3), Strategjia për Investime dhe Zhvillim të Biznesit (BIDS), Strategjia e Punësimit dhe Aftësive, Axhenda Digjitale dhe Strategjia për Kërkimin Shkencor, Teknologjinë dhe Inovacionin (STI) – formojnë një sistem funksionalisht të diferencuar, por të fragmentuar në nivel institucional dhe operacional. Secila prej tyre operon brenda logjikës së vet, me grupe të ndara të synuara dhe mekanizma të veçantë zbatimi, duke kontribuar në dimensione të ndryshme të zhvillimit industrial.</w:t>
      </w:r>
    </w:p>
    <w:p w14:paraId="77464674" w14:textId="77777777" w:rsidR="00272EBE" w:rsidRPr="00765B45" w:rsidRDefault="006E0477">
      <w:pPr>
        <w:spacing w:before="120" w:after="120"/>
        <w:jc w:val="both"/>
        <w:rPr>
          <w:rFonts w:eastAsia="Times New Roman"/>
          <w:color w:val="000000" w:themeColor="text1"/>
          <w:lang w:val="it-IT" w:eastAsia="en-GB"/>
        </w:rPr>
      </w:pPr>
      <w:r w:rsidRPr="00765B45">
        <w:rPr>
          <w:rFonts w:eastAsia="Times New Roman"/>
          <w:color w:val="000000" w:themeColor="text1"/>
          <w:lang w:val="it-IT" w:eastAsia="en-GB"/>
        </w:rPr>
        <w:t>Në këtë kuadër:</w:t>
      </w:r>
    </w:p>
    <w:p w14:paraId="5E09DA62" w14:textId="77777777" w:rsidR="00272EBE" w:rsidRPr="00765B45" w:rsidRDefault="006E0477">
      <w:pPr>
        <w:spacing w:before="120" w:after="120"/>
        <w:jc w:val="both"/>
        <w:rPr>
          <w:rFonts w:eastAsia="Times New Roman"/>
          <w:color w:val="000000" w:themeColor="text1"/>
          <w:lang w:val="it-IT" w:eastAsia="en-GB"/>
        </w:rPr>
      </w:pPr>
      <w:r w:rsidRPr="00765B45">
        <w:rPr>
          <w:rFonts w:eastAsia="Times New Roman"/>
          <w:color w:val="000000" w:themeColor="text1"/>
          <w:lang w:val="it-IT" w:eastAsia="en-GB"/>
        </w:rPr>
        <w:t>Strategjia e Specializimit Inteligjent (S3) ofron mekanizmin kryesor të orientimit të investimeve publike drejt ekosistemeve prioritare, me forcë të veçantë në qeverisjen e inovacionit, transferimin e teknologjisë dhe përhapjen e inovacionit, duke kontribuar drejtpërdrejt në objektivat që lidhen me transformimin e sistemeve të prodhimit dhe inovacionin (p.sh. Objektivat 1.1, 3.2, 3.3).</w:t>
      </w:r>
    </w:p>
    <w:p w14:paraId="3B0BC063" w14:textId="77777777" w:rsidR="00272EBE" w:rsidRPr="00765B45" w:rsidRDefault="006E0477">
      <w:pPr>
        <w:spacing w:before="120" w:after="120"/>
        <w:jc w:val="both"/>
        <w:rPr>
          <w:rFonts w:eastAsia="Times New Roman"/>
          <w:color w:val="000000" w:themeColor="text1"/>
          <w:lang w:val="it-IT" w:eastAsia="en-GB"/>
        </w:rPr>
      </w:pPr>
      <w:r w:rsidRPr="00765B45">
        <w:rPr>
          <w:rFonts w:eastAsia="Times New Roman"/>
          <w:color w:val="000000" w:themeColor="text1"/>
          <w:lang w:val="it-IT" w:eastAsia="en-GB"/>
        </w:rPr>
        <w:t>Strategjia për Investime dhe Zhvillim të Biznesit (BIDS) vepron si një kuadër horizontal për zhvillimin e ndërmarrjeve, duke mbuluar konkurrueshmërinë e NVM-ve, qasjen në financë dhe promovimin e eksporteve, duke mbështetur objektivat që lidhen me rritjen e konkurrueshmërisë dhe ndërkombëtarizimin (p.sh. Objektivat 2.1, 4.1, 4.2).</w:t>
      </w:r>
    </w:p>
    <w:p w14:paraId="4CE06730" w14:textId="77777777" w:rsidR="00272EBE" w:rsidRPr="00765B45" w:rsidRDefault="006E0477">
      <w:pPr>
        <w:spacing w:before="120" w:after="120"/>
        <w:jc w:val="both"/>
        <w:rPr>
          <w:rFonts w:eastAsia="Times New Roman"/>
          <w:color w:val="000000" w:themeColor="text1"/>
          <w:lang w:val="it-IT" w:eastAsia="en-GB"/>
        </w:rPr>
      </w:pPr>
      <w:r w:rsidRPr="00765B45">
        <w:rPr>
          <w:rFonts w:eastAsia="Times New Roman"/>
          <w:color w:val="000000" w:themeColor="text1"/>
          <w:lang w:val="it-IT" w:eastAsia="en-GB"/>
        </w:rPr>
        <w:t>Strategjia e Punësimit dhe Aftësive përfaqëson nënsistemin më të operacionalizuar për zhvillimin e kapitalit njerëzor, veçanërisht në inteligjencën e aftësive, reformën e AFP-së dhe bashkëpunimin me punëdhënësit, duke kontribuar në objektivat që lidhen me harmonizimin e aftësive me nevojat industriale (Objektivi 4.3).</w:t>
      </w:r>
    </w:p>
    <w:p w14:paraId="57E37261" w14:textId="77777777" w:rsidR="00272EBE" w:rsidRPr="00765B45" w:rsidRDefault="006E0477">
      <w:pPr>
        <w:spacing w:before="120" w:after="120"/>
        <w:jc w:val="both"/>
        <w:rPr>
          <w:rFonts w:eastAsia="Times New Roman"/>
          <w:color w:val="000000" w:themeColor="text1"/>
          <w:lang w:val="it-IT" w:eastAsia="en-GB"/>
        </w:rPr>
      </w:pPr>
      <w:r w:rsidRPr="00765B45">
        <w:rPr>
          <w:rFonts w:eastAsia="Times New Roman"/>
          <w:color w:val="000000" w:themeColor="text1"/>
          <w:lang w:val="it-IT" w:eastAsia="en-GB"/>
        </w:rPr>
        <w:t>Axhenda Digjitale ofron shtresën mundësuese të infrastrukturës digjitale, ndërveprueshmërisë dhe shërbimeve publike digjitale, duke mbështetur objektivat që lidhen me digjitalizimin e prodhimit dhe reduktimin e barrierave për ndërmarrjet (p.sh. Objektivat 1.3, 2.3).</w:t>
      </w:r>
    </w:p>
    <w:p w14:paraId="4BA7DA30" w14:textId="77777777" w:rsidR="00272EBE" w:rsidRPr="00765B45" w:rsidRDefault="006E0477">
      <w:pPr>
        <w:spacing w:before="120" w:after="120"/>
        <w:jc w:val="both"/>
        <w:rPr>
          <w:rFonts w:eastAsia="Times New Roman"/>
          <w:color w:val="000000" w:themeColor="text1"/>
          <w:lang w:val="it-IT" w:eastAsia="en-GB"/>
        </w:rPr>
      </w:pPr>
      <w:r w:rsidRPr="00765B45">
        <w:rPr>
          <w:rFonts w:eastAsia="Times New Roman"/>
          <w:color w:val="000000" w:themeColor="text1"/>
          <w:lang w:val="it-IT" w:eastAsia="en-GB"/>
        </w:rPr>
        <w:t>Strategjia për Kërkimin Shkencor, Teknologjinë dhe Inovacionin (STI) rregullon sistemin e kërkimit dhe transferimit të teknologjisë, me instrumente për bashkëfinancim dhe qeverisje të inovacionit, duke kontribuar në objektivat që lidhen me zhvillimin e kapaciteteve kërkimore dhe lidhjen me industrinë (p.sh. Objektivat 3.2 dhe 3.3).</w:t>
      </w:r>
    </w:p>
    <w:p w14:paraId="016A534F" w14:textId="77777777" w:rsidR="00272EBE" w:rsidRPr="00765B45" w:rsidRDefault="006E0477">
      <w:pPr>
        <w:spacing w:before="100" w:beforeAutospacing="1" w:after="100" w:afterAutospacing="1"/>
        <w:rPr>
          <w:rFonts w:eastAsia="Times New Roman"/>
          <w:color w:val="000000" w:themeColor="text1"/>
          <w:lang w:val="it-IT" w:eastAsia="en-GB"/>
        </w:rPr>
      </w:pPr>
      <w:r w:rsidRPr="00765B45">
        <w:rPr>
          <w:rFonts w:eastAsia="Times New Roman"/>
          <w:color w:val="000000" w:themeColor="text1"/>
          <w:lang w:val="it-IT" w:eastAsia="en-GB"/>
        </w:rPr>
        <w:t>Megjithë pasurinë e instrumenteve dhe kontributin e tyre në objektiva specifikë të zhvillimit industrial, këto strategji nuk funksionojnë si një sistem i integruar industrial. Mungon një arkitekturë e përbashkët që të orientojë këto nënsisteme drejt transformimit të sistemeve të prodhimit, integrimit në zinxhirët evropianë të vlerës dhe shkallëzimit industrial.</w:t>
      </w:r>
    </w:p>
    <w:p w14:paraId="670AB871" w14:textId="77777777" w:rsidR="00272EBE" w:rsidRPr="00765B45" w:rsidRDefault="006E0477">
      <w:pPr>
        <w:spacing w:before="100" w:beforeAutospacing="1" w:after="100" w:afterAutospacing="1"/>
        <w:rPr>
          <w:rFonts w:eastAsia="Times New Roman"/>
          <w:color w:val="000000" w:themeColor="text1"/>
          <w:lang w:val="it-IT" w:eastAsia="en-GB"/>
        </w:rPr>
      </w:pPr>
      <w:r w:rsidRPr="00765B45">
        <w:rPr>
          <w:rFonts w:eastAsia="Times New Roman"/>
          <w:color w:val="000000" w:themeColor="text1"/>
          <w:lang w:val="it-IT" w:eastAsia="en-GB"/>
        </w:rPr>
        <w:t>Ky boshllëk sistemik përbën justifikimin kryesor për Strategjinë Kombëtare Industriale, e cila synon të krijojë një kornizë të integruar që lidh këto instrumente me objektivat specifikë dhe siguron një ndërhyrje të koordinuar dhe të orientuar drejt rezultateve.</w:t>
      </w:r>
    </w:p>
    <w:p w14:paraId="624EC96B" w14:textId="63EA1589" w:rsidR="00272EBE" w:rsidRPr="00765B45" w:rsidRDefault="006E0477">
      <w:pPr>
        <w:pStyle w:val="Heading1"/>
        <w:numPr>
          <w:ilvl w:val="0"/>
          <w:numId w:val="0"/>
        </w:numPr>
        <w:ind w:left="432" w:hanging="432"/>
        <w:rPr>
          <w:color w:val="000000" w:themeColor="text1"/>
          <w:lang w:val="fr-FR"/>
        </w:rPr>
      </w:pPr>
      <w:bookmarkStart w:id="58" w:name="_Toc231306127"/>
      <w:r w:rsidRPr="00765B45">
        <w:rPr>
          <w:color w:val="000000" w:themeColor="text1"/>
          <w:lang w:val="fr-FR"/>
        </w:rPr>
        <w:lastRenderedPageBreak/>
        <w:t>ZBATIMI, LLOGARIDHËNIA DHE KOORDINIMI</w:t>
      </w:r>
      <w:bookmarkEnd w:id="58"/>
      <w:r w:rsidRPr="00765B45">
        <w:rPr>
          <w:color w:val="000000" w:themeColor="text1"/>
          <w:lang w:val="fr-FR"/>
        </w:rPr>
        <w:t xml:space="preserve"> </w:t>
      </w:r>
    </w:p>
    <w:p w14:paraId="0391ED69" w14:textId="77777777" w:rsidR="00272EBE" w:rsidRPr="00765B45" w:rsidRDefault="00272EBE">
      <w:pPr>
        <w:rPr>
          <w:color w:val="000000" w:themeColor="text1"/>
          <w:lang w:val="fr-FR" w:eastAsia="en-GB"/>
        </w:rPr>
      </w:pPr>
    </w:p>
    <w:p w14:paraId="104D78F7" w14:textId="77777777" w:rsidR="00272EBE" w:rsidRPr="00765B45" w:rsidRDefault="006E0477">
      <w:pPr>
        <w:pStyle w:val="Heading2"/>
        <w:rPr>
          <w:color w:val="000000" w:themeColor="text1"/>
        </w:rPr>
      </w:pPr>
      <w:bookmarkStart w:id="59" w:name="_Toc231306128"/>
      <w:r w:rsidRPr="00765B45">
        <w:rPr>
          <w:color w:val="000000" w:themeColor="text1"/>
        </w:rPr>
        <w:t>Kuadri i Përgjithshëm i Zbatimit</w:t>
      </w:r>
      <w:bookmarkEnd w:id="59"/>
    </w:p>
    <w:p w14:paraId="07264877" w14:textId="77777777" w:rsidR="00272EBE" w:rsidRPr="00765B45" w:rsidRDefault="006E0477">
      <w:pPr>
        <w:pStyle w:val="p1"/>
        <w:rPr>
          <w:color w:val="000000" w:themeColor="text1"/>
        </w:rPr>
      </w:pPr>
      <w:r w:rsidRPr="00765B45">
        <w:rPr>
          <w:color w:val="000000" w:themeColor="text1"/>
        </w:rPr>
        <w:t>Zbatimi efektiv i Strategjisë Kombëtare Industriale 2026–2030 do të realizohet përmes një sistemi të integruar të monitorimit, raportimit dhe vlerësimit, i cili garanton ndjekjen sistematike të progresit në nivel qëllimi, objektivi dhe mase.</w:t>
      </w:r>
    </w:p>
    <w:p w14:paraId="62B6C190" w14:textId="77777777" w:rsidR="00272EBE" w:rsidRPr="00765B45" w:rsidRDefault="006E0477">
      <w:pPr>
        <w:pStyle w:val="p1"/>
        <w:rPr>
          <w:color w:val="000000" w:themeColor="text1"/>
        </w:rPr>
      </w:pPr>
      <w:r w:rsidRPr="00765B45">
        <w:rPr>
          <w:color w:val="000000" w:themeColor="text1"/>
        </w:rPr>
        <w:t>Ky sistem bazohet në:</w:t>
      </w:r>
    </w:p>
    <w:p w14:paraId="182CA455" w14:textId="77777777" w:rsidR="00272EBE" w:rsidRPr="00765B45" w:rsidRDefault="006E0477">
      <w:pPr>
        <w:pStyle w:val="p1"/>
        <w:numPr>
          <w:ilvl w:val="0"/>
          <w:numId w:val="30"/>
        </w:numPr>
        <w:rPr>
          <w:color w:val="000000" w:themeColor="text1"/>
        </w:rPr>
      </w:pPr>
      <w:r w:rsidRPr="00765B45">
        <w:rPr>
          <w:color w:val="000000" w:themeColor="text1"/>
        </w:rPr>
        <w:t>standardet IPSIS për planifikim dhe raportim,</w:t>
      </w:r>
    </w:p>
    <w:p w14:paraId="03A8FD64" w14:textId="77777777" w:rsidR="00272EBE" w:rsidRPr="00765B45" w:rsidRDefault="006E0477">
      <w:pPr>
        <w:pStyle w:val="p1"/>
        <w:numPr>
          <w:ilvl w:val="0"/>
          <w:numId w:val="30"/>
        </w:numPr>
        <w:rPr>
          <w:color w:val="000000" w:themeColor="text1"/>
        </w:rPr>
      </w:pPr>
      <w:r w:rsidRPr="00765B45">
        <w:rPr>
          <w:color w:val="000000" w:themeColor="text1"/>
        </w:rPr>
        <w:t>mekanizmat ndërsektorialë të koordinimit,</w:t>
      </w:r>
    </w:p>
    <w:p w14:paraId="050D94C3" w14:textId="77777777" w:rsidR="00272EBE" w:rsidRPr="00765B45" w:rsidRDefault="006E0477">
      <w:pPr>
        <w:pStyle w:val="p1"/>
        <w:numPr>
          <w:ilvl w:val="0"/>
          <w:numId w:val="30"/>
        </w:numPr>
        <w:rPr>
          <w:color w:val="000000" w:themeColor="text1"/>
        </w:rPr>
      </w:pPr>
      <w:r w:rsidRPr="00765B45">
        <w:rPr>
          <w:color w:val="000000" w:themeColor="text1"/>
        </w:rPr>
        <w:t>dhe strukturat ekzistuese të menaxhimit të politikave publike.</w:t>
      </w:r>
    </w:p>
    <w:p w14:paraId="7510AF7D" w14:textId="77777777" w:rsidR="00272EBE" w:rsidRPr="00765B45" w:rsidRDefault="006E0477">
      <w:pPr>
        <w:pStyle w:val="Heading2"/>
        <w:rPr>
          <w:color w:val="000000" w:themeColor="text1"/>
          <w:lang w:val="it-IT"/>
        </w:rPr>
      </w:pPr>
      <w:bookmarkStart w:id="60" w:name="_Toc231306129"/>
      <w:r w:rsidRPr="00765B45">
        <w:rPr>
          <w:color w:val="000000" w:themeColor="text1"/>
          <w:lang w:val="it-IT"/>
        </w:rPr>
        <w:t>2. Struktura Institucionale e Zbatimit dhe Koordinimit</w:t>
      </w:r>
      <w:bookmarkEnd w:id="60"/>
    </w:p>
    <w:p w14:paraId="1C294686" w14:textId="77777777" w:rsidR="00272EBE" w:rsidRPr="00765B45" w:rsidRDefault="006E0477" w:rsidP="00765B45">
      <w:pPr>
        <w:pStyle w:val="Heading2"/>
        <w:rPr>
          <w:color w:val="000000" w:themeColor="text1"/>
        </w:rPr>
      </w:pPr>
      <w:bookmarkStart w:id="61" w:name="_Toc231306130"/>
      <w:r w:rsidRPr="00765B45">
        <w:rPr>
          <w:color w:val="000000" w:themeColor="text1"/>
        </w:rPr>
        <w:t>Tabela 1. Arkitektura e Koordinimit Institucional</w:t>
      </w:r>
      <w:bookmarkEnd w:id="61"/>
    </w:p>
    <w:tbl>
      <w:tblPr>
        <w:tblStyle w:val="TableGridLight1"/>
        <w:tblW w:w="0" w:type="auto"/>
        <w:tblLook w:val="04A0" w:firstRow="1" w:lastRow="0" w:firstColumn="1" w:lastColumn="0" w:noHBand="0" w:noVBand="1"/>
      </w:tblPr>
      <w:tblGrid>
        <w:gridCol w:w="1739"/>
        <w:gridCol w:w="2292"/>
        <w:gridCol w:w="1792"/>
        <w:gridCol w:w="3193"/>
      </w:tblGrid>
      <w:tr w:rsidR="00765B45" w:rsidRPr="00765B45" w14:paraId="0C87A5D4" w14:textId="77777777">
        <w:tc>
          <w:tcPr>
            <w:tcW w:w="0" w:type="auto"/>
          </w:tcPr>
          <w:p w14:paraId="76833CBF" w14:textId="77777777" w:rsidR="00272EBE" w:rsidRPr="00765B45" w:rsidRDefault="006E0477">
            <w:pPr>
              <w:pStyle w:val="p1"/>
              <w:jc w:val="center"/>
              <w:rPr>
                <w:b/>
                <w:bCs/>
                <w:color w:val="000000" w:themeColor="text1"/>
              </w:rPr>
            </w:pPr>
            <w:r w:rsidRPr="00765B45">
              <w:rPr>
                <w:b/>
                <w:bCs/>
                <w:color w:val="000000" w:themeColor="text1"/>
              </w:rPr>
              <w:t>Niveli</w:t>
            </w:r>
          </w:p>
        </w:tc>
        <w:tc>
          <w:tcPr>
            <w:tcW w:w="0" w:type="auto"/>
          </w:tcPr>
          <w:p w14:paraId="23BE62D3" w14:textId="77777777" w:rsidR="00272EBE" w:rsidRPr="00765B45" w:rsidRDefault="006E0477">
            <w:pPr>
              <w:pStyle w:val="p1"/>
              <w:jc w:val="center"/>
              <w:rPr>
                <w:b/>
                <w:bCs/>
                <w:color w:val="000000" w:themeColor="text1"/>
              </w:rPr>
            </w:pPr>
            <w:r w:rsidRPr="00765B45">
              <w:rPr>
                <w:b/>
                <w:bCs/>
                <w:color w:val="000000" w:themeColor="text1"/>
              </w:rPr>
              <w:t>Struktura</w:t>
            </w:r>
          </w:p>
        </w:tc>
        <w:tc>
          <w:tcPr>
            <w:tcW w:w="0" w:type="auto"/>
          </w:tcPr>
          <w:p w14:paraId="59E200A8" w14:textId="77777777" w:rsidR="00272EBE" w:rsidRPr="00765B45" w:rsidRDefault="006E0477">
            <w:pPr>
              <w:pStyle w:val="p1"/>
              <w:jc w:val="center"/>
              <w:rPr>
                <w:b/>
                <w:bCs/>
                <w:color w:val="000000" w:themeColor="text1"/>
              </w:rPr>
            </w:pPr>
            <w:r w:rsidRPr="00765B45">
              <w:rPr>
                <w:b/>
                <w:bCs/>
                <w:color w:val="000000" w:themeColor="text1"/>
              </w:rPr>
              <w:t>Roli kryesor</w:t>
            </w:r>
          </w:p>
        </w:tc>
        <w:tc>
          <w:tcPr>
            <w:tcW w:w="0" w:type="auto"/>
          </w:tcPr>
          <w:p w14:paraId="4E401C39" w14:textId="77777777" w:rsidR="00272EBE" w:rsidRPr="00765B45" w:rsidRDefault="006E0477">
            <w:pPr>
              <w:pStyle w:val="p1"/>
              <w:jc w:val="center"/>
              <w:rPr>
                <w:b/>
                <w:bCs/>
                <w:color w:val="000000" w:themeColor="text1"/>
              </w:rPr>
            </w:pPr>
            <w:r w:rsidRPr="00765B45">
              <w:rPr>
                <w:b/>
                <w:bCs/>
                <w:color w:val="000000" w:themeColor="text1"/>
              </w:rPr>
              <w:t>Funksioni</w:t>
            </w:r>
          </w:p>
        </w:tc>
      </w:tr>
      <w:tr w:rsidR="00765B45" w:rsidRPr="00844AC4" w14:paraId="219DD00C" w14:textId="77777777">
        <w:tc>
          <w:tcPr>
            <w:tcW w:w="0" w:type="auto"/>
          </w:tcPr>
          <w:p w14:paraId="4AF177CD" w14:textId="77777777" w:rsidR="00272EBE" w:rsidRPr="00765B45" w:rsidRDefault="006E0477">
            <w:pPr>
              <w:pStyle w:val="p1"/>
              <w:rPr>
                <w:color w:val="000000" w:themeColor="text1"/>
              </w:rPr>
            </w:pPr>
            <w:r w:rsidRPr="00765B45">
              <w:rPr>
                <w:b/>
                <w:bCs/>
                <w:color w:val="000000" w:themeColor="text1"/>
              </w:rPr>
              <w:t>Niveli Politik</w:t>
            </w:r>
          </w:p>
        </w:tc>
        <w:tc>
          <w:tcPr>
            <w:tcW w:w="0" w:type="auto"/>
          </w:tcPr>
          <w:p w14:paraId="2C8DDFBF" w14:textId="77777777" w:rsidR="00272EBE" w:rsidRPr="00765B45" w:rsidRDefault="006E0477">
            <w:pPr>
              <w:pStyle w:val="p1"/>
              <w:rPr>
                <w:color w:val="000000" w:themeColor="text1"/>
              </w:rPr>
            </w:pPr>
            <w:r w:rsidRPr="00765B45">
              <w:rPr>
                <w:color w:val="000000" w:themeColor="text1"/>
              </w:rPr>
              <w:t>Komiteti Drejtues Sektorial</w:t>
            </w:r>
          </w:p>
        </w:tc>
        <w:tc>
          <w:tcPr>
            <w:tcW w:w="0" w:type="auto"/>
          </w:tcPr>
          <w:p w14:paraId="59CD67EB" w14:textId="77777777" w:rsidR="00272EBE" w:rsidRPr="00765B45" w:rsidRDefault="006E0477">
            <w:pPr>
              <w:pStyle w:val="p1"/>
              <w:rPr>
                <w:color w:val="000000" w:themeColor="text1"/>
              </w:rPr>
            </w:pPr>
            <w:r w:rsidRPr="00765B45">
              <w:rPr>
                <w:color w:val="000000" w:themeColor="text1"/>
              </w:rPr>
              <w:t>Vendimmarrje strategjike</w:t>
            </w:r>
          </w:p>
        </w:tc>
        <w:tc>
          <w:tcPr>
            <w:tcW w:w="0" w:type="auto"/>
          </w:tcPr>
          <w:p w14:paraId="381891CA" w14:textId="77777777" w:rsidR="00272EBE" w:rsidRPr="00765B45" w:rsidRDefault="006E0477">
            <w:pPr>
              <w:pStyle w:val="p1"/>
              <w:rPr>
                <w:color w:val="000000" w:themeColor="text1"/>
                <w:lang w:val="fr-FR"/>
              </w:rPr>
            </w:pPr>
            <w:r w:rsidRPr="00765B45">
              <w:rPr>
                <w:color w:val="000000" w:themeColor="text1"/>
                <w:sz w:val="23"/>
                <w:szCs w:val="23"/>
                <w:shd w:val="clear" w:color="auto" w:fill="FFFFFF"/>
                <w:lang w:val="fr-FR"/>
              </w:rPr>
              <w:t>Miraton raportet e progresit, orienton politikat industriale dhe siguron angazhimin politik në nivel të lartë</w:t>
            </w:r>
          </w:p>
        </w:tc>
      </w:tr>
      <w:tr w:rsidR="00765B45" w:rsidRPr="00765B45" w14:paraId="12893601" w14:textId="77777777">
        <w:tc>
          <w:tcPr>
            <w:tcW w:w="0" w:type="auto"/>
          </w:tcPr>
          <w:p w14:paraId="3E4311C9" w14:textId="77777777" w:rsidR="00272EBE" w:rsidRPr="00765B45" w:rsidRDefault="006E0477">
            <w:pPr>
              <w:pStyle w:val="p1"/>
              <w:rPr>
                <w:color w:val="000000" w:themeColor="text1"/>
              </w:rPr>
            </w:pPr>
            <w:r w:rsidRPr="00765B45">
              <w:rPr>
                <w:b/>
                <w:bCs/>
                <w:color w:val="000000" w:themeColor="text1"/>
              </w:rPr>
              <w:t>Niveli Ndërsektorial</w:t>
            </w:r>
          </w:p>
        </w:tc>
        <w:tc>
          <w:tcPr>
            <w:tcW w:w="0" w:type="auto"/>
          </w:tcPr>
          <w:p w14:paraId="2E0E130E" w14:textId="77777777" w:rsidR="00272EBE" w:rsidRPr="00765B45" w:rsidRDefault="006E0477">
            <w:pPr>
              <w:pStyle w:val="p1"/>
              <w:rPr>
                <w:color w:val="000000" w:themeColor="text1"/>
              </w:rPr>
            </w:pPr>
            <w:r w:rsidRPr="00765B45">
              <w:rPr>
                <w:color w:val="000000" w:themeColor="text1"/>
              </w:rPr>
              <w:t>Grupet Ndërinstitucionale / Tematike</w:t>
            </w:r>
          </w:p>
        </w:tc>
        <w:tc>
          <w:tcPr>
            <w:tcW w:w="0" w:type="auto"/>
          </w:tcPr>
          <w:p w14:paraId="6CFDBB0D" w14:textId="77777777" w:rsidR="00272EBE" w:rsidRPr="00765B45" w:rsidRDefault="006E0477">
            <w:pPr>
              <w:pStyle w:val="p1"/>
              <w:rPr>
                <w:color w:val="000000" w:themeColor="text1"/>
              </w:rPr>
            </w:pPr>
            <w:r w:rsidRPr="00765B45">
              <w:rPr>
                <w:color w:val="000000" w:themeColor="text1"/>
              </w:rPr>
              <w:t>Koordinim horizontal</w:t>
            </w:r>
          </w:p>
        </w:tc>
        <w:tc>
          <w:tcPr>
            <w:tcW w:w="0" w:type="auto"/>
          </w:tcPr>
          <w:p w14:paraId="5CFDE00D" w14:textId="77777777" w:rsidR="00272EBE" w:rsidRPr="00765B45" w:rsidRDefault="006E0477">
            <w:pPr>
              <w:pStyle w:val="p1"/>
              <w:rPr>
                <w:color w:val="000000" w:themeColor="text1"/>
              </w:rPr>
            </w:pPr>
            <w:r w:rsidRPr="00765B45">
              <w:rPr>
                <w:color w:val="000000" w:themeColor="text1"/>
                <w:sz w:val="23"/>
                <w:szCs w:val="23"/>
                <w:shd w:val="clear" w:color="auto" w:fill="FFFFFF"/>
              </w:rPr>
              <w:t>Siguron integrimin ndërsektorial për secilin ekosistem prioritar; bashkërendon masat ndërmjet ministrive dhe agjencive</w:t>
            </w:r>
          </w:p>
        </w:tc>
      </w:tr>
      <w:tr w:rsidR="00765B45" w:rsidRPr="00DC42A7" w14:paraId="3F48E49B" w14:textId="77777777">
        <w:tc>
          <w:tcPr>
            <w:tcW w:w="0" w:type="auto"/>
          </w:tcPr>
          <w:p w14:paraId="34E991B1" w14:textId="77777777" w:rsidR="00272EBE" w:rsidRPr="00765B45" w:rsidRDefault="006E0477">
            <w:pPr>
              <w:pStyle w:val="p1"/>
              <w:rPr>
                <w:color w:val="000000" w:themeColor="text1"/>
              </w:rPr>
            </w:pPr>
            <w:r w:rsidRPr="00765B45">
              <w:rPr>
                <w:b/>
                <w:bCs/>
                <w:color w:val="000000" w:themeColor="text1"/>
              </w:rPr>
              <w:t>Niveli Teknik</w:t>
            </w:r>
          </w:p>
        </w:tc>
        <w:tc>
          <w:tcPr>
            <w:tcW w:w="0" w:type="auto"/>
          </w:tcPr>
          <w:p w14:paraId="7F86F828" w14:textId="77777777" w:rsidR="00272EBE" w:rsidRPr="00765B45" w:rsidRDefault="006E0477">
            <w:pPr>
              <w:pStyle w:val="p1"/>
              <w:rPr>
                <w:color w:val="000000" w:themeColor="text1"/>
              </w:rPr>
            </w:pPr>
            <w:r w:rsidRPr="00765B45">
              <w:rPr>
                <w:color w:val="000000" w:themeColor="text1"/>
              </w:rPr>
              <w:t>Sekretariati Teknik</w:t>
            </w:r>
          </w:p>
        </w:tc>
        <w:tc>
          <w:tcPr>
            <w:tcW w:w="0" w:type="auto"/>
          </w:tcPr>
          <w:p w14:paraId="77EB13F5" w14:textId="77777777" w:rsidR="00272EBE" w:rsidRPr="00765B45" w:rsidRDefault="006E0477">
            <w:pPr>
              <w:pStyle w:val="p1"/>
              <w:rPr>
                <w:color w:val="000000" w:themeColor="text1"/>
              </w:rPr>
            </w:pPr>
            <w:r w:rsidRPr="00765B45">
              <w:rPr>
                <w:color w:val="000000" w:themeColor="text1"/>
              </w:rPr>
              <w:t>Mbështetje operacionale</w:t>
            </w:r>
          </w:p>
        </w:tc>
        <w:tc>
          <w:tcPr>
            <w:tcW w:w="0" w:type="auto"/>
          </w:tcPr>
          <w:p w14:paraId="1069A0C2" w14:textId="77777777" w:rsidR="00272EBE" w:rsidRPr="00765B45" w:rsidRDefault="006E0477">
            <w:pPr>
              <w:pStyle w:val="p1"/>
              <w:rPr>
                <w:color w:val="000000" w:themeColor="text1"/>
                <w:lang w:val="it-IT"/>
              </w:rPr>
            </w:pPr>
            <w:r w:rsidRPr="00765B45">
              <w:rPr>
                <w:color w:val="000000" w:themeColor="text1"/>
                <w:sz w:val="23"/>
                <w:szCs w:val="23"/>
                <w:shd w:val="clear" w:color="auto" w:fill="FFFFFF"/>
                <w:lang w:val="it-IT"/>
              </w:rPr>
              <w:t>Konsolidon raportet, ndjek progresin e masave, koordinon procesin e monitorimit dhe raportimit në IPSIS</w:t>
            </w:r>
          </w:p>
        </w:tc>
      </w:tr>
      <w:tr w:rsidR="00272EBE" w:rsidRPr="00765B45" w14:paraId="255F5395" w14:textId="77777777">
        <w:tc>
          <w:tcPr>
            <w:tcW w:w="0" w:type="auto"/>
          </w:tcPr>
          <w:p w14:paraId="6A76D5A3" w14:textId="77777777" w:rsidR="00272EBE" w:rsidRPr="00765B45" w:rsidRDefault="006E0477">
            <w:pPr>
              <w:pStyle w:val="p1"/>
              <w:rPr>
                <w:color w:val="000000" w:themeColor="text1"/>
              </w:rPr>
            </w:pPr>
            <w:r w:rsidRPr="00765B45">
              <w:rPr>
                <w:b/>
                <w:bCs/>
                <w:color w:val="000000" w:themeColor="text1"/>
              </w:rPr>
              <w:t>Niveli Operacional</w:t>
            </w:r>
          </w:p>
        </w:tc>
        <w:tc>
          <w:tcPr>
            <w:tcW w:w="0" w:type="auto"/>
          </w:tcPr>
          <w:p w14:paraId="6BEECB6B" w14:textId="77777777" w:rsidR="00272EBE" w:rsidRPr="00765B45" w:rsidRDefault="006E0477">
            <w:pPr>
              <w:pStyle w:val="p1"/>
              <w:rPr>
                <w:color w:val="000000" w:themeColor="text1"/>
              </w:rPr>
            </w:pPr>
            <w:r w:rsidRPr="00765B45">
              <w:rPr>
                <w:color w:val="000000" w:themeColor="text1"/>
              </w:rPr>
              <w:t>Institucionet zbatuese</w:t>
            </w:r>
          </w:p>
        </w:tc>
        <w:tc>
          <w:tcPr>
            <w:tcW w:w="0" w:type="auto"/>
          </w:tcPr>
          <w:p w14:paraId="42FEB5B7" w14:textId="77777777" w:rsidR="00272EBE" w:rsidRPr="00765B45" w:rsidRDefault="006E0477">
            <w:pPr>
              <w:pStyle w:val="p1"/>
              <w:rPr>
                <w:color w:val="000000" w:themeColor="text1"/>
              </w:rPr>
            </w:pPr>
            <w:r w:rsidRPr="00765B45">
              <w:rPr>
                <w:color w:val="000000" w:themeColor="text1"/>
              </w:rPr>
              <w:t>Zbatim i masave</w:t>
            </w:r>
          </w:p>
        </w:tc>
        <w:tc>
          <w:tcPr>
            <w:tcW w:w="0" w:type="auto"/>
          </w:tcPr>
          <w:p w14:paraId="408E1242" w14:textId="77777777" w:rsidR="00272EBE" w:rsidRPr="00765B45" w:rsidRDefault="006E0477">
            <w:pPr>
              <w:pStyle w:val="p1"/>
              <w:rPr>
                <w:color w:val="000000" w:themeColor="text1"/>
              </w:rPr>
            </w:pPr>
            <w:r w:rsidRPr="00765B45">
              <w:rPr>
                <w:color w:val="000000" w:themeColor="text1"/>
                <w:sz w:val="23"/>
                <w:szCs w:val="23"/>
                <w:shd w:val="clear" w:color="auto" w:fill="FFFFFF"/>
              </w:rPr>
              <w:t>Raportojnë periodikisht progresin e masave për të cilat janë përgjegjëse dhe implementojnë aktivitetet e planifikuara</w:t>
            </w:r>
          </w:p>
        </w:tc>
      </w:tr>
    </w:tbl>
    <w:p w14:paraId="55163A4B" w14:textId="77777777" w:rsidR="00272EBE" w:rsidRPr="00765B45" w:rsidRDefault="00272EBE">
      <w:pPr>
        <w:rPr>
          <w:rStyle w:val="s1"/>
          <w:color w:val="000000" w:themeColor="text1"/>
        </w:rPr>
      </w:pPr>
    </w:p>
    <w:p w14:paraId="50C72DCE" w14:textId="77777777" w:rsidR="00272EBE" w:rsidRPr="00765B45" w:rsidRDefault="006E0477" w:rsidP="00765B45">
      <w:pPr>
        <w:pStyle w:val="Heading2"/>
        <w:rPr>
          <w:color w:val="000000" w:themeColor="text1"/>
        </w:rPr>
      </w:pPr>
      <w:bookmarkStart w:id="62" w:name="_Toc231306131"/>
      <w:r w:rsidRPr="00765B45">
        <w:rPr>
          <w:color w:val="000000" w:themeColor="text1"/>
        </w:rPr>
        <w:t>Tabela 2. Roli i Institucionit Udhëheqës</w:t>
      </w:r>
      <w:bookmarkEnd w:id="62"/>
    </w:p>
    <w:tbl>
      <w:tblPr>
        <w:tblStyle w:val="TableGridLight1"/>
        <w:tblW w:w="0" w:type="auto"/>
        <w:tblLook w:val="04A0" w:firstRow="1" w:lastRow="0" w:firstColumn="1" w:lastColumn="0" w:noHBand="0" w:noVBand="1"/>
      </w:tblPr>
      <w:tblGrid>
        <w:gridCol w:w="1915"/>
        <w:gridCol w:w="7101"/>
      </w:tblGrid>
      <w:tr w:rsidR="00765B45" w:rsidRPr="00765B45" w14:paraId="3713F5CE" w14:textId="77777777">
        <w:tc>
          <w:tcPr>
            <w:tcW w:w="0" w:type="auto"/>
          </w:tcPr>
          <w:p w14:paraId="04351A85" w14:textId="77777777" w:rsidR="00272EBE" w:rsidRPr="00765B45" w:rsidRDefault="006E0477">
            <w:pPr>
              <w:pStyle w:val="p1"/>
              <w:jc w:val="center"/>
              <w:rPr>
                <w:b/>
                <w:bCs/>
                <w:color w:val="000000" w:themeColor="text1"/>
              </w:rPr>
            </w:pPr>
            <w:r w:rsidRPr="00765B45">
              <w:rPr>
                <w:b/>
                <w:bCs/>
                <w:color w:val="000000" w:themeColor="text1"/>
              </w:rPr>
              <w:t>Elementi</w:t>
            </w:r>
          </w:p>
        </w:tc>
        <w:tc>
          <w:tcPr>
            <w:tcW w:w="0" w:type="auto"/>
          </w:tcPr>
          <w:p w14:paraId="04471C43" w14:textId="77777777" w:rsidR="00272EBE" w:rsidRPr="00765B45" w:rsidRDefault="006E0477">
            <w:pPr>
              <w:pStyle w:val="p1"/>
              <w:jc w:val="center"/>
              <w:rPr>
                <w:b/>
                <w:bCs/>
                <w:color w:val="000000" w:themeColor="text1"/>
              </w:rPr>
            </w:pPr>
            <w:r w:rsidRPr="00765B45">
              <w:rPr>
                <w:b/>
                <w:bCs/>
                <w:color w:val="000000" w:themeColor="text1"/>
              </w:rPr>
              <w:t>Përmbajtja</w:t>
            </w:r>
          </w:p>
        </w:tc>
      </w:tr>
      <w:tr w:rsidR="00765B45" w:rsidRPr="00844AC4" w14:paraId="0B313521" w14:textId="77777777">
        <w:tc>
          <w:tcPr>
            <w:tcW w:w="0" w:type="auto"/>
          </w:tcPr>
          <w:p w14:paraId="13C9B3E9" w14:textId="77777777" w:rsidR="00272EBE" w:rsidRPr="00765B45" w:rsidRDefault="006E0477">
            <w:pPr>
              <w:pStyle w:val="p1"/>
              <w:rPr>
                <w:color w:val="000000" w:themeColor="text1"/>
              </w:rPr>
            </w:pPr>
            <w:r w:rsidRPr="00765B45">
              <w:rPr>
                <w:b/>
                <w:bCs/>
                <w:color w:val="000000" w:themeColor="text1"/>
              </w:rPr>
              <w:t>Institucioni përgjegjës</w:t>
            </w:r>
          </w:p>
        </w:tc>
        <w:tc>
          <w:tcPr>
            <w:tcW w:w="0" w:type="auto"/>
          </w:tcPr>
          <w:p w14:paraId="3C079D7A" w14:textId="77777777" w:rsidR="00272EBE" w:rsidRPr="00362727" w:rsidRDefault="006E0477">
            <w:pPr>
              <w:pStyle w:val="p1"/>
              <w:rPr>
                <w:color w:val="000000" w:themeColor="text1"/>
                <w:lang w:val="pt-PT"/>
              </w:rPr>
            </w:pPr>
            <w:r w:rsidRPr="00362727">
              <w:rPr>
                <w:color w:val="000000" w:themeColor="text1"/>
                <w:sz w:val="23"/>
                <w:szCs w:val="23"/>
                <w:shd w:val="clear" w:color="auto" w:fill="FFFFFF"/>
                <w:lang w:val="pt-PT"/>
              </w:rPr>
              <w:t>Ministria e Ekonomisë dhe Inovacionit (MEI)</w:t>
            </w:r>
          </w:p>
        </w:tc>
      </w:tr>
      <w:tr w:rsidR="00765B45" w:rsidRPr="00765B45" w14:paraId="2D4BC65F" w14:textId="77777777">
        <w:tc>
          <w:tcPr>
            <w:tcW w:w="0" w:type="auto"/>
          </w:tcPr>
          <w:p w14:paraId="79CFE45D" w14:textId="77777777" w:rsidR="00272EBE" w:rsidRPr="00765B45" w:rsidRDefault="006E0477">
            <w:pPr>
              <w:pStyle w:val="p1"/>
              <w:rPr>
                <w:color w:val="000000" w:themeColor="text1"/>
              </w:rPr>
            </w:pPr>
            <w:r w:rsidRPr="00765B45">
              <w:rPr>
                <w:b/>
                <w:bCs/>
                <w:color w:val="000000" w:themeColor="text1"/>
              </w:rPr>
              <w:t>Funksioni koordinues</w:t>
            </w:r>
          </w:p>
        </w:tc>
        <w:tc>
          <w:tcPr>
            <w:tcW w:w="0" w:type="auto"/>
          </w:tcPr>
          <w:p w14:paraId="3778B886" w14:textId="77777777" w:rsidR="00272EBE" w:rsidRPr="00765B45" w:rsidRDefault="006E0477">
            <w:pPr>
              <w:pStyle w:val="p1"/>
              <w:rPr>
                <w:color w:val="000000" w:themeColor="text1"/>
              </w:rPr>
            </w:pPr>
            <w:r w:rsidRPr="00765B45">
              <w:rPr>
                <w:color w:val="000000" w:themeColor="text1"/>
                <w:sz w:val="23"/>
                <w:szCs w:val="23"/>
                <w:shd w:val="clear" w:color="auto" w:fill="FFFFFF"/>
              </w:rPr>
              <w:t>Koordinon zbatimin e strategjisë në të gjitha institucionet pjesëmarrëse; udhëheq takimet e grupeve ndërinstitucionale; siguron komunikimin ndërmjet niveleve të ndryshme të qeverisjes</w:t>
            </w:r>
          </w:p>
        </w:tc>
      </w:tr>
      <w:tr w:rsidR="00765B45" w:rsidRPr="00765B45" w14:paraId="40C663CB" w14:textId="77777777">
        <w:tc>
          <w:tcPr>
            <w:tcW w:w="0" w:type="auto"/>
          </w:tcPr>
          <w:p w14:paraId="4F05EE3F" w14:textId="77777777" w:rsidR="00272EBE" w:rsidRPr="00765B45" w:rsidRDefault="006E0477">
            <w:pPr>
              <w:pStyle w:val="p1"/>
              <w:rPr>
                <w:color w:val="000000" w:themeColor="text1"/>
              </w:rPr>
            </w:pPr>
            <w:r w:rsidRPr="00765B45">
              <w:rPr>
                <w:b/>
                <w:bCs/>
                <w:color w:val="000000" w:themeColor="text1"/>
              </w:rPr>
              <w:t>Funksioni monitorues</w:t>
            </w:r>
          </w:p>
        </w:tc>
        <w:tc>
          <w:tcPr>
            <w:tcW w:w="0" w:type="auto"/>
          </w:tcPr>
          <w:p w14:paraId="3191C885" w14:textId="77777777" w:rsidR="00272EBE" w:rsidRPr="00765B45" w:rsidRDefault="006E0477">
            <w:pPr>
              <w:pStyle w:val="p1"/>
              <w:rPr>
                <w:color w:val="000000" w:themeColor="text1"/>
              </w:rPr>
            </w:pPr>
            <w:r w:rsidRPr="00765B45">
              <w:rPr>
                <w:color w:val="000000" w:themeColor="text1"/>
                <w:sz w:val="23"/>
                <w:szCs w:val="23"/>
                <w:shd w:val="clear" w:color="auto" w:fill="FFFFFF"/>
              </w:rPr>
              <w:t>Harton raportet periodike të progresit; ndjek realizimin e treguesve të performancës (KPI) në bashkëpunim me SASPAC; mban regjistrin e masave dhe afateve</w:t>
            </w:r>
          </w:p>
        </w:tc>
      </w:tr>
      <w:tr w:rsidR="00765B45" w:rsidRPr="00765B45" w14:paraId="5274FAED" w14:textId="77777777">
        <w:tc>
          <w:tcPr>
            <w:tcW w:w="0" w:type="auto"/>
          </w:tcPr>
          <w:p w14:paraId="15EF358B" w14:textId="77777777" w:rsidR="00272EBE" w:rsidRPr="00765B45" w:rsidRDefault="006E0477">
            <w:pPr>
              <w:pStyle w:val="p1"/>
              <w:rPr>
                <w:color w:val="000000" w:themeColor="text1"/>
              </w:rPr>
            </w:pPr>
            <w:r w:rsidRPr="00765B45">
              <w:rPr>
                <w:b/>
                <w:bCs/>
                <w:color w:val="000000" w:themeColor="text1"/>
              </w:rPr>
              <w:lastRenderedPageBreak/>
              <w:t>Funksioni rregullues</w:t>
            </w:r>
          </w:p>
        </w:tc>
        <w:tc>
          <w:tcPr>
            <w:tcW w:w="0" w:type="auto"/>
          </w:tcPr>
          <w:p w14:paraId="14E5E453" w14:textId="77777777" w:rsidR="00272EBE" w:rsidRPr="00765B45" w:rsidRDefault="006E0477">
            <w:pPr>
              <w:pStyle w:val="p1"/>
              <w:rPr>
                <w:color w:val="000000" w:themeColor="text1"/>
              </w:rPr>
            </w:pPr>
            <w:r w:rsidRPr="00765B45">
              <w:rPr>
                <w:color w:val="000000" w:themeColor="text1"/>
                <w:sz w:val="23"/>
                <w:szCs w:val="23"/>
                <w:shd w:val="clear" w:color="auto" w:fill="FFFFFF"/>
              </w:rPr>
              <w:t>Siguron përputhjen e raportimit me standardet IPSIS dhe kërkesat e programimit strategjik; propozon përditësimin e masave në rast devijimesh të konsiderueshme</w:t>
            </w:r>
          </w:p>
        </w:tc>
      </w:tr>
      <w:tr w:rsidR="00272EBE" w:rsidRPr="00765B45" w14:paraId="0ABCA2BF" w14:textId="77777777">
        <w:tc>
          <w:tcPr>
            <w:tcW w:w="0" w:type="auto"/>
          </w:tcPr>
          <w:p w14:paraId="6CCB2778" w14:textId="77777777" w:rsidR="00272EBE" w:rsidRPr="00765B45" w:rsidRDefault="006E0477">
            <w:pPr>
              <w:pStyle w:val="p1"/>
              <w:rPr>
                <w:color w:val="000000" w:themeColor="text1"/>
              </w:rPr>
            </w:pPr>
            <w:r w:rsidRPr="00765B45">
              <w:rPr>
                <w:b/>
                <w:bCs/>
                <w:color w:val="000000" w:themeColor="text1"/>
              </w:rPr>
              <w:t>Ndërveprimi institucional</w:t>
            </w:r>
          </w:p>
        </w:tc>
        <w:tc>
          <w:tcPr>
            <w:tcW w:w="0" w:type="auto"/>
          </w:tcPr>
          <w:p w14:paraId="48B60A79" w14:textId="77777777" w:rsidR="00272EBE" w:rsidRPr="00765B45" w:rsidRDefault="006E0477">
            <w:pPr>
              <w:pStyle w:val="p1"/>
              <w:rPr>
                <w:color w:val="000000" w:themeColor="text1"/>
              </w:rPr>
            </w:pPr>
            <w:r w:rsidRPr="00765B45">
              <w:rPr>
                <w:color w:val="000000" w:themeColor="text1"/>
                <w:sz w:val="23"/>
                <w:szCs w:val="23"/>
                <w:shd w:val="clear" w:color="auto" w:fill="FFFFFF"/>
              </w:rPr>
              <w:t xml:space="preserve">Bashkëpunon me ministritë e linjës (MIE, MBZHR, MTKS, Mjedisit, MF), agjencitë zbatuese (AIDA, AKKSHI, AKSHI, AKPA), Bankën Shqiptare të Zhvillimit (BASH) dhe njësitë e vetëqeverisjes vendorë </w:t>
            </w:r>
            <w:r w:rsidRPr="00765B45">
              <w:rPr>
                <w:color w:val="000000" w:themeColor="text1"/>
              </w:rPr>
              <w:t>NJVV</w:t>
            </w:r>
          </w:p>
        </w:tc>
      </w:tr>
    </w:tbl>
    <w:p w14:paraId="01BC2440" w14:textId="77777777" w:rsidR="00272EBE" w:rsidRPr="00765B45" w:rsidRDefault="00272EBE">
      <w:pPr>
        <w:rPr>
          <w:rStyle w:val="s1"/>
          <w:color w:val="000000" w:themeColor="text1"/>
        </w:rPr>
      </w:pPr>
    </w:p>
    <w:p w14:paraId="29C75AD5" w14:textId="77777777" w:rsidR="00272EBE" w:rsidRPr="00765B45" w:rsidRDefault="006E0477">
      <w:pPr>
        <w:pStyle w:val="Heading2"/>
        <w:rPr>
          <w:color w:val="000000" w:themeColor="text1"/>
        </w:rPr>
      </w:pPr>
      <w:bookmarkStart w:id="63" w:name="_Toc231306132"/>
      <w:r w:rsidRPr="00765B45">
        <w:rPr>
          <w:color w:val="000000" w:themeColor="text1"/>
        </w:rPr>
        <w:t>3. Sistemi i Monitorimit dhe Raportimit</w:t>
      </w:r>
      <w:bookmarkEnd w:id="63"/>
    </w:p>
    <w:p w14:paraId="5FF45DF8" w14:textId="77777777" w:rsidR="00272EBE" w:rsidRPr="00765B45" w:rsidRDefault="006E0477" w:rsidP="00765B45">
      <w:pPr>
        <w:pStyle w:val="Heading2"/>
        <w:rPr>
          <w:color w:val="000000" w:themeColor="text1"/>
        </w:rPr>
      </w:pPr>
      <w:bookmarkStart w:id="64" w:name="_Toc231306133"/>
      <w:r w:rsidRPr="00765B45">
        <w:rPr>
          <w:color w:val="000000" w:themeColor="text1"/>
        </w:rPr>
        <w:t>Tabela 3. Korniza e Monitorimit</w:t>
      </w:r>
      <w:bookmarkEnd w:id="64"/>
    </w:p>
    <w:tbl>
      <w:tblPr>
        <w:tblStyle w:val="TableGridLight1"/>
        <w:tblW w:w="5000" w:type="pct"/>
        <w:tblLook w:val="04A0" w:firstRow="1" w:lastRow="0" w:firstColumn="1" w:lastColumn="0" w:noHBand="0" w:noVBand="1"/>
      </w:tblPr>
      <w:tblGrid>
        <w:gridCol w:w="3058"/>
        <w:gridCol w:w="5958"/>
      </w:tblGrid>
      <w:tr w:rsidR="00765B45" w:rsidRPr="00765B45" w14:paraId="7D3AB7CB" w14:textId="77777777">
        <w:tc>
          <w:tcPr>
            <w:tcW w:w="1696" w:type="pct"/>
          </w:tcPr>
          <w:p w14:paraId="3CC5D39A" w14:textId="77777777" w:rsidR="00272EBE" w:rsidRPr="00765B45" w:rsidRDefault="006E0477">
            <w:pPr>
              <w:pStyle w:val="p1"/>
              <w:jc w:val="center"/>
              <w:rPr>
                <w:b/>
                <w:bCs/>
                <w:color w:val="000000" w:themeColor="text1"/>
              </w:rPr>
            </w:pPr>
            <w:r w:rsidRPr="00765B45">
              <w:rPr>
                <w:b/>
                <w:bCs/>
                <w:color w:val="000000" w:themeColor="text1"/>
              </w:rPr>
              <w:t>Elementi</w:t>
            </w:r>
          </w:p>
        </w:tc>
        <w:tc>
          <w:tcPr>
            <w:tcW w:w="3304" w:type="pct"/>
          </w:tcPr>
          <w:p w14:paraId="0C5392FD" w14:textId="77777777" w:rsidR="00272EBE" w:rsidRPr="00765B45" w:rsidRDefault="006E0477">
            <w:pPr>
              <w:pStyle w:val="p1"/>
              <w:jc w:val="center"/>
              <w:rPr>
                <w:b/>
                <w:bCs/>
                <w:color w:val="000000" w:themeColor="text1"/>
              </w:rPr>
            </w:pPr>
            <w:r w:rsidRPr="00765B45">
              <w:rPr>
                <w:b/>
                <w:bCs/>
                <w:color w:val="000000" w:themeColor="text1"/>
              </w:rPr>
              <w:t>Përshkrimi</w:t>
            </w:r>
          </w:p>
        </w:tc>
      </w:tr>
      <w:tr w:rsidR="00765B45" w:rsidRPr="00765B45" w14:paraId="07FC54D0" w14:textId="77777777">
        <w:tc>
          <w:tcPr>
            <w:tcW w:w="1696" w:type="pct"/>
          </w:tcPr>
          <w:p w14:paraId="50A9D650" w14:textId="77777777" w:rsidR="00272EBE" w:rsidRPr="00765B45" w:rsidRDefault="006E0477">
            <w:pPr>
              <w:pStyle w:val="p1"/>
              <w:rPr>
                <w:color w:val="000000" w:themeColor="text1"/>
              </w:rPr>
            </w:pPr>
            <w:r w:rsidRPr="00765B45">
              <w:rPr>
                <w:b/>
                <w:bCs/>
                <w:color w:val="000000" w:themeColor="text1"/>
              </w:rPr>
              <w:t>Qasja e monitorimit</w:t>
            </w:r>
          </w:p>
        </w:tc>
        <w:tc>
          <w:tcPr>
            <w:tcW w:w="3304" w:type="pct"/>
          </w:tcPr>
          <w:p w14:paraId="1E8FA6BD" w14:textId="77777777" w:rsidR="00272EBE" w:rsidRPr="00765B45" w:rsidRDefault="006E0477">
            <w:pPr>
              <w:pStyle w:val="p1"/>
              <w:rPr>
                <w:color w:val="000000" w:themeColor="text1"/>
              </w:rPr>
            </w:pPr>
            <w:r w:rsidRPr="00765B45">
              <w:rPr>
                <w:color w:val="000000" w:themeColor="text1"/>
                <w:sz w:val="23"/>
                <w:szCs w:val="23"/>
                <w:shd w:val="clear" w:color="auto" w:fill="FFFFFF"/>
              </w:rPr>
              <w:t>Monitorim i bazuar në objektiva strategjikë, tregues të performancës (output dhe rezultat) dhe masa konkrete, sipas metodologjisë së unifikuar të planifikimit të integruar</w:t>
            </w:r>
          </w:p>
        </w:tc>
      </w:tr>
      <w:tr w:rsidR="00765B45" w:rsidRPr="00765B45" w14:paraId="3A5E0A1C" w14:textId="77777777">
        <w:tc>
          <w:tcPr>
            <w:tcW w:w="1696" w:type="pct"/>
          </w:tcPr>
          <w:p w14:paraId="764E7338" w14:textId="77777777" w:rsidR="00272EBE" w:rsidRPr="00765B45" w:rsidRDefault="006E0477">
            <w:pPr>
              <w:pStyle w:val="p1"/>
              <w:rPr>
                <w:color w:val="000000" w:themeColor="text1"/>
              </w:rPr>
            </w:pPr>
            <w:r w:rsidRPr="00765B45">
              <w:rPr>
                <w:b/>
                <w:bCs/>
                <w:color w:val="000000" w:themeColor="text1"/>
              </w:rPr>
              <w:t>Frekuenca e raportimit</w:t>
            </w:r>
          </w:p>
        </w:tc>
        <w:tc>
          <w:tcPr>
            <w:tcW w:w="3304" w:type="pct"/>
          </w:tcPr>
          <w:p w14:paraId="3AA72C5F" w14:textId="77777777" w:rsidR="00272EBE" w:rsidRPr="00765B45" w:rsidRDefault="006E0477">
            <w:pPr>
              <w:pStyle w:val="p1"/>
              <w:rPr>
                <w:color w:val="000000" w:themeColor="text1"/>
              </w:rPr>
            </w:pPr>
            <w:r w:rsidRPr="00765B45">
              <w:rPr>
                <w:color w:val="000000" w:themeColor="text1"/>
                <w:sz w:val="23"/>
                <w:szCs w:val="23"/>
                <w:shd w:val="clear" w:color="auto" w:fill="FFFFFF"/>
              </w:rPr>
              <w:t>Raporte gjashtëmujore teknike (për ndjekjen e progresit të masave) dhe raporte vjetore të progresit (për vlerësimin e objektivave dhe qëllimeve strategjike)</w:t>
            </w:r>
          </w:p>
        </w:tc>
      </w:tr>
      <w:tr w:rsidR="00765B45" w:rsidRPr="00765B45" w14:paraId="65BD710D" w14:textId="77777777">
        <w:tc>
          <w:tcPr>
            <w:tcW w:w="1696" w:type="pct"/>
          </w:tcPr>
          <w:p w14:paraId="44B6A698" w14:textId="77777777" w:rsidR="00272EBE" w:rsidRPr="00765B45" w:rsidRDefault="006E0477">
            <w:pPr>
              <w:pStyle w:val="p1"/>
              <w:rPr>
                <w:color w:val="000000" w:themeColor="text1"/>
              </w:rPr>
            </w:pPr>
            <w:r w:rsidRPr="00765B45">
              <w:rPr>
                <w:b/>
                <w:bCs/>
                <w:color w:val="000000" w:themeColor="text1"/>
              </w:rPr>
              <w:t>Monitorimi afatmesëm</w:t>
            </w:r>
          </w:p>
        </w:tc>
        <w:tc>
          <w:tcPr>
            <w:tcW w:w="3304" w:type="pct"/>
          </w:tcPr>
          <w:p w14:paraId="2E21E791" w14:textId="77777777" w:rsidR="00272EBE" w:rsidRPr="00765B45" w:rsidRDefault="006E0477">
            <w:pPr>
              <w:pStyle w:val="p1"/>
              <w:rPr>
                <w:color w:val="000000" w:themeColor="text1"/>
              </w:rPr>
            </w:pPr>
            <w:r w:rsidRPr="00765B45">
              <w:rPr>
                <w:color w:val="000000" w:themeColor="text1"/>
                <w:sz w:val="23"/>
                <w:szCs w:val="23"/>
                <w:shd w:val="clear" w:color="auto" w:fill="FFFFFF"/>
              </w:rPr>
              <w:t>Vlerësim i ndërmjetëm në vitin 2028 për të analizuar progresin, identifikuar pengesat dhe propozuar përshtatje të strategjisë nëse është e nevojshme</w:t>
            </w:r>
          </w:p>
        </w:tc>
      </w:tr>
      <w:tr w:rsidR="00765B45" w:rsidRPr="00DC42A7" w14:paraId="2BC3620C" w14:textId="77777777">
        <w:tc>
          <w:tcPr>
            <w:tcW w:w="1696" w:type="pct"/>
          </w:tcPr>
          <w:p w14:paraId="2FA6F596" w14:textId="77777777" w:rsidR="00272EBE" w:rsidRPr="00765B45" w:rsidRDefault="006E0477">
            <w:pPr>
              <w:pStyle w:val="p1"/>
              <w:rPr>
                <w:color w:val="000000" w:themeColor="text1"/>
              </w:rPr>
            </w:pPr>
            <w:r w:rsidRPr="00765B45">
              <w:rPr>
                <w:b/>
                <w:bCs/>
                <w:color w:val="000000" w:themeColor="text1"/>
              </w:rPr>
              <w:t>Platforma</w:t>
            </w:r>
          </w:p>
        </w:tc>
        <w:tc>
          <w:tcPr>
            <w:tcW w:w="3304" w:type="pct"/>
          </w:tcPr>
          <w:p w14:paraId="33284A9E" w14:textId="77777777" w:rsidR="00272EBE" w:rsidRPr="00765B45" w:rsidRDefault="006E0477">
            <w:pPr>
              <w:pStyle w:val="p1"/>
              <w:rPr>
                <w:color w:val="000000" w:themeColor="text1"/>
                <w:lang w:val="it-IT"/>
              </w:rPr>
            </w:pPr>
            <w:r w:rsidRPr="00765B45">
              <w:rPr>
                <w:color w:val="000000" w:themeColor="text1"/>
                <w:sz w:val="23"/>
                <w:szCs w:val="23"/>
                <w:shd w:val="clear" w:color="auto" w:fill="FFFFFF"/>
                <w:lang w:val="it-IT"/>
              </w:rPr>
              <w:t>IPSIS (Sistemi i Integruar i Planifikimit dhe Informacionit Strategjik), i administruar nga SASPAC</w:t>
            </w:r>
          </w:p>
        </w:tc>
      </w:tr>
      <w:tr w:rsidR="00765B45" w:rsidRPr="00362727" w14:paraId="37DEDE54" w14:textId="77777777">
        <w:tc>
          <w:tcPr>
            <w:tcW w:w="1696" w:type="pct"/>
          </w:tcPr>
          <w:p w14:paraId="01952740" w14:textId="77777777" w:rsidR="00272EBE" w:rsidRPr="00765B45" w:rsidRDefault="006E0477">
            <w:pPr>
              <w:pStyle w:val="p1"/>
              <w:rPr>
                <w:color w:val="000000" w:themeColor="text1"/>
              </w:rPr>
            </w:pPr>
            <w:r w:rsidRPr="00765B45">
              <w:rPr>
                <w:b/>
                <w:bCs/>
                <w:color w:val="000000" w:themeColor="text1"/>
              </w:rPr>
              <w:t>Burimi i të dhënave</w:t>
            </w:r>
          </w:p>
        </w:tc>
        <w:tc>
          <w:tcPr>
            <w:tcW w:w="3304" w:type="pct"/>
          </w:tcPr>
          <w:p w14:paraId="520F8144" w14:textId="6500CEFF" w:rsidR="00272EBE" w:rsidRPr="00362727" w:rsidRDefault="006E0477">
            <w:pPr>
              <w:pStyle w:val="p1"/>
              <w:rPr>
                <w:color w:val="000000" w:themeColor="text1"/>
                <w:lang w:val="pt-PT"/>
              </w:rPr>
            </w:pPr>
            <w:r w:rsidRPr="00362727">
              <w:rPr>
                <w:color w:val="000000" w:themeColor="text1"/>
                <w:sz w:val="23"/>
                <w:szCs w:val="23"/>
                <w:shd w:val="clear" w:color="auto" w:fill="FFFFFF"/>
                <w:lang w:val="pt-PT"/>
              </w:rPr>
              <w:t xml:space="preserve">Institucionet zbatuese (ministritë e linjës, agjencitë, BASH, INSTAT) </w:t>
            </w:r>
          </w:p>
        </w:tc>
      </w:tr>
      <w:tr w:rsidR="00272EBE" w:rsidRPr="00DC42A7" w14:paraId="406819B9" w14:textId="77777777">
        <w:tc>
          <w:tcPr>
            <w:tcW w:w="1696" w:type="pct"/>
          </w:tcPr>
          <w:p w14:paraId="7C040C89" w14:textId="77777777" w:rsidR="00272EBE" w:rsidRPr="00765B45" w:rsidRDefault="006E0477">
            <w:pPr>
              <w:pStyle w:val="p1"/>
              <w:rPr>
                <w:color w:val="000000" w:themeColor="text1"/>
              </w:rPr>
            </w:pPr>
            <w:r w:rsidRPr="00765B45">
              <w:rPr>
                <w:b/>
                <w:bCs/>
                <w:color w:val="000000" w:themeColor="text1"/>
              </w:rPr>
              <w:t>Lloji i raportimit</w:t>
            </w:r>
          </w:p>
        </w:tc>
        <w:tc>
          <w:tcPr>
            <w:tcW w:w="3304" w:type="pct"/>
          </w:tcPr>
          <w:p w14:paraId="4261E3AC" w14:textId="77777777" w:rsidR="00272EBE" w:rsidRPr="00765B45" w:rsidRDefault="006E0477">
            <w:pPr>
              <w:pStyle w:val="p1"/>
              <w:rPr>
                <w:color w:val="000000" w:themeColor="text1"/>
                <w:lang w:val="it-IT"/>
              </w:rPr>
            </w:pPr>
            <w:r w:rsidRPr="00765B45">
              <w:rPr>
                <w:color w:val="000000" w:themeColor="text1"/>
                <w:sz w:val="23"/>
                <w:szCs w:val="23"/>
                <w:shd w:val="clear" w:color="auto" w:fill="FFFFFF"/>
                <w:lang w:val="it-IT"/>
              </w:rPr>
              <w:t>Narrativ (përshkrim i progresit, sfidave, veprimeve korrigjuese) dhe statistikor (tregues, vlera, grafikë)</w:t>
            </w:r>
          </w:p>
        </w:tc>
      </w:tr>
    </w:tbl>
    <w:p w14:paraId="74AF98AF" w14:textId="77777777" w:rsidR="00272EBE" w:rsidRPr="00765B45" w:rsidRDefault="00272EBE">
      <w:pPr>
        <w:rPr>
          <w:rStyle w:val="s1"/>
          <w:color w:val="000000" w:themeColor="text1"/>
          <w:lang w:val="it-IT"/>
        </w:rPr>
      </w:pPr>
    </w:p>
    <w:p w14:paraId="0F81608C" w14:textId="77777777" w:rsidR="00272EBE" w:rsidRPr="00765B45" w:rsidRDefault="006E0477" w:rsidP="00765B45">
      <w:pPr>
        <w:pStyle w:val="Heading2"/>
        <w:rPr>
          <w:color w:val="000000" w:themeColor="text1"/>
        </w:rPr>
      </w:pPr>
      <w:bookmarkStart w:id="65" w:name="_Toc231306134"/>
      <w:r w:rsidRPr="00765B45">
        <w:rPr>
          <w:color w:val="000000" w:themeColor="text1"/>
        </w:rPr>
        <w:t>Tabela 4. Përmbajtja e Raportimit Institucional</w:t>
      </w:r>
      <w:bookmarkEnd w:id="65"/>
    </w:p>
    <w:tbl>
      <w:tblPr>
        <w:tblStyle w:val="TableGridLight1"/>
        <w:tblW w:w="5000" w:type="pct"/>
        <w:tblLook w:val="04A0" w:firstRow="1" w:lastRow="0" w:firstColumn="1" w:lastColumn="0" w:noHBand="0" w:noVBand="1"/>
      </w:tblPr>
      <w:tblGrid>
        <w:gridCol w:w="3451"/>
        <w:gridCol w:w="5565"/>
      </w:tblGrid>
      <w:tr w:rsidR="00765B45" w:rsidRPr="00765B45" w14:paraId="575347BD" w14:textId="77777777">
        <w:tc>
          <w:tcPr>
            <w:tcW w:w="1914" w:type="pct"/>
          </w:tcPr>
          <w:p w14:paraId="71618EC8" w14:textId="77777777" w:rsidR="00272EBE" w:rsidRPr="00765B45" w:rsidRDefault="006E0477">
            <w:pPr>
              <w:pStyle w:val="p1"/>
              <w:jc w:val="center"/>
              <w:rPr>
                <w:b/>
                <w:bCs/>
                <w:color w:val="000000" w:themeColor="text1"/>
              </w:rPr>
            </w:pPr>
            <w:r w:rsidRPr="00765B45">
              <w:rPr>
                <w:b/>
                <w:bCs/>
                <w:color w:val="000000" w:themeColor="text1"/>
              </w:rPr>
              <w:t>Elementi i raportimit</w:t>
            </w:r>
          </w:p>
        </w:tc>
        <w:tc>
          <w:tcPr>
            <w:tcW w:w="3086" w:type="pct"/>
          </w:tcPr>
          <w:p w14:paraId="46AF8A23" w14:textId="77777777" w:rsidR="00272EBE" w:rsidRPr="00765B45" w:rsidRDefault="006E0477">
            <w:pPr>
              <w:pStyle w:val="p1"/>
              <w:jc w:val="center"/>
              <w:rPr>
                <w:b/>
                <w:bCs/>
                <w:color w:val="000000" w:themeColor="text1"/>
              </w:rPr>
            </w:pPr>
            <w:r w:rsidRPr="00765B45">
              <w:rPr>
                <w:b/>
                <w:bCs/>
                <w:color w:val="000000" w:themeColor="text1"/>
              </w:rPr>
              <w:t>Përshkrimi</w:t>
            </w:r>
          </w:p>
        </w:tc>
      </w:tr>
      <w:tr w:rsidR="00765B45" w:rsidRPr="00765B45" w14:paraId="400D7410" w14:textId="77777777">
        <w:tc>
          <w:tcPr>
            <w:tcW w:w="1914" w:type="pct"/>
          </w:tcPr>
          <w:p w14:paraId="30F4147F" w14:textId="77777777" w:rsidR="00272EBE" w:rsidRPr="00765B45" w:rsidRDefault="006E0477">
            <w:pPr>
              <w:pStyle w:val="p1"/>
              <w:rPr>
                <w:color w:val="000000" w:themeColor="text1"/>
              </w:rPr>
            </w:pPr>
            <w:r w:rsidRPr="00765B45">
              <w:rPr>
                <w:color w:val="000000" w:themeColor="text1"/>
              </w:rPr>
              <w:t>Progresi i masave</w:t>
            </w:r>
          </w:p>
        </w:tc>
        <w:tc>
          <w:tcPr>
            <w:tcW w:w="3086" w:type="pct"/>
            <w:vAlign w:val="center"/>
          </w:tcPr>
          <w:p w14:paraId="1EC32920" w14:textId="77777777" w:rsidR="00272EBE" w:rsidRPr="00765B45" w:rsidRDefault="006E0477">
            <w:pPr>
              <w:pStyle w:val="p1"/>
              <w:rPr>
                <w:color w:val="000000" w:themeColor="text1"/>
              </w:rPr>
            </w:pPr>
            <w:r w:rsidRPr="00765B45">
              <w:rPr>
                <w:color w:val="000000" w:themeColor="text1"/>
                <w:sz w:val="23"/>
                <w:szCs w:val="23"/>
              </w:rPr>
              <w:t>Niveli i zbatimit të secilës masë (në përqindje); aktivitetet e kryera; dokumentet e miratuara; fondet e shpenzuara; afatet e respektuara</w:t>
            </w:r>
          </w:p>
        </w:tc>
      </w:tr>
      <w:tr w:rsidR="00765B45" w:rsidRPr="00DC42A7" w14:paraId="04913B4D" w14:textId="77777777">
        <w:tc>
          <w:tcPr>
            <w:tcW w:w="1914" w:type="pct"/>
          </w:tcPr>
          <w:p w14:paraId="5F2A4F92" w14:textId="77777777" w:rsidR="00272EBE" w:rsidRPr="00765B45" w:rsidRDefault="006E0477">
            <w:pPr>
              <w:pStyle w:val="p1"/>
              <w:rPr>
                <w:color w:val="000000" w:themeColor="text1"/>
              </w:rPr>
            </w:pPr>
            <w:r w:rsidRPr="00765B45">
              <w:rPr>
                <w:color w:val="000000" w:themeColor="text1"/>
              </w:rPr>
              <w:t>Progresi i objektivave</w:t>
            </w:r>
          </w:p>
        </w:tc>
        <w:tc>
          <w:tcPr>
            <w:tcW w:w="3086" w:type="pct"/>
            <w:vAlign w:val="center"/>
          </w:tcPr>
          <w:p w14:paraId="753B71FF" w14:textId="77777777" w:rsidR="00272EBE" w:rsidRPr="00765B45" w:rsidRDefault="006E0477">
            <w:pPr>
              <w:pStyle w:val="p1"/>
              <w:rPr>
                <w:color w:val="000000" w:themeColor="text1"/>
                <w:lang w:val="it-IT"/>
              </w:rPr>
            </w:pPr>
            <w:r w:rsidRPr="00765B45">
              <w:rPr>
                <w:color w:val="000000" w:themeColor="text1"/>
                <w:sz w:val="23"/>
                <w:szCs w:val="23"/>
                <w:lang w:val="it-IT"/>
              </w:rPr>
              <w:t>Arritja e rezultateve në nivel objektivi specifik; vlerat e treguesve të rezultateve krahasuar me baseline-in dhe targetet e ndërmjetme</w:t>
            </w:r>
          </w:p>
        </w:tc>
      </w:tr>
      <w:tr w:rsidR="00765B45" w:rsidRPr="00765B45" w14:paraId="5E833993" w14:textId="77777777">
        <w:tc>
          <w:tcPr>
            <w:tcW w:w="1914" w:type="pct"/>
          </w:tcPr>
          <w:p w14:paraId="529CAF98" w14:textId="77777777" w:rsidR="00272EBE" w:rsidRPr="00765B45" w:rsidRDefault="006E0477">
            <w:pPr>
              <w:pStyle w:val="p1"/>
              <w:rPr>
                <w:color w:val="000000" w:themeColor="text1"/>
              </w:rPr>
            </w:pPr>
            <w:r w:rsidRPr="00765B45">
              <w:rPr>
                <w:color w:val="000000" w:themeColor="text1"/>
              </w:rPr>
              <w:t>Buxheti</w:t>
            </w:r>
          </w:p>
        </w:tc>
        <w:tc>
          <w:tcPr>
            <w:tcW w:w="3086" w:type="pct"/>
            <w:vAlign w:val="center"/>
          </w:tcPr>
          <w:p w14:paraId="60094404" w14:textId="77777777" w:rsidR="00272EBE" w:rsidRPr="00765B45" w:rsidRDefault="006E0477">
            <w:pPr>
              <w:pStyle w:val="p1"/>
              <w:rPr>
                <w:color w:val="000000" w:themeColor="text1"/>
              </w:rPr>
            </w:pPr>
            <w:r w:rsidRPr="00765B45">
              <w:rPr>
                <w:color w:val="000000" w:themeColor="text1"/>
                <w:sz w:val="23"/>
                <w:szCs w:val="23"/>
              </w:rPr>
              <w:t>Fondet e alokuara nga buxheti i shtetit, nga IPA dhe donatorët e tjerë; fondet e shpenzuara për çdo masë; vlerësimi i shkallës së përthithjes</w:t>
            </w:r>
          </w:p>
        </w:tc>
      </w:tr>
      <w:tr w:rsidR="00765B45" w:rsidRPr="00765B45" w14:paraId="30FD099E" w14:textId="77777777">
        <w:tc>
          <w:tcPr>
            <w:tcW w:w="1914" w:type="pct"/>
          </w:tcPr>
          <w:p w14:paraId="6B449A5C" w14:textId="77777777" w:rsidR="00272EBE" w:rsidRPr="00765B45" w:rsidRDefault="006E0477">
            <w:pPr>
              <w:pStyle w:val="p1"/>
              <w:rPr>
                <w:color w:val="000000" w:themeColor="text1"/>
              </w:rPr>
            </w:pPr>
            <w:r w:rsidRPr="00765B45">
              <w:rPr>
                <w:color w:val="000000" w:themeColor="text1"/>
              </w:rPr>
              <w:t>Problematikat</w:t>
            </w:r>
          </w:p>
        </w:tc>
        <w:tc>
          <w:tcPr>
            <w:tcW w:w="3086" w:type="pct"/>
            <w:vAlign w:val="center"/>
          </w:tcPr>
          <w:p w14:paraId="41E2B315" w14:textId="77777777" w:rsidR="00272EBE" w:rsidRPr="00765B45" w:rsidRDefault="006E0477">
            <w:pPr>
              <w:pStyle w:val="p1"/>
              <w:rPr>
                <w:color w:val="000000" w:themeColor="text1"/>
              </w:rPr>
            </w:pPr>
            <w:r w:rsidRPr="00765B45">
              <w:rPr>
                <w:color w:val="000000" w:themeColor="text1"/>
                <w:sz w:val="23"/>
                <w:szCs w:val="23"/>
              </w:rPr>
              <w:t>Pengesat në zbatim (institucionale, financiare, teknike, rregullatore); vonesat në raportim; nevojat për asistencë teknike</w:t>
            </w:r>
          </w:p>
        </w:tc>
      </w:tr>
      <w:tr w:rsidR="00272EBE" w:rsidRPr="00765B45" w14:paraId="77994488" w14:textId="77777777">
        <w:tc>
          <w:tcPr>
            <w:tcW w:w="1914" w:type="pct"/>
          </w:tcPr>
          <w:p w14:paraId="7666B5D5" w14:textId="77777777" w:rsidR="00272EBE" w:rsidRPr="00765B45" w:rsidRDefault="006E0477">
            <w:pPr>
              <w:pStyle w:val="p1"/>
              <w:rPr>
                <w:color w:val="000000" w:themeColor="text1"/>
              </w:rPr>
            </w:pPr>
            <w:r w:rsidRPr="00765B45">
              <w:rPr>
                <w:color w:val="000000" w:themeColor="text1"/>
              </w:rPr>
              <w:t>Vlerësimi</w:t>
            </w:r>
          </w:p>
        </w:tc>
        <w:tc>
          <w:tcPr>
            <w:tcW w:w="3086" w:type="pct"/>
            <w:vAlign w:val="center"/>
          </w:tcPr>
          <w:p w14:paraId="5D5A9880" w14:textId="77777777" w:rsidR="00272EBE" w:rsidRPr="00765B45" w:rsidRDefault="006E0477">
            <w:pPr>
              <w:pStyle w:val="p1"/>
              <w:rPr>
                <w:color w:val="000000" w:themeColor="text1"/>
              </w:rPr>
            </w:pPr>
            <w:r w:rsidRPr="00765B45">
              <w:rPr>
                <w:color w:val="000000" w:themeColor="text1"/>
                <w:sz w:val="23"/>
                <w:szCs w:val="23"/>
              </w:rPr>
              <w:t>Analizë e progresit të përgjithshëm; rekomandime për përmirësim; propozime për përshtatje të masave ose afateve</w:t>
            </w:r>
          </w:p>
        </w:tc>
      </w:tr>
    </w:tbl>
    <w:p w14:paraId="4DE71409" w14:textId="77777777" w:rsidR="00272EBE" w:rsidRPr="00765B45" w:rsidRDefault="00272EBE">
      <w:pPr>
        <w:rPr>
          <w:rStyle w:val="s1"/>
          <w:color w:val="000000" w:themeColor="text1"/>
        </w:rPr>
      </w:pPr>
    </w:p>
    <w:p w14:paraId="34F87610" w14:textId="77777777" w:rsidR="00272EBE" w:rsidRPr="00765B45" w:rsidRDefault="006E0477">
      <w:pPr>
        <w:pStyle w:val="Heading2"/>
        <w:rPr>
          <w:color w:val="000000" w:themeColor="text1"/>
        </w:rPr>
      </w:pPr>
      <w:bookmarkStart w:id="66" w:name="_Toc231306135"/>
      <w:r w:rsidRPr="00765B45">
        <w:rPr>
          <w:color w:val="000000" w:themeColor="text1"/>
        </w:rPr>
        <w:t>4. Procesi i Monitorimit sipas IPSIS</w:t>
      </w:r>
      <w:bookmarkEnd w:id="66"/>
    </w:p>
    <w:p w14:paraId="3AD600A8" w14:textId="77777777" w:rsidR="00272EBE" w:rsidRPr="00765B45" w:rsidRDefault="006E0477" w:rsidP="00765B45">
      <w:pPr>
        <w:pStyle w:val="Heading2"/>
        <w:rPr>
          <w:color w:val="000000" w:themeColor="text1"/>
        </w:rPr>
      </w:pPr>
      <w:bookmarkStart w:id="67" w:name="_Toc231306136"/>
      <w:r w:rsidRPr="00765B45">
        <w:rPr>
          <w:color w:val="000000" w:themeColor="text1"/>
        </w:rPr>
        <w:t>Tabela 5. Cikli i Monitorimit</w:t>
      </w:r>
      <w:bookmarkEnd w:id="67"/>
    </w:p>
    <w:tbl>
      <w:tblPr>
        <w:tblStyle w:val="TableGridLight1"/>
        <w:tblW w:w="5000" w:type="pct"/>
        <w:tblLook w:val="04A0" w:firstRow="1" w:lastRow="0" w:firstColumn="1" w:lastColumn="0" w:noHBand="0" w:noVBand="1"/>
      </w:tblPr>
      <w:tblGrid>
        <w:gridCol w:w="1098"/>
        <w:gridCol w:w="4995"/>
        <w:gridCol w:w="2923"/>
      </w:tblGrid>
      <w:tr w:rsidR="00765B45" w:rsidRPr="00765B45" w14:paraId="7A4B213C" w14:textId="77777777">
        <w:tc>
          <w:tcPr>
            <w:tcW w:w="609" w:type="pct"/>
          </w:tcPr>
          <w:p w14:paraId="3EE3F364" w14:textId="77777777" w:rsidR="00272EBE" w:rsidRPr="00765B45" w:rsidRDefault="006E0477">
            <w:pPr>
              <w:pStyle w:val="p1"/>
              <w:jc w:val="center"/>
              <w:rPr>
                <w:b/>
                <w:bCs/>
                <w:color w:val="000000" w:themeColor="text1"/>
              </w:rPr>
            </w:pPr>
            <w:r w:rsidRPr="00765B45">
              <w:rPr>
                <w:b/>
                <w:bCs/>
                <w:color w:val="000000" w:themeColor="text1"/>
              </w:rPr>
              <w:t>Faza</w:t>
            </w:r>
          </w:p>
        </w:tc>
        <w:tc>
          <w:tcPr>
            <w:tcW w:w="2770" w:type="pct"/>
          </w:tcPr>
          <w:p w14:paraId="49FD0C4F" w14:textId="77777777" w:rsidR="00272EBE" w:rsidRPr="00765B45" w:rsidRDefault="006E0477">
            <w:pPr>
              <w:pStyle w:val="p1"/>
              <w:jc w:val="center"/>
              <w:rPr>
                <w:b/>
                <w:bCs/>
                <w:color w:val="000000" w:themeColor="text1"/>
              </w:rPr>
            </w:pPr>
            <w:r w:rsidRPr="00765B45">
              <w:rPr>
                <w:b/>
                <w:bCs/>
                <w:color w:val="000000" w:themeColor="text1"/>
              </w:rPr>
              <w:t>Përshkrimi</w:t>
            </w:r>
          </w:p>
        </w:tc>
        <w:tc>
          <w:tcPr>
            <w:tcW w:w="1621" w:type="pct"/>
          </w:tcPr>
          <w:p w14:paraId="0BCE0965" w14:textId="77777777" w:rsidR="00272EBE" w:rsidRPr="00765B45" w:rsidRDefault="006E0477">
            <w:pPr>
              <w:pStyle w:val="p1"/>
              <w:jc w:val="center"/>
              <w:rPr>
                <w:b/>
                <w:bCs/>
                <w:color w:val="000000" w:themeColor="text1"/>
              </w:rPr>
            </w:pPr>
            <w:r w:rsidRPr="00765B45">
              <w:rPr>
                <w:b/>
                <w:bCs/>
                <w:color w:val="000000" w:themeColor="text1"/>
              </w:rPr>
              <w:t>Output</w:t>
            </w:r>
          </w:p>
        </w:tc>
      </w:tr>
      <w:tr w:rsidR="00765B45" w:rsidRPr="00844AC4" w14:paraId="399E5895" w14:textId="77777777">
        <w:tc>
          <w:tcPr>
            <w:tcW w:w="609" w:type="pct"/>
          </w:tcPr>
          <w:p w14:paraId="2F46E7D2" w14:textId="77777777" w:rsidR="00272EBE" w:rsidRPr="00765B45" w:rsidRDefault="006E0477">
            <w:pPr>
              <w:pStyle w:val="p1"/>
              <w:rPr>
                <w:color w:val="000000" w:themeColor="text1"/>
              </w:rPr>
            </w:pPr>
            <w:r w:rsidRPr="00765B45">
              <w:rPr>
                <w:b/>
                <w:bCs/>
                <w:color w:val="000000" w:themeColor="text1"/>
              </w:rPr>
              <w:lastRenderedPageBreak/>
              <w:t>Faza 1</w:t>
            </w:r>
          </w:p>
        </w:tc>
        <w:tc>
          <w:tcPr>
            <w:tcW w:w="2770" w:type="pct"/>
            <w:vAlign w:val="center"/>
          </w:tcPr>
          <w:p w14:paraId="4E3821DB" w14:textId="77777777" w:rsidR="00272EBE" w:rsidRPr="00362727" w:rsidRDefault="006E0477">
            <w:pPr>
              <w:pStyle w:val="p1"/>
              <w:rPr>
                <w:color w:val="000000" w:themeColor="text1"/>
                <w:lang w:val="pt-PT"/>
              </w:rPr>
            </w:pPr>
            <w:r w:rsidRPr="00362727">
              <w:rPr>
                <w:color w:val="000000" w:themeColor="text1"/>
                <w:sz w:val="23"/>
                <w:szCs w:val="23"/>
                <w:lang w:val="pt-PT"/>
              </w:rPr>
              <w:t>Mbledhja e të dhënave nga institucionet zbatuese përmes platformës IPSIS; verifikimi fillestar i të dhënave nga Njësia e Zbatimit</w:t>
            </w:r>
          </w:p>
        </w:tc>
        <w:tc>
          <w:tcPr>
            <w:tcW w:w="1621" w:type="pct"/>
            <w:vAlign w:val="center"/>
          </w:tcPr>
          <w:p w14:paraId="5A779BBC" w14:textId="77777777" w:rsidR="00272EBE" w:rsidRPr="00765B45" w:rsidRDefault="006E0477">
            <w:pPr>
              <w:pStyle w:val="p1"/>
              <w:rPr>
                <w:color w:val="000000" w:themeColor="text1"/>
                <w:lang w:val="it-IT"/>
              </w:rPr>
            </w:pPr>
            <w:r w:rsidRPr="00765B45">
              <w:rPr>
                <w:color w:val="000000" w:themeColor="text1"/>
                <w:sz w:val="23"/>
                <w:szCs w:val="23"/>
                <w:lang w:val="it-IT"/>
              </w:rPr>
              <w:t>Paketë fillestare e të dhënave për çdo masë dhe tregues</w:t>
            </w:r>
          </w:p>
        </w:tc>
      </w:tr>
      <w:tr w:rsidR="00765B45" w:rsidRPr="00DC42A7" w14:paraId="0D9F9840" w14:textId="77777777">
        <w:tc>
          <w:tcPr>
            <w:tcW w:w="609" w:type="pct"/>
          </w:tcPr>
          <w:p w14:paraId="0AB92B71" w14:textId="77777777" w:rsidR="00272EBE" w:rsidRPr="00765B45" w:rsidRDefault="006E0477">
            <w:pPr>
              <w:pStyle w:val="p1"/>
              <w:rPr>
                <w:color w:val="000000" w:themeColor="text1"/>
              </w:rPr>
            </w:pPr>
            <w:r w:rsidRPr="00765B45">
              <w:rPr>
                <w:b/>
                <w:bCs/>
                <w:color w:val="000000" w:themeColor="text1"/>
              </w:rPr>
              <w:t>Faza 2</w:t>
            </w:r>
          </w:p>
        </w:tc>
        <w:tc>
          <w:tcPr>
            <w:tcW w:w="2770" w:type="pct"/>
            <w:vAlign w:val="center"/>
          </w:tcPr>
          <w:p w14:paraId="7CC44352" w14:textId="77777777" w:rsidR="00272EBE" w:rsidRPr="00765B45" w:rsidRDefault="006E0477">
            <w:pPr>
              <w:pStyle w:val="p1"/>
              <w:rPr>
                <w:color w:val="000000" w:themeColor="text1"/>
              </w:rPr>
            </w:pPr>
            <w:r w:rsidRPr="00765B45">
              <w:rPr>
                <w:color w:val="000000" w:themeColor="text1"/>
                <w:sz w:val="23"/>
                <w:szCs w:val="23"/>
              </w:rPr>
              <w:t>Dërgimi i të dhënave për vlerësim në SASPAC; kontrolli i plotësisë, qëndrueshmërisë dhe përputhshmërisë me standardet</w:t>
            </w:r>
          </w:p>
        </w:tc>
        <w:tc>
          <w:tcPr>
            <w:tcW w:w="1621" w:type="pct"/>
            <w:vAlign w:val="center"/>
          </w:tcPr>
          <w:p w14:paraId="1057A69D" w14:textId="77777777" w:rsidR="00272EBE" w:rsidRPr="00765B45" w:rsidRDefault="006E0477">
            <w:pPr>
              <w:pStyle w:val="p1"/>
              <w:rPr>
                <w:color w:val="000000" w:themeColor="text1"/>
                <w:lang w:val="it-IT"/>
              </w:rPr>
            </w:pPr>
            <w:r w:rsidRPr="00765B45">
              <w:rPr>
                <w:color w:val="000000" w:themeColor="text1"/>
                <w:sz w:val="23"/>
                <w:szCs w:val="23"/>
                <w:lang w:val="it-IT"/>
              </w:rPr>
              <w:t>Paketë e konsoliduar për vlerësim</w:t>
            </w:r>
          </w:p>
        </w:tc>
      </w:tr>
      <w:tr w:rsidR="00765B45" w:rsidRPr="00DC42A7" w14:paraId="79502222" w14:textId="77777777">
        <w:tc>
          <w:tcPr>
            <w:tcW w:w="609" w:type="pct"/>
          </w:tcPr>
          <w:p w14:paraId="3EA0801B" w14:textId="77777777" w:rsidR="00272EBE" w:rsidRPr="00765B45" w:rsidRDefault="006E0477">
            <w:pPr>
              <w:pStyle w:val="p1"/>
              <w:rPr>
                <w:color w:val="000000" w:themeColor="text1"/>
              </w:rPr>
            </w:pPr>
            <w:r w:rsidRPr="00765B45">
              <w:rPr>
                <w:b/>
                <w:bCs/>
                <w:color w:val="000000" w:themeColor="text1"/>
              </w:rPr>
              <w:t>Faza 3</w:t>
            </w:r>
          </w:p>
        </w:tc>
        <w:tc>
          <w:tcPr>
            <w:tcW w:w="2770" w:type="pct"/>
            <w:vAlign w:val="center"/>
          </w:tcPr>
          <w:p w14:paraId="2E5F4FC5" w14:textId="77777777" w:rsidR="00272EBE" w:rsidRPr="00362727" w:rsidRDefault="006E0477">
            <w:pPr>
              <w:pStyle w:val="p1"/>
              <w:rPr>
                <w:color w:val="000000" w:themeColor="text1"/>
                <w:lang w:val="pt-PT"/>
              </w:rPr>
            </w:pPr>
            <w:r w:rsidRPr="00362727">
              <w:rPr>
                <w:color w:val="000000" w:themeColor="text1"/>
                <w:sz w:val="23"/>
                <w:szCs w:val="23"/>
                <w:lang w:val="pt-PT"/>
              </w:rPr>
              <w:t>Reflektimi i komenteve të SASPAC dhe kthimi i të dhënave të korrigjuara nga institucionet zbatuese</w:t>
            </w:r>
          </w:p>
        </w:tc>
        <w:tc>
          <w:tcPr>
            <w:tcW w:w="1621" w:type="pct"/>
            <w:vAlign w:val="center"/>
          </w:tcPr>
          <w:p w14:paraId="198408BE" w14:textId="77777777" w:rsidR="00272EBE" w:rsidRPr="00765B45" w:rsidRDefault="006E0477">
            <w:pPr>
              <w:pStyle w:val="p1"/>
              <w:rPr>
                <w:color w:val="000000" w:themeColor="text1"/>
                <w:lang w:val="it-IT"/>
              </w:rPr>
            </w:pPr>
            <w:r w:rsidRPr="00765B45">
              <w:rPr>
                <w:color w:val="000000" w:themeColor="text1"/>
                <w:sz w:val="23"/>
                <w:szCs w:val="23"/>
                <w:lang w:val="it-IT"/>
              </w:rPr>
              <w:t>Paketë e rishikuar dhe e finalizuar</w:t>
            </w:r>
          </w:p>
        </w:tc>
      </w:tr>
      <w:tr w:rsidR="00765B45" w:rsidRPr="00DC42A7" w14:paraId="694DA85A" w14:textId="77777777">
        <w:tc>
          <w:tcPr>
            <w:tcW w:w="609" w:type="pct"/>
          </w:tcPr>
          <w:p w14:paraId="123A6CA3" w14:textId="77777777" w:rsidR="00272EBE" w:rsidRPr="00765B45" w:rsidRDefault="006E0477">
            <w:pPr>
              <w:pStyle w:val="p1"/>
              <w:rPr>
                <w:color w:val="000000" w:themeColor="text1"/>
              </w:rPr>
            </w:pPr>
            <w:r w:rsidRPr="00765B45">
              <w:rPr>
                <w:b/>
                <w:bCs/>
                <w:color w:val="000000" w:themeColor="text1"/>
              </w:rPr>
              <w:t>Faza 4</w:t>
            </w:r>
          </w:p>
        </w:tc>
        <w:tc>
          <w:tcPr>
            <w:tcW w:w="2770" w:type="pct"/>
            <w:vAlign w:val="center"/>
          </w:tcPr>
          <w:p w14:paraId="66666D79" w14:textId="77777777" w:rsidR="00272EBE" w:rsidRPr="00765B45" w:rsidRDefault="006E0477">
            <w:pPr>
              <w:pStyle w:val="p1"/>
              <w:rPr>
                <w:color w:val="000000" w:themeColor="text1"/>
                <w:lang w:val="it-IT"/>
              </w:rPr>
            </w:pPr>
            <w:r w:rsidRPr="00765B45">
              <w:rPr>
                <w:color w:val="000000" w:themeColor="text1"/>
                <w:sz w:val="23"/>
                <w:szCs w:val="23"/>
                <w:lang w:val="it-IT"/>
              </w:rPr>
              <w:t>Konsultimi në Këshillin Ndërministror për Zhvillimin Industrial; diskutimi i progresit dhe miratimi i rekomandimeve</w:t>
            </w:r>
          </w:p>
        </w:tc>
        <w:tc>
          <w:tcPr>
            <w:tcW w:w="1621" w:type="pct"/>
            <w:vAlign w:val="center"/>
          </w:tcPr>
          <w:p w14:paraId="0282A702" w14:textId="77777777" w:rsidR="00272EBE" w:rsidRPr="00765B45" w:rsidRDefault="006E0477">
            <w:pPr>
              <w:pStyle w:val="p1"/>
              <w:rPr>
                <w:color w:val="000000" w:themeColor="text1"/>
                <w:lang w:val="it-IT"/>
              </w:rPr>
            </w:pPr>
            <w:r w:rsidRPr="00765B45">
              <w:rPr>
                <w:color w:val="000000" w:themeColor="text1"/>
                <w:sz w:val="23"/>
                <w:szCs w:val="23"/>
                <w:lang w:val="it-IT"/>
              </w:rPr>
              <w:t>Validim politik i raportit të progresit</w:t>
            </w:r>
          </w:p>
        </w:tc>
      </w:tr>
      <w:tr w:rsidR="00765B45" w:rsidRPr="00765B45" w14:paraId="7BB0048F" w14:textId="77777777">
        <w:tc>
          <w:tcPr>
            <w:tcW w:w="609" w:type="pct"/>
          </w:tcPr>
          <w:p w14:paraId="6340807A" w14:textId="77777777" w:rsidR="00272EBE" w:rsidRPr="00765B45" w:rsidRDefault="006E0477">
            <w:pPr>
              <w:pStyle w:val="p1"/>
              <w:rPr>
                <w:color w:val="000000" w:themeColor="text1"/>
              </w:rPr>
            </w:pPr>
            <w:r w:rsidRPr="00765B45">
              <w:rPr>
                <w:b/>
                <w:bCs/>
                <w:color w:val="000000" w:themeColor="text1"/>
              </w:rPr>
              <w:t>Faza 5</w:t>
            </w:r>
          </w:p>
        </w:tc>
        <w:tc>
          <w:tcPr>
            <w:tcW w:w="2770" w:type="pct"/>
            <w:vAlign w:val="center"/>
          </w:tcPr>
          <w:p w14:paraId="3C8DBBDC" w14:textId="77777777" w:rsidR="00272EBE" w:rsidRPr="00765B45" w:rsidRDefault="006E0477">
            <w:pPr>
              <w:pStyle w:val="p1"/>
              <w:rPr>
                <w:color w:val="000000" w:themeColor="text1"/>
                <w:lang w:val="it-IT"/>
              </w:rPr>
            </w:pPr>
            <w:r w:rsidRPr="00765B45">
              <w:rPr>
                <w:color w:val="000000" w:themeColor="text1"/>
                <w:sz w:val="23"/>
                <w:szCs w:val="23"/>
                <w:lang w:val="it-IT"/>
              </w:rPr>
              <w:t>Finalizimi i raportit të progresit vjetor nga Njësia e Zbatimit dhe SASPAC</w:t>
            </w:r>
          </w:p>
        </w:tc>
        <w:tc>
          <w:tcPr>
            <w:tcW w:w="1621" w:type="pct"/>
            <w:vAlign w:val="center"/>
          </w:tcPr>
          <w:p w14:paraId="246CC436" w14:textId="77777777" w:rsidR="00272EBE" w:rsidRPr="00765B45" w:rsidRDefault="006E0477">
            <w:pPr>
              <w:pStyle w:val="p1"/>
              <w:rPr>
                <w:color w:val="000000" w:themeColor="text1"/>
              </w:rPr>
            </w:pPr>
            <w:r w:rsidRPr="00765B45">
              <w:rPr>
                <w:color w:val="000000" w:themeColor="text1"/>
                <w:sz w:val="23"/>
                <w:szCs w:val="23"/>
              </w:rPr>
              <w:t>Raport përfundimtar (format narrativ + statistikor)</w:t>
            </w:r>
          </w:p>
        </w:tc>
      </w:tr>
      <w:tr w:rsidR="00765B45" w:rsidRPr="00362727" w14:paraId="6BCA0D1E" w14:textId="77777777">
        <w:tc>
          <w:tcPr>
            <w:tcW w:w="609" w:type="pct"/>
          </w:tcPr>
          <w:p w14:paraId="2AABE3F4" w14:textId="77777777" w:rsidR="00272EBE" w:rsidRPr="00765B45" w:rsidRDefault="006E0477">
            <w:pPr>
              <w:pStyle w:val="p1"/>
              <w:rPr>
                <w:color w:val="000000" w:themeColor="text1"/>
              </w:rPr>
            </w:pPr>
            <w:r w:rsidRPr="00765B45">
              <w:rPr>
                <w:b/>
                <w:bCs/>
                <w:color w:val="000000" w:themeColor="text1"/>
              </w:rPr>
              <w:t>Faza 6</w:t>
            </w:r>
          </w:p>
        </w:tc>
        <w:tc>
          <w:tcPr>
            <w:tcW w:w="2770" w:type="pct"/>
            <w:vAlign w:val="center"/>
          </w:tcPr>
          <w:p w14:paraId="1F54C0D0" w14:textId="77777777" w:rsidR="00272EBE" w:rsidRPr="00765B45" w:rsidRDefault="006E0477">
            <w:pPr>
              <w:pStyle w:val="p1"/>
              <w:rPr>
                <w:color w:val="000000" w:themeColor="text1"/>
              </w:rPr>
            </w:pPr>
            <w:r w:rsidRPr="00765B45">
              <w:rPr>
                <w:color w:val="000000" w:themeColor="text1"/>
                <w:sz w:val="23"/>
                <w:szCs w:val="23"/>
              </w:rPr>
              <w:t>Publikimi i raportit në faqen zyrtare të MEI dhe në platformën e transparencës qeveritare</w:t>
            </w:r>
          </w:p>
        </w:tc>
        <w:tc>
          <w:tcPr>
            <w:tcW w:w="1621" w:type="pct"/>
            <w:vAlign w:val="center"/>
          </w:tcPr>
          <w:p w14:paraId="1175B5BF" w14:textId="77777777" w:rsidR="00272EBE" w:rsidRPr="00362727" w:rsidRDefault="006E0477">
            <w:pPr>
              <w:pStyle w:val="p1"/>
              <w:rPr>
                <w:color w:val="000000" w:themeColor="text1"/>
                <w:lang w:val="pt-PT"/>
              </w:rPr>
            </w:pPr>
            <w:r w:rsidRPr="00362727">
              <w:rPr>
                <w:color w:val="000000" w:themeColor="text1"/>
                <w:sz w:val="23"/>
                <w:szCs w:val="23"/>
                <w:lang w:val="pt-PT"/>
              </w:rPr>
              <w:t>Transparencë publike dhe akses për palët e interesuara</w:t>
            </w:r>
          </w:p>
        </w:tc>
      </w:tr>
      <w:tr w:rsidR="00765B45" w:rsidRPr="00844AC4" w14:paraId="3BE0B9EA" w14:textId="77777777">
        <w:tc>
          <w:tcPr>
            <w:tcW w:w="609" w:type="pct"/>
          </w:tcPr>
          <w:p w14:paraId="41662299" w14:textId="77777777" w:rsidR="00272EBE" w:rsidRPr="00765B45" w:rsidRDefault="006E0477">
            <w:pPr>
              <w:pStyle w:val="p1"/>
              <w:rPr>
                <w:color w:val="000000" w:themeColor="text1"/>
              </w:rPr>
            </w:pPr>
            <w:r w:rsidRPr="00765B45">
              <w:rPr>
                <w:b/>
                <w:bCs/>
                <w:color w:val="000000" w:themeColor="text1"/>
              </w:rPr>
              <w:t>Faza 7</w:t>
            </w:r>
          </w:p>
        </w:tc>
        <w:tc>
          <w:tcPr>
            <w:tcW w:w="2770" w:type="pct"/>
            <w:vAlign w:val="center"/>
          </w:tcPr>
          <w:p w14:paraId="064A143D" w14:textId="77777777" w:rsidR="00272EBE" w:rsidRPr="00765B45" w:rsidRDefault="006E0477">
            <w:pPr>
              <w:pStyle w:val="p1"/>
              <w:rPr>
                <w:color w:val="000000" w:themeColor="text1"/>
                <w:lang w:val="it-IT"/>
              </w:rPr>
            </w:pPr>
            <w:r w:rsidRPr="00765B45">
              <w:rPr>
                <w:color w:val="000000" w:themeColor="text1"/>
                <w:sz w:val="23"/>
                <w:szCs w:val="23"/>
                <w:lang w:val="it-IT"/>
              </w:rPr>
              <w:t>Dërgimi i raportit dhe dokumentacionit shoqërues në Këshillin e Ministrave, Komisionet Parlamentare dhe Delegacionin e BE-së</w:t>
            </w:r>
          </w:p>
        </w:tc>
        <w:tc>
          <w:tcPr>
            <w:tcW w:w="1621" w:type="pct"/>
            <w:vAlign w:val="center"/>
          </w:tcPr>
          <w:p w14:paraId="62F714AA" w14:textId="77777777" w:rsidR="00272EBE" w:rsidRPr="00765B45" w:rsidRDefault="006E0477">
            <w:pPr>
              <w:pStyle w:val="p1"/>
              <w:rPr>
                <w:color w:val="000000" w:themeColor="text1"/>
                <w:lang w:val="it-IT"/>
              </w:rPr>
            </w:pPr>
            <w:r w:rsidRPr="00765B45">
              <w:rPr>
                <w:color w:val="000000" w:themeColor="text1"/>
                <w:sz w:val="23"/>
                <w:szCs w:val="23"/>
                <w:lang w:val="it-IT"/>
              </w:rPr>
              <w:t>Dokumentacion zyrtar për llogaridhënie ndërkombëtare dhe kombëtare</w:t>
            </w:r>
          </w:p>
        </w:tc>
      </w:tr>
    </w:tbl>
    <w:p w14:paraId="37491F06" w14:textId="77777777" w:rsidR="00272EBE" w:rsidRPr="00765B45" w:rsidRDefault="00272EBE">
      <w:pPr>
        <w:rPr>
          <w:rStyle w:val="s1"/>
          <w:color w:val="000000" w:themeColor="text1"/>
          <w:lang w:val="it-IT"/>
        </w:rPr>
      </w:pPr>
    </w:p>
    <w:p w14:paraId="0B37FAEE" w14:textId="77777777" w:rsidR="00272EBE" w:rsidRPr="00765B45" w:rsidRDefault="006E0477" w:rsidP="00765B45">
      <w:pPr>
        <w:pStyle w:val="Heading2"/>
        <w:rPr>
          <w:color w:val="000000" w:themeColor="text1"/>
        </w:rPr>
      </w:pPr>
      <w:bookmarkStart w:id="68" w:name="_Toc231306137"/>
      <w:r w:rsidRPr="00765B45">
        <w:rPr>
          <w:color w:val="000000" w:themeColor="text1"/>
        </w:rPr>
        <w:t>Tabela 6. Dokumentacioni i Raportimit</w:t>
      </w:r>
      <w:bookmarkEnd w:id="68"/>
    </w:p>
    <w:tbl>
      <w:tblPr>
        <w:tblStyle w:val="TableGridLight1"/>
        <w:tblW w:w="5000" w:type="pct"/>
        <w:tblLook w:val="04A0" w:firstRow="1" w:lastRow="0" w:firstColumn="1" w:lastColumn="0" w:noHBand="0" w:noVBand="1"/>
      </w:tblPr>
      <w:tblGrid>
        <w:gridCol w:w="4966"/>
        <w:gridCol w:w="4050"/>
      </w:tblGrid>
      <w:tr w:rsidR="00765B45" w:rsidRPr="00765B45" w14:paraId="258E5CE0" w14:textId="77777777">
        <w:tc>
          <w:tcPr>
            <w:tcW w:w="2754" w:type="pct"/>
          </w:tcPr>
          <w:p w14:paraId="7DA23674" w14:textId="77777777" w:rsidR="00272EBE" w:rsidRPr="00765B45" w:rsidRDefault="006E0477">
            <w:pPr>
              <w:pStyle w:val="p1"/>
              <w:jc w:val="center"/>
              <w:rPr>
                <w:b/>
                <w:bCs/>
                <w:color w:val="000000" w:themeColor="text1"/>
              </w:rPr>
            </w:pPr>
            <w:r w:rsidRPr="00765B45">
              <w:rPr>
                <w:b/>
                <w:bCs/>
                <w:color w:val="000000" w:themeColor="text1"/>
              </w:rPr>
              <w:t>Dokumenti</w:t>
            </w:r>
          </w:p>
        </w:tc>
        <w:tc>
          <w:tcPr>
            <w:tcW w:w="2246" w:type="pct"/>
          </w:tcPr>
          <w:p w14:paraId="530FF09B" w14:textId="77777777" w:rsidR="00272EBE" w:rsidRPr="00765B45" w:rsidRDefault="006E0477">
            <w:pPr>
              <w:pStyle w:val="p1"/>
              <w:jc w:val="center"/>
              <w:rPr>
                <w:b/>
                <w:bCs/>
                <w:color w:val="000000" w:themeColor="text1"/>
              </w:rPr>
            </w:pPr>
            <w:r w:rsidRPr="00765B45">
              <w:rPr>
                <w:b/>
                <w:bCs/>
                <w:color w:val="000000" w:themeColor="text1"/>
              </w:rPr>
              <w:t>Përmbajtja</w:t>
            </w:r>
          </w:p>
        </w:tc>
      </w:tr>
      <w:tr w:rsidR="00765B45" w:rsidRPr="00765B45" w14:paraId="6AE3A341" w14:textId="77777777">
        <w:tc>
          <w:tcPr>
            <w:tcW w:w="2754" w:type="pct"/>
          </w:tcPr>
          <w:p w14:paraId="618DCCCC" w14:textId="77777777" w:rsidR="00272EBE" w:rsidRPr="00765B45" w:rsidRDefault="006E0477">
            <w:pPr>
              <w:pStyle w:val="p1"/>
              <w:rPr>
                <w:color w:val="000000" w:themeColor="text1"/>
              </w:rPr>
            </w:pPr>
            <w:r w:rsidRPr="00765B45">
              <w:rPr>
                <w:color w:val="000000" w:themeColor="text1"/>
              </w:rPr>
              <w:t>Raporti i progresit</w:t>
            </w:r>
          </w:p>
        </w:tc>
        <w:tc>
          <w:tcPr>
            <w:tcW w:w="2246" w:type="pct"/>
            <w:vAlign w:val="center"/>
          </w:tcPr>
          <w:p w14:paraId="17F69CA2" w14:textId="77777777" w:rsidR="00272EBE" w:rsidRPr="00765B45" w:rsidRDefault="006E0477">
            <w:pPr>
              <w:pStyle w:val="p1"/>
              <w:rPr>
                <w:color w:val="000000" w:themeColor="text1"/>
              </w:rPr>
            </w:pPr>
            <w:r w:rsidRPr="00765B45">
              <w:rPr>
                <w:color w:val="000000" w:themeColor="text1"/>
                <w:sz w:val="23"/>
                <w:szCs w:val="23"/>
              </w:rPr>
              <w:t>Analiza e zbatimit të strategjisë për periudhën raportuese; vlerësimi i arritjes së objektivave; rekomandime për periudhën vijuese</w:t>
            </w:r>
          </w:p>
        </w:tc>
      </w:tr>
      <w:tr w:rsidR="00765B45" w:rsidRPr="00DC42A7" w14:paraId="469722CC" w14:textId="77777777">
        <w:tc>
          <w:tcPr>
            <w:tcW w:w="2754" w:type="pct"/>
          </w:tcPr>
          <w:p w14:paraId="39FADB7E" w14:textId="77777777" w:rsidR="00272EBE" w:rsidRPr="00765B45" w:rsidRDefault="006E0477">
            <w:pPr>
              <w:pStyle w:val="p1"/>
              <w:rPr>
                <w:color w:val="000000" w:themeColor="text1"/>
              </w:rPr>
            </w:pPr>
            <w:r w:rsidRPr="00765B45">
              <w:rPr>
                <w:color w:val="000000" w:themeColor="text1"/>
              </w:rPr>
              <w:t>Plani i zbatueshmërisë</w:t>
            </w:r>
          </w:p>
        </w:tc>
        <w:tc>
          <w:tcPr>
            <w:tcW w:w="2246" w:type="pct"/>
            <w:vAlign w:val="center"/>
          </w:tcPr>
          <w:p w14:paraId="67C33362" w14:textId="77777777" w:rsidR="00272EBE" w:rsidRPr="00765B45" w:rsidRDefault="006E0477">
            <w:pPr>
              <w:pStyle w:val="p1"/>
              <w:rPr>
                <w:color w:val="000000" w:themeColor="text1"/>
                <w:lang w:val="it-IT"/>
              </w:rPr>
            </w:pPr>
            <w:r w:rsidRPr="00765B45">
              <w:rPr>
                <w:color w:val="000000" w:themeColor="text1"/>
                <w:sz w:val="23"/>
                <w:szCs w:val="23"/>
                <w:lang w:val="it-IT"/>
              </w:rPr>
              <w:t>Statusi i secilës masë (i realizuar, në proces, i vonuar, i ndryshuar); afatet e reja; institucionet përgjegjëse</w:t>
            </w:r>
          </w:p>
        </w:tc>
      </w:tr>
      <w:tr w:rsidR="00765B45" w:rsidRPr="00DC42A7" w14:paraId="3D24977C" w14:textId="77777777">
        <w:tc>
          <w:tcPr>
            <w:tcW w:w="2754" w:type="pct"/>
          </w:tcPr>
          <w:p w14:paraId="2F1ED10A" w14:textId="77777777" w:rsidR="00272EBE" w:rsidRPr="00765B45" w:rsidRDefault="006E0477">
            <w:pPr>
              <w:pStyle w:val="p1"/>
              <w:rPr>
                <w:color w:val="000000" w:themeColor="text1"/>
              </w:rPr>
            </w:pPr>
            <w:r w:rsidRPr="00765B45">
              <w:rPr>
                <w:color w:val="000000" w:themeColor="text1"/>
              </w:rPr>
              <w:t>Pasaporta e indikatorëve</w:t>
            </w:r>
          </w:p>
        </w:tc>
        <w:tc>
          <w:tcPr>
            <w:tcW w:w="2246" w:type="pct"/>
            <w:vAlign w:val="center"/>
          </w:tcPr>
          <w:p w14:paraId="4C4639CF" w14:textId="77777777" w:rsidR="00272EBE" w:rsidRPr="00765B45" w:rsidRDefault="006E0477">
            <w:pPr>
              <w:pStyle w:val="p1"/>
              <w:rPr>
                <w:color w:val="000000" w:themeColor="text1"/>
                <w:lang w:val="it-IT"/>
              </w:rPr>
            </w:pPr>
            <w:r w:rsidRPr="00765B45">
              <w:rPr>
                <w:color w:val="000000" w:themeColor="text1"/>
                <w:sz w:val="23"/>
                <w:szCs w:val="23"/>
                <w:lang w:val="it-IT"/>
              </w:rPr>
              <w:t>Tabela e plotë e treguesve të performancës (output dhe rezultat) me vlerat baseline, targetet e ndërmjetme dhe vlerat e arritura</w:t>
            </w:r>
          </w:p>
        </w:tc>
      </w:tr>
      <w:tr w:rsidR="00272EBE" w:rsidRPr="00765B45" w14:paraId="2F805920" w14:textId="77777777">
        <w:tc>
          <w:tcPr>
            <w:tcW w:w="2754" w:type="pct"/>
          </w:tcPr>
          <w:p w14:paraId="3FD44F5B" w14:textId="77777777" w:rsidR="00272EBE" w:rsidRPr="00765B45" w:rsidRDefault="006E0477">
            <w:pPr>
              <w:pStyle w:val="p1"/>
              <w:rPr>
                <w:color w:val="000000" w:themeColor="text1"/>
              </w:rPr>
            </w:pPr>
            <w:r w:rsidRPr="00765B45">
              <w:rPr>
                <w:color w:val="000000" w:themeColor="text1"/>
              </w:rPr>
              <w:t>Baza e të dhënave</w:t>
            </w:r>
          </w:p>
        </w:tc>
        <w:tc>
          <w:tcPr>
            <w:tcW w:w="2246" w:type="pct"/>
            <w:vAlign w:val="center"/>
          </w:tcPr>
          <w:p w14:paraId="4EF531B2" w14:textId="77777777" w:rsidR="00272EBE" w:rsidRPr="00765B45" w:rsidRDefault="006E0477">
            <w:pPr>
              <w:pStyle w:val="p1"/>
              <w:rPr>
                <w:color w:val="000000" w:themeColor="text1"/>
              </w:rPr>
            </w:pPr>
            <w:r w:rsidRPr="00765B45">
              <w:rPr>
                <w:color w:val="000000" w:themeColor="text1"/>
                <w:sz w:val="23"/>
                <w:szCs w:val="23"/>
              </w:rPr>
              <w:t>Dataset i plotë i të dhënave të raportuara nga institucionet, i disponueshëm për analiza të mëtejshme dhe për publikun</w:t>
            </w:r>
          </w:p>
        </w:tc>
      </w:tr>
    </w:tbl>
    <w:p w14:paraId="69E7E3D5" w14:textId="77777777" w:rsidR="00272EBE" w:rsidRPr="00765B45" w:rsidRDefault="00272EBE">
      <w:pPr>
        <w:rPr>
          <w:rStyle w:val="s1"/>
          <w:color w:val="000000" w:themeColor="text1"/>
        </w:rPr>
      </w:pPr>
    </w:p>
    <w:p w14:paraId="001C5FF7" w14:textId="77777777" w:rsidR="00272EBE" w:rsidRPr="00765B45" w:rsidRDefault="006E0477">
      <w:pPr>
        <w:pStyle w:val="Heading2"/>
        <w:rPr>
          <w:color w:val="000000" w:themeColor="text1"/>
        </w:rPr>
      </w:pPr>
      <w:bookmarkStart w:id="69" w:name="_Toc231306138"/>
      <w:r w:rsidRPr="00765B45">
        <w:rPr>
          <w:color w:val="000000" w:themeColor="text1"/>
        </w:rPr>
        <w:t>5. Metodologjia e Vlerësimit</w:t>
      </w:r>
      <w:bookmarkEnd w:id="69"/>
    </w:p>
    <w:p w14:paraId="5B9A2453" w14:textId="77777777" w:rsidR="00272EBE" w:rsidRPr="00765B45" w:rsidRDefault="006E0477" w:rsidP="00765B45">
      <w:pPr>
        <w:pStyle w:val="Heading2"/>
        <w:rPr>
          <w:color w:val="000000" w:themeColor="text1"/>
        </w:rPr>
      </w:pPr>
      <w:bookmarkStart w:id="70" w:name="_Toc231306139"/>
      <w:r w:rsidRPr="00765B45">
        <w:rPr>
          <w:color w:val="000000" w:themeColor="text1"/>
        </w:rPr>
        <w:t>Tabela 7. Llojet e Vlerësimit</w:t>
      </w:r>
      <w:bookmarkEnd w:id="70"/>
    </w:p>
    <w:tbl>
      <w:tblPr>
        <w:tblStyle w:val="TableGridLight1"/>
        <w:tblW w:w="0" w:type="auto"/>
        <w:tblLook w:val="04A0" w:firstRow="1" w:lastRow="0" w:firstColumn="1" w:lastColumn="0" w:noHBand="0" w:noVBand="1"/>
      </w:tblPr>
      <w:tblGrid>
        <w:gridCol w:w="1516"/>
        <w:gridCol w:w="5020"/>
        <w:gridCol w:w="2480"/>
      </w:tblGrid>
      <w:tr w:rsidR="00765B45" w:rsidRPr="00765B45" w14:paraId="7522EA3A" w14:textId="77777777">
        <w:tc>
          <w:tcPr>
            <w:tcW w:w="0" w:type="auto"/>
          </w:tcPr>
          <w:p w14:paraId="43707AB1" w14:textId="77777777" w:rsidR="00272EBE" w:rsidRPr="00765B45" w:rsidRDefault="006E0477">
            <w:pPr>
              <w:pStyle w:val="p1"/>
              <w:jc w:val="center"/>
              <w:rPr>
                <w:b/>
                <w:bCs/>
                <w:color w:val="000000" w:themeColor="text1"/>
              </w:rPr>
            </w:pPr>
            <w:r w:rsidRPr="00765B45">
              <w:rPr>
                <w:b/>
                <w:bCs/>
                <w:color w:val="000000" w:themeColor="text1"/>
              </w:rPr>
              <w:t>Lloji</w:t>
            </w:r>
          </w:p>
        </w:tc>
        <w:tc>
          <w:tcPr>
            <w:tcW w:w="0" w:type="auto"/>
          </w:tcPr>
          <w:p w14:paraId="4D1FA7CD" w14:textId="77777777" w:rsidR="00272EBE" w:rsidRPr="00765B45" w:rsidRDefault="006E0477">
            <w:pPr>
              <w:pStyle w:val="p1"/>
              <w:jc w:val="center"/>
              <w:rPr>
                <w:b/>
                <w:bCs/>
                <w:color w:val="000000" w:themeColor="text1"/>
              </w:rPr>
            </w:pPr>
            <w:r w:rsidRPr="00765B45">
              <w:rPr>
                <w:b/>
                <w:bCs/>
                <w:color w:val="000000" w:themeColor="text1"/>
              </w:rPr>
              <w:t>Qëllimi</w:t>
            </w:r>
          </w:p>
        </w:tc>
        <w:tc>
          <w:tcPr>
            <w:tcW w:w="0" w:type="auto"/>
          </w:tcPr>
          <w:p w14:paraId="52753299" w14:textId="77777777" w:rsidR="00272EBE" w:rsidRPr="00765B45" w:rsidRDefault="006E0477">
            <w:pPr>
              <w:pStyle w:val="p1"/>
              <w:jc w:val="center"/>
              <w:rPr>
                <w:b/>
                <w:bCs/>
                <w:color w:val="000000" w:themeColor="text1"/>
              </w:rPr>
            </w:pPr>
            <w:r w:rsidRPr="00765B45">
              <w:rPr>
                <w:b/>
                <w:bCs/>
                <w:color w:val="000000" w:themeColor="text1"/>
              </w:rPr>
              <w:t>Momenti</w:t>
            </w:r>
          </w:p>
        </w:tc>
      </w:tr>
      <w:tr w:rsidR="00765B45" w:rsidRPr="00DC42A7" w14:paraId="582D1872" w14:textId="77777777">
        <w:tc>
          <w:tcPr>
            <w:tcW w:w="0" w:type="auto"/>
          </w:tcPr>
          <w:p w14:paraId="57809A52" w14:textId="77777777" w:rsidR="00272EBE" w:rsidRPr="00765B45" w:rsidRDefault="006E0477">
            <w:pPr>
              <w:pStyle w:val="p1"/>
              <w:rPr>
                <w:color w:val="000000" w:themeColor="text1"/>
              </w:rPr>
            </w:pPr>
            <w:r w:rsidRPr="00765B45">
              <w:rPr>
                <w:b/>
                <w:bCs/>
                <w:color w:val="000000" w:themeColor="text1"/>
              </w:rPr>
              <w:t>Ex-ante</w:t>
            </w:r>
          </w:p>
        </w:tc>
        <w:tc>
          <w:tcPr>
            <w:tcW w:w="0" w:type="auto"/>
            <w:vAlign w:val="center"/>
          </w:tcPr>
          <w:p w14:paraId="7BAD212A" w14:textId="77777777" w:rsidR="00272EBE" w:rsidRPr="00765B45" w:rsidRDefault="006E0477">
            <w:pPr>
              <w:pStyle w:val="p1"/>
              <w:rPr>
                <w:color w:val="000000" w:themeColor="text1"/>
              </w:rPr>
            </w:pPr>
            <w:r w:rsidRPr="00765B45">
              <w:rPr>
                <w:color w:val="000000" w:themeColor="text1"/>
                <w:sz w:val="23"/>
                <w:szCs w:val="23"/>
              </w:rPr>
              <w:t>Vlerësimi i dizajnit të strategjisë; analiza e koherencës së masave me problematikat e identifikuara; vlerësimi i fizibilitetit të zbatimit</w:t>
            </w:r>
          </w:p>
        </w:tc>
        <w:tc>
          <w:tcPr>
            <w:tcW w:w="0" w:type="auto"/>
            <w:vAlign w:val="center"/>
          </w:tcPr>
          <w:p w14:paraId="3BDE3F3F" w14:textId="77777777" w:rsidR="00272EBE" w:rsidRPr="00765B45" w:rsidRDefault="006E0477">
            <w:pPr>
              <w:pStyle w:val="p1"/>
              <w:rPr>
                <w:color w:val="000000" w:themeColor="text1"/>
                <w:lang w:val="it-IT"/>
              </w:rPr>
            </w:pPr>
            <w:r w:rsidRPr="00765B45">
              <w:rPr>
                <w:color w:val="000000" w:themeColor="text1"/>
                <w:sz w:val="23"/>
                <w:szCs w:val="23"/>
                <w:lang w:val="it-IT"/>
              </w:rPr>
              <w:t>Para miratimit të strategjisë (i realizuar gjatë hartimit)</w:t>
            </w:r>
          </w:p>
        </w:tc>
      </w:tr>
      <w:tr w:rsidR="00765B45" w:rsidRPr="00765B45" w14:paraId="746D8CC0" w14:textId="77777777">
        <w:tc>
          <w:tcPr>
            <w:tcW w:w="0" w:type="auto"/>
          </w:tcPr>
          <w:p w14:paraId="550FAEF8" w14:textId="77777777" w:rsidR="00272EBE" w:rsidRPr="00765B45" w:rsidRDefault="006E0477">
            <w:pPr>
              <w:pStyle w:val="p1"/>
              <w:rPr>
                <w:color w:val="000000" w:themeColor="text1"/>
              </w:rPr>
            </w:pPr>
            <w:r w:rsidRPr="00765B45">
              <w:rPr>
                <w:b/>
                <w:bCs/>
                <w:color w:val="000000" w:themeColor="text1"/>
              </w:rPr>
              <w:t>I ndërmjetëm</w:t>
            </w:r>
          </w:p>
        </w:tc>
        <w:tc>
          <w:tcPr>
            <w:tcW w:w="0" w:type="auto"/>
            <w:vAlign w:val="center"/>
          </w:tcPr>
          <w:p w14:paraId="55B84CF7" w14:textId="77777777" w:rsidR="00272EBE" w:rsidRPr="00765B45" w:rsidRDefault="006E0477">
            <w:pPr>
              <w:pStyle w:val="p1"/>
              <w:rPr>
                <w:color w:val="000000" w:themeColor="text1"/>
              </w:rPr>
            </w:pPr>
            <w:r w:rsidRPr="00765B45">
              <w:rPr>
                <w:color w:val="000000" w:themeColor="text1"/>
                <w:sz w:val="23"/>
                <w:szCs w:val="23"/>
              </w:rPr>
              <w:t>Vlerësimi i progresit të zbatimit; identifikimi i pengesave dhe nevojave për përshtatje; analiza e efekteve të hershme të masave</w:t>
            </w:r>
          </w:p>
        </w:tc>
        <w:tc>
          <w:tcPr>
            <w:tcW w:w="0" w:type="auto"/>
            <w:vAlign w:val="center"/>
          </w:tcPr>
          <w:p w14:paraId="1A6D76A6" w14:textId="77777777" w:rsidR="00272EBE" w:rsidRPr="00765B45" w:rsidRDefault="006E0477">
            <w:pPr>
              <w:pStyle w:val="p1"/>
              <w:rPr>
                <w:color w:val="000000" w:themeColor="text1"/>
              </w:rPr>
            </w:pPr>
            <w:r w:rsidRPr="00765B45">
              <w:rPr>
                <w:color w:val="000000" w:themeColor="text1"/>
                <w:sz w:val="23"/>
                <w:szCs w:val="23"/>
              </w:rPr>
              <w:t>Në mes të periudhës së zbatimit (2028)</w:t>
            </w:r>
          </w:p>
        </w:tc>
      </w:tr>
      <w:tr w:rsidR="00272EBE" w:rsidRPr="00765B45" w14:paraId="65A487D1" w14:textId="77777777">
        <w:tc>
          <w:tcPr>
            <w:tcW w:w="0" w:type="auto"/>
          </w:tcPr>
          <w:p w14:paraId="29BDA8C6" w14:textId="77777777" w:rsidR="00272EBE" w:rsidRPr="00765B45" w:rsidRDefault="006E0477">
            <w:pPr>
              <w:pStyle w:val="p1"/>
              <w:rPr>
                <w:color w:val="000000" w:themeColor="text1"/>
              </w:rPr>
            </w:pPr>
            <w:r w:rsidRPr="00765B45">
              <w:rPr>
                <w:b/>
                <w:bCs/>
                <w:color w:val="000000" w:themeColor="text1"/>
              </w:rPr>
              <w:t>Ex-post</w:t>
            </w:r>
          </w:p>
        </w:tc>
        <w:tc>
          <w:tcPr>
            <w:tcW w:w="0" w:type="auto"/>
            <w:vAlign w:val="center"/>
          </w:tcPr>
          <w:p w14:paraId="6C00738B" w14:textId="77777777" w:rsidR="00272EBE" w:rsidRPr="00765B45" w:rsidRDefault="006E0477">
            <w:pPr>
              <w:pStyle w:val="p1"/>
              <w:rPr>
                <w:color w:val="000000" w:themeColor="text1"/>
              </w:rPr>
            </w:pPr>
            <w:r w:rsidRPr="00765B45">
              <w:rPr>
                <w:color w:val="000000" w:themeColor="text1"/>
                <w:sz w:val="23"/>
                <w:szCs w:val="23"/>
              </w:rPr>
              <w:t>Vlerësimi i ndikimit të strategjisë; analiza e qëndrueshmërisë së rezultateve; nxjerrja e mësimeve për strategjitë e ardhshme</w:t>
            </w:r>
          </w:p>
        </w:tc>
        <w:tc>
          <w:tcPr>
            <w:tcW w:w="0" w:type="auto"/>
            <w:vAlign w:val="center"/>
          </w:tcPr>
          <w:p w14:paraId="685D7D80" w14:textId="77777777" w:rsidR="00272EBE" w:rsidRPr="00765B45" w:rsidRDefault="006E0477">
            <w:pPr>
              <w:pStyle w:val="p1"/>
              <w:rPr>
                <w:color w:val="000000" w:themeColor="text1"/>
              </w:rPr>
            </w:pPr>
            <w:r w:rsidRPr="00765B45">
              <w:rPr>
                <w:color w:val="000000" w:themeColor="text1"/>
                <w:sz w:val="23"/>
                <w:szCs w:val="23"/>
              </w:rPr>
              <w:t>Pas përfundimit të periudhës së zbatimit (2031)</w:t>
            </w:r>
          </w:p>
        </w:tc>
      </w:tr>
    </w:tbl>
    <w:p w14:paraId="73FB417A" w14:textId="77777777" w:rsidR="00272EBE" w:rsidRPr="00765B45" w:rsidRDefault="00272EBE">
      <w:pPr>
        <w:rPr>
          <w:rStyle w:val="s1"/>
          <w:color w:val="000000" w:themeColor="text1"/>
        </w:rPr>
      </w:pPr>
    </w:p>
    <w:p w14:paraId="090BDC63" w14:textId="77777777" w:rsidR="00272EBE" w:rsidRPr="00765B45" w:rsidRDefault="006E0477" w:rsidP="00765B45">
      <w:pPr>
        <w:pStyle w:val="Heading2"/>
        <w:rPr>
          <w:color w:val="000000" w:themeColor="text1"/>
          <w:lang w:val="it-IT"/>
        </w:rPr>
      </w:pPr>
      <w:bookmarkStart w:id="71" w:name="_Toc231306140"/>
      <w:r w:rsidRPr="00765B45">
        <w:rPr>
          <w:color w:val="000000" w:themeColor="text1"/>
          <w:lang w:val="it-IT"/>
        </w:rPr>
        <w:lastRenderedPageBreak/>
        <w:t>Tabela 8. Korniza e Vlerësimit (OECD)</w:t>
      </w:r>
      <w:bookmarkEnd w:id="71"/>
    </w:p>
    <w:tbl>
      <w:tblPr>
        <w:tblStyle w:val="TableGridLight1"/>
        <w:tblW w:w="0" w:type="auto"/>
        <w:tblLook w:val="04A0" w:firstRow="1" w:lastRow="0" w:firstColumn="1" w:lastColumn="0" w:noHBand="0" w:noVBand="1"/>
      </w:tblPr>
      <w:tblGrid>
        <w:gridCol w:w="1950"/>
        <w:gridCol w:w="7066"/>
      </w:tblGrid>
      <w:tr w:rsidR="00765B45" w:rsidRPr="00765B45" w14:paraId="2013985F" w14:textId="77777777">
        <w:tc>
          <w:tcPr>
            <w:tcW w:w="0" w:type="auto"/>
          </w:tcPr>
          <w:p w14:paraId="27126735" w14:textId="77777777" w:rsidR="00272EBE" w:rsidRPr="00765B45" w:rsidRDefault="006E0477">
            <w:pPr>
              <w:pStyle w:val="p1"/>
              <w:jc w:val="center"/>
              <w:rPr>
                <w:b/>
                <w:bCs/>
                <w:color w:val="000000" w:themeColor="text1"/>
              </w:rPr>
            </w:pPr>
            <w:r w:rsidRPr="00765B45">
              <w:rPr>
                <w:b/>
                <w:bCs/>
                <w:color w:val="000000" w:themeColor="text1"/>
              </w:rPr>
              <w:t>Dimensioni</w:t>
            </w:r>
          </w:p>
        </w:tc>
        <w:tc>
          <w:tcPr>
            <w:tcW w:w="0" w:type="auto"/>
          </w:tcPr>
          <w:p w14:paraId="080E1A4C" w14:textId="77777777" w:rsidR="00272EBE" w:rsidRPr="00765B45" w:rsidRDefault="006E0477">
            <w:pPr>
              <w:pStyle w:val="p1"/>
              <w:jc w:val="center"/>
              <w:rPr>
                <w:b/>
                <w:bCs/>
                <w:color w:val="000000" w:themeColor="text1"/>
              </w:rPr>
            </w:pPr>
            <w:r w:rsidRPr="00765B45">
              <w:rPr>
                <w:b/>
                <w:bCs/>
                <w:color w:val="000000" w:themeColor="text1"/>
              </w:rPr>
              <w:t>Pyetjet kryesore</w:t>
            </w:r>
          </w:p>
        </w:tc>
      </w:tr>
      <w:tr w:rsidR="00765B45" w:rsidRPr="00DC42A7" w14:paraId="5F9A0264" w14:textId="77777777">
        <w:tc>
          <w:tcPr>
            <w:tcW w:w="0" w:type="auto"/>
          </w:tcPr>
          <w:p w14:paraId="2AC94848" w14:textId="77777777" w:rsidR="00272EBE" w:rsidRPr="00765B45" w:rsidRDefault="006E0477">
            <w:pPr>
              <w:pStyle w:val="p1"/>
              <w:rPr>
                <w:color w:val="000000" w:themeColor="text1"/>
              </w:rPr>
            </w:pPr>
            <w:r w:rsidRPr="00765B45">
              <w:rPr>
                <w:b/>
                <w:bCs/>
                <w:color w:val="000000" w:themeColor="text1"/>
              </w:rPr>
              <w:t>Rëndësia</w:t>
            </w:r>
          </w:p>
        </w:tc>
        <w:tc>
          <w:tcPr>
            <w:tcW w:w="0" w:type="auto"/>
            <w:vAlign w:val="center"/>
          </w:tcPr>
          <w:p w14:paraId="06E6CED9" w14:textId="77777777" w:rsidR="00272EBE" w:rsidRPr="00765B45" w:rsidRDefault="006E0477">
            <w:pPr>
              <w:pStyle w:val="p1"/>
              <w:rPr>
                <w:color w:val="000000" w:themeColor="text1"/>
                <w:lang w:val="it-IT"/>
              </w:rPr>
            </w:pPr>
            <w:r w:rsidRPr="00765B45">
              <w:rPr>
                <w:color w:val="000000" w:themeColor="text1"/>
                <w:sz w:val="23"/>
                <w:szCs w:val="23"/>
                <w:lang w:val="it-IT"/>
              </w:rPr>
              <w:t>A adreson strategjia problemet dhe boshllëqet e identifikuara në analizën diagnostike? A janë masat në përputhje me nevojat e ekosistemeve industriale dhe me prioritetet e BE-së?</w:t>
            </w:r>
          </w:p>
        </w:tc>
      </w:tr>
      <w:tr w:rsidR="00765B45" w:rsidRPr="00765B45" w14:paraId="02146AE8" w14:textId="77777777">
        <w:tc>
          <w:tcPr>
            <w:tcW w:w="0" w:type="auto"/>
          </w:tcPr>
          <w:p w14:paraId="325AB2EF" w14:textId="77777777" w:rsidR="00272EBE" w:rsidRPr="00765B45" w:rsidRDefault="006E0477">
            <w:pPr>
              <w:pStyle w:val="p1"/>
              <w:rPr>
                <w:color w:val="000000" w:themeColor="text1"/>
              </w:rPr>
            </w:pPr>
            <w:r w:rsidRPr="00765B45">
              <w:rPr>
                <w:b/>
                <w:bCs/>
                <w:color w:val="000000" w:themeColor="text1"/>
              </w:rPr>
              <w:t>Efikasiteti</w:t>
            </w:r>
          </w:p>
        </w:tc>
        <w:tc>
          <w:tcPr>
            <w:tcW w:w="0" w:type="auto"/>
            <w:vAlign w:val="center"/>
          </w:tcPr>
          <w:p w14:paraId="5C8F5749" w14:textId="77777777" w:rsidR="00272EBE" w:rsidRPr="00765B45" w:rsidRDefault="006E0477">
            <w:pPr>
              <w:pStyle w:val="p1"/>
              <w:rPr>
                <w:color w:val="000000" w:themeColor="text1"/>
              </w:rPr>
            </w:pPr>
            <w:r w:rsidRPr="00765B45">
              <w:rPr>
                <w:color w:val="000000" w:themeColor="text1"/>
                <w:sz w:val="23"/>
                <w:szCs w:val="23"/>
              </w:rPr>
              <w:t>A janë arritur objektivat strategjikë dhe specifikë? Cili është niveli i realizimit të treguesve të performancës? A ka dallime ndërmjet objektivave të parashikuar dhe rezultateve të arritura?</w:t>
            </w:r>
          </w:p>
        </w:tc>
      </w:tr>
      <w:tr w:rsidR="00765B45" w:rsidRPr="00765B45" w14:paraId="1EA65C68" w14:textId="77777777">
        <w:tc>
          <w:tcPr>
            <w:tcW w:w="0" w:type="auto"/>
          </w:tcPr>
          <w:p w14:paraId="64560286" w14:textId="77777777" w:rsidR="00272EBE" w:rsidRPr="00765B45" w:rsidRDefault="006E0477">
            <w:pPr>
              <w:pStyle w:val="p1"/>
              <w:rPr>
                <w:color w:val="000000" w:themeColor="text1"/>
              </w:rPr>
            </w:pPr>
            <w:r w:rsidRPr="00765B45">
              <w:rPr>
                <w:b/>
                <w:bCs/>
                <w:color w:val="000000" w:themeColor="text1"/>
              </w:rPr>
              <w:t>Efiçenca</w:t>
            </w:r>
          </w:p>
        </w:tc>
        <w:tc>
          <w:tcPr>
            <w:tcW w:w="0" w:type="auto"/>
            <w:vAlign w:val="center"/>
          </w:tcPr>
          <w:p w14:paraId="52ABAA05" w14:textId="77777777" w:rsidR="00272EBE" w:rsidRPr="00765B45" w:rsidRDefault="006E0477">
            <w:pPr>
              <w:pStyle w:val="p1"/>
              <w:rPr>
                <w:color w:val="000000" w:themeColor="text1"/>
              </w:rPr>
            </w:pPr>
            <w:r w:rsidRPr="00765B45">
              <w:rPr>
                <w:color w:val="000000" w:themeColor="text1"/>
                <w:sz w:val="23"/>
                <w:szCs w:val="23"/>
              </w:rPr>
              <w:t>A janë përdorur burimet financiare, njerëzore dhe kohore në mënyrë optimale? Cila është lidhja midis kostove dhe rezultateve të arritura?</w:t>
            </w:r>
          </w:p>
        </w:tc>
      </w:tr>
      <w:tr w:rsidR="00765B45" w:rsidRPr="00765B45" w14:paraId="737B67FB" w14:textId="77777777">
        <w:tc>
          <w:tcPr>
            <w:tcW w:w="0" w:type="auto"/>
          </w:tcPr>
          <w:p w14:paraId="6F33CC68" w14:textId="77777777" w:rsidR="00272EBE" w:rsidRPr="00765B45" w:rsidRDefault="006E0477">
            <w:pPr>
              <w:pStyle w:val="p1"/>
              <w:rPr>
                <w:color w:val="000000" w:themeColor="text1"/>
              </w:rPr>
            </w:pPr>
            <w:r w:rsidRPr="00765B45">
              <w:rPr>
                <w:b/>
                <w:bCs/>
                <w:color w:val="000000" w:themeColor="text1"/>
              </w:rPr>
              <w:t>Ndikimi</w:t>
            </w:r>
          </w:p>
        </w:tc>
        <w:tc>
          <w:tcPr>
            <w:tcW w:w="0" w:type="auto"/>
            <w:vAlign w:val="center"/>
          </w:tcPr>
          <w:p w14:paraId="3135AEB0" w14:textId="77777777" w:rsidR="00272EBE" w:rsidRPr="00765B45" w:rsidRDefault="006E0477">
            <w:pPr>
              <w:pStyle w:val="p1"/>
              <w:rPr>
                <w:color w:val="000000" w:themeColor="text1"/>
              </w:rPr>
            </w:pPr>
            <w:r w:rsidRPr="00765B45">
              <w:rPr>
                <w:color w:val="000000" w:themeColor="text1"/>
                <w:sz w:val="23"/>
                <w:szCs w:val="23"/>
              </w:rPr>
              <w:t>Cilat janë efektet reale të strategjisë në transformimin industrial, rritjen e konkurrueshmërisë dhe integrimin në tregjet evropiane? A ka efekte të padëshiruara?</w:t>
            </w:r>
          </w:p>
        </w:tc>
      </w:tr>
      <w:tr w:rsidR="00272EBE" w:rsidRPr="00765B45" w14:paraId="24EE4D67" w14:textId="77777777">
        <w:tc>
          <w:tcPr>
            <w:tcW w:w="0" w:type="auto"/>
          </w:tcPr>
          <w:p w14:paraId="6051046A" w14:textId="77777777" w:rsidR="00272EBE" w:rsidRPr="00765B45" w:rsidRDefault="006E0477">
            <w:pPr>
              <w:pStyle w:val="p1"/>
              <w:rPr>
                <w:color w:val="000000" w:themeColor="text1"/>
              </w:rPr>
            </w:pPr>
            <w:r w:rsidRPr="00765B45">
              <w:rPr>
                <w:b/>
                <w:bCs/>
                <w:color w:val="000000" w:themeColor="text1"/>
              </w:rPr>
              <w:t>Qëndrueshmëria</w:t>
            </w:r>
          </w:p>
        </w:tc>
        <w:tc>
          <w:tcPr>
            <w:tcW w:w="0" w:type="auto"/>
            <w:vAlign w:val="center"/>
          </w:tcPr>
          <w:p w14:paraId="1F23367E" w14:textId="77777777" w:rsidR="00272EBE" w:rsidRPr="00765B45" w:rsidRDefault="006E0477">
            <w:pPr>
              <w:pStyle w:val="p1"/>
              <w:rPr>
                <w:color w:val="000000" w:themeColor="text1"/>
              </w:rPr>
            </w:pPr>
            <w:r w:rsidRPr="00765B45">
              <w:rPr>
                <w:color w:val="000000" w:themeColor="text1"/>
                <w:sz w:val="23"/>
                <w:szCs w:val="23"/>
              </w:rPr>
              <w:t>A pritet që rezultatet e strategjisë të vazhdojnë pas përfundimit të periudhës së zbatimit? A janë krijuar struktura institucionale dhe financiare të qëndrueshme?</w:t>
            </w:r>
          </w:p>
        </w:tc>
      </w:tr>
    </w:tbl>
    <w:p w14:paraId="651C22C9" w14:textId="77777777" w:rsidR="00272EBE" w:rsidRPr="00765B45" w:rsidRDefault="00272EBE">
      <w:pPr>
        <w:rPr>
          <w:rStyle w:val="s1"/>
          <w:color w:val="000000" w:themeColor="text1"/>
        </w:rPr>
      </w:pPr>
    </w:p>
    <w:p w14:paraId="036F65F8" w14:textId="77777777" w:rsidR="00272EBE" w:rsidRPr="00765B45" w:rsidRDefault="006E0477">
      <w:pPr>
        <w:pStyle w:val="Heading2"/>
        <w:rPr>
          <w:color w:val="000000" w:themeColor="text1"/>
        </w:rPr>
      </w:pPr>
      <w:bookmarkStart w:id="72" w:name="_Toc231306141"/>
      <w:r w:rsidRPr="00765B45">
        <w:rPr>
          <w:color w:val="000000" w:themeColor="text1"/>
        </w:rPr>
        <w:t>6. Vlerësimi i Jashtëm dhe me Pjesëmarrje</w:t>
      </w:r>
      <w:bookmarkEnd w:id="72"/>
    </w:p>
    <w:p w14:paraId="63A7929D" w14:textId="77777777" w:rsidR="00272EBE" w:rsidRPr="00765B45" w:rsidRDefault="006E0477" w:rsidP="00765B45">
      <w:pPr>
        <w:pStyle w:val="Heading2"/>
        <w:rPr>
          <w:color w:val="000000" w:themeColor="text1"/>
          <w:lang w:val="it-IT"/>
        </w:rPr>
      </w:pPr>
      <w:bookmarkStart w:id="73" w:name="_Toc231306142"/>
      <w:r w:rsidRPr="00765B45">
        <w:rPr>
          <w:color w:val="000000" w:themeColor="text1"/>
          <w:lang w:val="it-IT"/>
        </w:rPr>
        <w:t>Tabela 9. Mekanizmat e Vlerësimit me Pjesëmarrje</w:t>
      </w:r>
      <w:bookmarkEnd w:id="73"/>
    </w:p>
    <w:tbl>
      <w:tblPr>
        <w:tblStyle w:val="TableGridLight1"/>
        <w:tblW w:w="5000" w:type="pct"/>
        <w:tblLook w:val="04A0" w:firstRow="1" w:lastRow="0" w:firstColumn="1" w:lastColumn="0" w:noHBand="0" w:noVBand="1"/>
      </w:tblPr>
      <w:tblGrid>
        <w:gridCol w:w="2405"/>
        <w:gridCol w:w="6611"/>
      </w:tblGrid>
      <w:tr w:rsidR="00765B45" w:rsidRPr="00765B45" w14:paraId="3C43FF67" w14:textId="77777777">
        <w:tc>
          <w:tcPr>
            <w:tcW w:w="1334" w:type="pct"/>
          </w:tcPr>
          <w:p w14:paraId="2EB081BB" w14:textId="77777777" w:rsidR="00272EBE" w:rsidRPr="00765B45" w:rsidRDefault="006E0477">
            <w:pPr>
              <w:pStyle w:val="p1"/>
              <w:jc w:val="center"/>
              <w:rPr>
                <w:b/>
                <w:bCs/>
                <w:color w:val="000000" w:themeColor="text1"/>
              </w:rPr>
            </w:pPr>
            <w:r w:rsidRPr="00765B45">
              <w:rPr>
                <w:b/>
                <w:bCs/>
                <w:color w:val="000000" w:themeColor="text1"/>
              </w:rPr>
              <w:t>Mekanizmi</w:t>
            </w:r>
          </w:p>
        </w:tc>
        <w:tc>
          <w:tcPr>
            <w:tcW w:w="3666" w:type="pct"/>
          </w:tcPr>
          <w:p w14:paraId="446D9D9A" w14:textId="77777777" w:rsidR="00272EBE" w:rsidRPr="00765B45" w:rsidRDefault="006E0477">
            <w:pPr>
              <w:pStyle w:val="p1"/>
              <w:jc w:val="center"/>
              <w:rPr>
                <w:b/>
                <w:bCs/>
                <w:color w:val="000000" w:themeColor="text1"/>
              </w:rPr>
            </w:pPr>
            <w:r w:rsidRPr="00765B45">
              <w:rPr>
                <w:b/>
                <w:bCs/>
                <w:color w:val="000000" w:themeColor="text1"/>
              </w:rPr>
              <w:t>Përshkrimi</w:t>
            </w:r>
          </w:p>
        </w:tc>
      </w:tr>
      <w:tr w:rsidR="00765B45" w:rsidRPr="00765B45" w14:paraId="6B411CD7" w14:textId="77777777">
        <w:tc>
          <w:tcPr>
            <w:tcW w:w="1334" w:type="pct"/>
          </w:tcPr>
          <w:p w14:paraId="17A9DFD2" w14:textId="77777777" w:rsidR="00272EBE" w:rsidRPr="00765B45" w:rsidRDefault="006E0477">
            <w:pPr>
              <w:pStyle w:val="p1"/>
              <w:rPr>
                <w:color w:val="000000" w:themeColor="text1"/>
              </w:rPr>
            </w:pPr>
            <w:r w:rsidRPr="00765B45">
              <w:rPr>
                <w:color w:val="000000" w:themeColor="text1"/>
              </w:rPr>
              <w:t>Konferenca vjetore</w:t>
            </w:r>
          </w:p>
        </w:tc>
        <w:tc>
          <w:tcPr>
            <w:tcW w:w="3666" w:type="pct"/>
            <w:vAlign w:val="center"/>
          </w:tcPr>
          <w:p w14:paraId="6AFC471D" w14:textId="77777777" w:rsidR="00272EBE" w:rsidRPr="00765B45" w:rsidRDefault="006E0477">
            <w:pPr>
              <w:pStyle w:val="p1"/>
              <w:rPr>
                <w:color w:val="000000" w:themeColor="text1"/>
              </w:rPr>
            </w:pPr>
            <w:r w:rsidRPr="00765B45">
              <w:rPr>
                <w:color w:val="000000" w:themeColor="text1"/>
                <w:sz w:val="23"/>
                <w:szCs w:val="23"/>
              </w:rPr>
              <w:t>Ngjarje e përvitshme që bashkon përfaqësues të qeverisë, industrisë, akademisë dhe shoqërisë civile për të diskutuar progresin e strategjisë, sfidat dhe prioritetet e ardhshme; shërben si platformë për vlerësim të përbashkët dhe ndarje praktikash</w:t>
            </w:r>
          </w:p>
        </w:tc>
      </w:tr>
      <w:tr w:rsidR="00765B45" w:rsidRPr="00765B45" w14:paraId="62020D66" w14:textId="77777777">
        <w:tc>
          <w:tcPr>
            <w:tcW w:w="1334" w:type="pct"/>
          </w:tcPr>
          <w:p w14:paraId="3BFC674E" w14:textId="77777777" w:rsidR="00272EBE" w:rsidRPr="00765B45" w:rsidRDefault="006E0477">
            <w:pPr>
              <w:pStyle w:val="p1"/>
              <w:rPr>
                <w:color w:val="000000" w:themeColor="text1"/>
              </w:rPr>
            </w:pPr>
            <w:r w:rsidRPr="00765B45">
              <w:rPr>
                <w:color w:val="000000" w:themeColor="text1"/>
              </w:rPr>
              <w:t>Vlerësim i jashtëm</w:t>
            </w:r>
          </w:p>
        </w:tc>
        <w:tc>
          <w:tcPr>
            <w:tcW w:w="3666" w:type="pct"/>
            <w:vAlign w:val="center"/>
          </w:tcPr>
          <w:p w14:paraId="5D13F746" w14:textId="77777777" w:rsidR="00272EBE" w:rsidRPr="00765B45" w:rsidRDefault="006E0477">
            <w:pPr>
              <w:pStyle w:val="p1"/>
              <w:rPr>
                <w:color w:val="000000" w:themeColor="text1"/>
              </w:rPr>
            </w:pPr>
            <w:r w:rsidRPr="00765B45">
              <w:rPr>
                <w:color w:val="000000" w:themeColor="text1"/>
                <w:sz w:val="23"/>
                <w:szCs w:val="23"/>
              </w:rPr>
              <w:t>Një ekip ekspertësh të pavarur (akademikë, konsulentë ndërkombëtarë) kryen një vlerësim të ndërmjetëm dhe një vlerësim ex-post, duke ofruar një perspektivë të paanshme dhe rekomandime për përmirësim</w:t>
            </w:r>
          </w:p>
        </w:tc>
      </w:tr>
      <w:tr w:rsidR="00272EBE" w:rsidRPr="00765B45" w14:paraId="52FC21C4" w14:textId="77777777">
        <w:tc>
          <w:tcPr>
            <w:tcW w:w="1334" w:type="pct"/>
          </w:tcPr>
          <w:p w14:paraId="03C8DB26" w14:textId="77777777" w:rsidR="00272EBE" w:rsidRPr="00765B45" w:rsidRDefault="006E0477">
            <w:pPr>
              <w:pStyle w:val="p1"/>
              <w:rPr>
                <w:color w:val="000000" w:themeColor="text1"/>
              </w:rPr>
            </w:pPr>
            <w:r w:rsidRPr="00765B45">
              <w:rPr>
                <w:color w:val="000000" w:themeColor="text1"/>
              </w:rPr>
              <w:t>Konsultime</w:t>
            </w:r>
          </w:p>
        </w:tc>
        <w:tc>
          <w:tcPr>
            <w:tcW w:w="3666" w:type="pct"/>
            <w:vAlign w:val="center"/>
          </w:tcPr>
          <w:p w14:paraId="4B8BF328" w14:textId="77777777" w:rsidR="00272EBE" w:rsidRPr="00765B45" w:rsidRDefault="006E0477">
            <w:pPr>
              <w:pStyle w:val="p1"/>
              <w:rPr>
                <w:color w:val="000000" w:themeColor="text1"/>
              </w:rPr>
            </w:pPr>
            <w:r w:rsidRPr="00765B45">
              <w:rPr>
                <w:color w:val="000000" w:themeColor="text1"/>
                <w:sz w:val="23"/>
                <w:szCs w:val="23"/>
              </w:rPr>
              <w:t>Takime të rregullta të grupeve të punës për ekosistemet prioritare, ku përfaqësuesit e biznesit, universiteteve dhe shoqërisë civile japin feedback mbi zbatimin e masave dhe propozojnë përmirësime</w:t>
            </w:r>
          </w:p>
        </w:tc>
      </w:tr>
    </w:tbl>
    <w:p w14:paraId="2DA84D0C" w14:textId="77777777" w:rsidR="00272EBE" w:rsidRPr="00765B45" w:rsidRDefault="00272EBE">
      <w:pPr>
        <w:rPr>
          <w:rStyle w:val="s1"/>
          <w:color w:val="000000" w:themeColor="text1"/>
        </w:rPr>
      </w:pPr>
    </w:p>
    <w:p w14:paraId="2CA08DF7" w14:textId="77777777" w:rsidR="00272EBE" w:rsidRPr="00765B45" w:rsidRDefault="006E0477" w:rsidP="00765B45">
      <w:pPr>
        <w:pStyle w:val="Heading2"/>
        <w:rPr>
          <w:color w:val="000000" w:themeColor="text1"/>
        </w:rPr>
      </w:pPr>
      <w:bookmarkStart w:id="74" w:name="_Toc231306143"/>
      <w:r w:rsidRPr="00765B45">
        <w:rPr>
          <w:color w:val="000000" w:themeColor="text1"/>
        </w:rPr>
        <w:t>Tabela 10. Standardet e Vlerësimit</w:t>
      </w:r>
      <w:bookmarkEnd w:id="74"/>
    </w:p>
    <w:tbl>
      <w:tblPr>
        <w:tblStyle w:val="TableGridLight1"/>
        <w:tblW w:w="5000" w:type="pct"/>
        <w:tblLook w:val="04A0" w:firstRow="1" w:lastRow="0" w:firstColumn="1" w:lastColumn="0" w:noHBand="0" w:noVBand="1"/>
      </w:tblPr>
      <w:tblGrid>
        <w:gridCol w:w="2972"/>
        <w:gridCol w:w="6044"/>
      </w:tblGrid>
      <w:tr w:rsidR="00765B45" w:rsidRPr="00765B45" w14:paraId="562920F5" w14:textId="77777777">
        <w:tc>
          <w:tcPr>
            <w:tcW w:w="1648" w:type="pct"/>
          </w:tcPr>
          <w:p w14:paraId="267316F2" w14:textId="77777777" w:rsidR="00272EBE" w:rsidRPr="00765B45" w:rsidRDefault="006E0477">
            <w:pPr>
              <w:pStyle w:val="p1"/>
              <w:jc w:val="center"/>
              <w:rPr>
                <w:b/>
                <w:bCs/>
                <w:color w:val="000000" w:themeColor="text1"/>
              </w:rPr>
            </w:pPr>
            <w:r w:rsidRPr="00765B45">
              <w:rPr>
                <w:b/>
                <w:bCs/>
                <w:color w:val="000000" w:themeColor="text1"/>
              </w:rPr>
              <w:t>Standardi</w:t>
            </w:r>
          </w:p>
        </w:tc>
        <w:tc>
          <w:tcPr>
            <w:tcW w:w="3352" w:type="pct"/>
          </w:tcPr>
          <w:p w14:paraId="28441011" w14:textId="77777777" w:rsidR="00272EBE" w:rsidRPr="00765B45" w:rsidRDefault="006E0477">
            <w:pPr>
              <w:pStyle w:val="p1"/>
              <w:jc w:val="center"/>
              <w:rPr>
                <w:b/>
                <w:bCs/>
                <w:color w:val="000000" w:themeColor="text1"/>
              </w:rPr>
            </w:pPr>
            <w:r w:rsidRPr="00765B45">
              <w:rPr>
                <w:b/>
                <w:bCs/>
                <w:color w:val="000000" w:themeColor="text1"/>
              </w:rPr>
              <w:t>Përshkrimi</w:t>
            </w:r>
          </w:p>
        </w:tc>
      </w:tr>
      <w:tr w:rsidR="00765B45" w:rsidRPr="00844AC4" w14:paraId="4DB660B4" w14:textId="77777777">
        <w:tc>
          <w:tcPr>
            <w:tcW w:w="1648" w:type="pct"/>
          </w:tcPr>
          <w:p w14:paraId="02E24D78" w14:textId="77777777" w:rsidR="00272EBE" w:rsidRPr="00362727" w:rsidRDefault="006E0477">
            <w:pPr>
              <w:pStyle w:val="p1"/>
              <w:rPr>
                <w:color w:val="000000" w:themeColor="text1"/>
                <w:lang w:val="pt-PT"/>
              </w:rPr>
            </w:pPr>
            <w:r w:rsidRPr="00362727">
              <w:rPr>
                <w:color w:val="000000" w:themeColor="text1"/>
                <w:lang w:val="pt-PT"/>
              </w:rPr>
              <w:t>Qasja e bazuar në të drejta</w:t>
            </w:r>
          </w:p>
        </w:tc>
        <w:tc>
          <w:tcPr>
            <w:tcW w:w="3352" w:type="pct"/>
            <w:vAlign w:val="center"/>
          </w:tcPr>
          <w:p w14:paraId="3EC2AEBD" w14:textId="77777777" w:rsidR="00272EBE" w:rsidRPr="00362727" w:rsidRDefault="006E0477">
            <w:pPr>
              <w:pStyle w:val="p1"/>
              <w:rPr>
                <w:color w:val="000000" w:themeColor="text1"/>
                <w:lang w:val="pt-PT"/>
              </w:rPr>
            </w:pPr>
            <w:r w:rsidRPr="00362727">
              <w:rPr>
                <w:color w:val="000000" w:themeColor="text1"/>
                <w:sz w:val="23"/>
                <w:szCs w:val="23"/>
                <w:lang w:val="pt-PT"/>
              </w:rPr>
              <w:t>Politikat industriale nxisin barazinë gjinore, përfshirjen e grupeve të nënpërfaqësuara dhe mbrojtjen e të drejtave të punëtorëve në përputhje me standardet ndërkombëtare</w:t>
            </w:r>
          </w:p>
        </w:tc>
      </w:tr>
      <w:tr w:rsidR="00765B45" w:rsidRPr="00844AC4" w14:paraId="767A9FAA" w14:textId="77777777">
        <w:tc>
          <w:tcPr>
            <w:tcW w:w="1648" w:type="pct"/>
          </w:tcPr>
          <w:p w14:paraId="68A8B447" w14:textId="77777777" w:rsidR="00272EBE" w:rsidRPr="00765B45" w:rsidRDefault="006E0477">
            <w:pPr>
              <w:pStyle w:val="p1"/>
              <w:rPr>
                <w:color w:val="000000" w:themeColor="text1"/>
                <w:lang w:val="it-IT"/>
              </w:rPr>
            </w:pPr>
            <w:r w:rsidRPr="00765B45">
              <w:rPr>
                <w:color w:val="000000" w:themeColor="text1"/>
                <w:lang w:val="it-IT"/>
              </w:rPr>
              <w:t>Politika e bazuar në dëshmi</w:t>
            </w:r>
          </w:p>
        </w:tc>
        <w:tc>
          <w:tcPr>
            <w:tcW w:w="3352" w:type="pct"/>
            <w:vAlign w:val="center"/>
          </w:tcPr>
          <w:p w14:paraId="2B18EE4C" w14:textId="77777777" w:rsidR="00272EBE" w:rsidRPr="00765B45" w:rsidRDefault="006E0477">
            <w:pPr>
              <w:pStyle w:val="p1"/>
              <w:rPr>
                <w:color w:val="000000" w:themeColor="text1"/>
                <w:lang w:val="it-IT"/>
              </w:rPr>
            </w:pPr>
            <w:r w:rsidRPr="00765B45">
              <w:rPr>
                <w:color w:val="000000" w:themeColor="text1"/>
                <w:sz w:val="23"/>
                <w:szCs w:val="23"/>
                <w:lang w:val="it-IT"/>
              </w:rPr>
              <w:t>Vendimmarrja mbështetet në të dhëna të besueshme, analiza të thelluara dhe evidenca nga zbatimi; monitorimi i vazhdueshëm siguron informacion për përshtatjen e politikave</w:t>
            </w:r>
          </w:p>
        </w:tc>
      </w:tr>
      <w:tr w:rsidR="00765B45" w:rsidRPr="00765B45" w14:paraId="67DADF50" w14:textId="77777777">
        <w:tc>
          <w:tcPr>
            <w:tcW w:w="1648" w:type="pct"/>
          </w:tcPr>
          <w:p w14:paraId="594C3697" w14:textId="77777777" w:rsidR="00272EBE" w:rsidRPr="00765B45" w:rsidRDefault="006E0477">
            <w:pPr>
              <w:pStyle w:val="p1"/>
              <w:rPr>
                <w:color w:val="000000" w:themeColor="text1"/>
              </w:rPr>
            </w:pPr>
            <w:r w:rsidRPr="00765B45">
              <w:rPr>
                <w:color w:val="000000" w:themeColor="text1"/>
              </w:rPr>
              <w:t>Pjesëmarrja</w:t>
            </w:r>
          </w:p>
        </w:tc>
        <w:tc>
          <w:tcPr>
            <w:tcW w:w="3352" w:type="pct"/>
            <w:vAlign w:val="center"/>
          </w:tcPr>
          <w:p w14:paraId="5BD72608" w14:textId="77777777" w:rsidR="00272EBE" w:rsidRPr="00765B45" w:rsidRDefault="006E0477">
            <w:pPr>
              <w:pStyle w:val="p1"/>
              <w:rPr>
                <w:color w:val="000000" w:themeColor="text1"/>
              </w:rPr>
            </w:pPr>
            <w:r w:rsidRPr="00765B45">
              <w:rPr>
                <w:color w:val="000000" w:themeColor="text1"/>
                <w:sz w:val="23"/>
                <w:szCs w:val="23"/>
              </w:rPr>
              <w:t>Aktorët kryesorë (industria, akademi, shoqëria civile) përfshihen në të gjitha fazat e zbatimit dhe vlerësimit përmes mekanizmave të strukturuar të konsultimit</w:t>
            </w:r>
          </w:p>
        </w:tc>
      </w:tr>
      <w:tr w:rsidR="00765B45" w:rsidRPr="00765B45" w14:paraId="60F4D5B3" w14:textId="77777777">
        <w:tc>
          <w:tcPr>
            <w:tcW w:w="1648" w:type="pct"/>
          </w:tcPr>
          <w:p w14:paraId="52B5FB2B" w14:textId="77777777" w:rsidR="00272EBE" w:rsidRPr="00765B45" w:rsidRDefault="006E0477">
            <w:pPr>
              <w:pStyle w:val="p1"/>
              <w:rPr>
                <w:color w:val="000000" w:themeColor="text1"/>
              </w:rPr>
            </w:pPr>
            <w:r w:rsidRPr="00765B45">
              <w:rPr>
                <w:color w:val="000000" w:themeColor="text1"/>
              </w:rPr>
              <w:t>Qasja shumë-nivelëshe</w:t>
            </w:r>
          </w:p>
        </w:tc>
        <w:tc>
          <w:tcPr>
            <w:tcW w:w="3352" w:type="pct"/>
            <w:vAlign w:val="center"/>
          </w:tcPr>
          <w:p w14:paraId="2A718B2C" w14:textId="77777777" w:rsidR="00272EBE" w:rsidRPr="00765B45" w:rsidRDefault="006E0477">
            <w:pPr>
              <w:pStyle w:val="p1"/>
              <w:rPr>
                <w:color w:val="000000" w:themeColor="text1"/>
              </w:rPr>
            </w:pPr>
            <w:r w:rsidRPr="00765B45">
              <w:rPr>
                <w:color w:val="000000" w:themeColor="text1"/>
                <w:sz w:val="23"/>
                <w:szCs w:val="23"/>
              </w:rPr>
              <w:t>Koordinimi ndërmjet nivelit qendror dhe vendor siguron që politikat industriale të përshtaten me nevojat territoriale dhe të shfrytëzojnë potencialet lokale</w:t>
            </w:r>
          </w:p>
        </w:tc>
      </w:tr>
      <w:tr w:rsidR="00765B45" w:rsidRPr="00765B45" w14:paraId="4F1A5E52" w14:textId="77777777">
        <w:tc>
          <w:tcPr>
            <w:tcW w:w="1648" w:type="pct"/>
          </w:tcPr>
          <w:p w14:paraId="2BB70F24" w14:textId="77777777" w:rsidR="00272EBE" w:rsidRPr="00765B45" w:rsidRDefault="006E0477">
            <w:pPr>
              <w:pStyle w:val="p1"/>
              <w:rPr>
                <w:color w:val="000000" w:themeColor="text1"/>
              </w:rPr>
            </w:pPr>
            <w:r w:rsidRPr="00765B45">
              <w:rPr>
                <w:color w:val="000000" w:themeColor="text1"/>
              </w:rPr>
              <w:t>Qasja strategjike</w:t>
            </w:r>
          </w:p>
        </w:tc>
        <w:tc>
          <w:tcPr>
            <w:tcW w:w="3352" w:type="pct"/>
            <w:vAlign w:val="center"/>
          </w:tcPr>
          <w:p w14:paraId="28CCAD20" w14:textId="77777777" w:rsidR="00272EBE" w:rsidRPr="00765B45" w:rsidRDefault="006E0477">
            <w:pPr>
              <w:pStyle w:val="p1"/>
              <w:rPr>
                <w:color w:val="000000" w:themeColor="text1"/>
              </w:rPr>
            </w:pPr>
            <w:r w:rsidRPr="00765B45">
              <w:rPr>
                <w:color w:val="000000" w:themeColor="text1"/>
                <w:sz w:val="23"/>
                <w:szCs w:val="23"/>
              </w:rPr>
              <w:t>Objektivat e strategjisë janë të matshme, të arritshme dhe të lidhura qartë me vizionin afatgjatë; progresi vlerësohet në lidhje me targetet e përcaktuara</w:t>
            </w:r>
          </w:p>
        </w:tc>
      </w:tr>
      <w:tr w:rsidR="00765B45" w:rsidRPr="00765B45" w14:paraId="5DB144F0" w14:textId="77777777">
        <w:tc>
          <w:tcPr>
            <w:tcW w:w="1648" w:type="pct"/>
          </w:tcPr>
          <w:p w14:paraId="41A14462" w14:textId="77777777" w:rsidR="00272EBE" w:rsidRPr="00765B45" w:rsidRDefault="006E0477">
            <w:pPr>
              <w:pStyle w:val="p1"/>
              <w:rPr>
                <w:color w:val="000000" w:themeColor="text1"/>
              </w:rPr>
            </w:pPr>
            <w:r w:rsidRPr="00765B45">
              <w:rPr>
                <w:color w:val="000000" w:themeColor="text1"/>
              </w:rPr>
              <w:lastRenderedPageBreak/>
              <w:t>Burimet</w:t>
            </w:r>
          </w:p>
        </w:tc>
        <w:tc>
          <w:tcPr>
            <w:tcW w:w="3352" w:type="pct"/>
            <w:vAlign w:val="center"/>
          </w:tcPr>
          <w:p w14:paraId="62C94036" w14:textId="77777777" w:rsidR="00272EBE" w:rsidRPr="00765B45" w:rsidRDefault="006E0477">
            <w:pPr>
              <w:pStyle w:val="p1"/>
              <w:rPr>
                <w:color w:val="000000" w:themeColor="text1"/>
              </w:rPr>
            </w:pPr>
            <w:r w:rsidRPr="00765B45">
              <w:rPr>
                <w:color w:val="000000" w:themeColor="text1"/>
                <w:sz w:val="23"/>
                <w:szCs w:val="23"/>
              </w:rPr>
              <w:t>Strategjia disponon burime të mjaftueshme financiare dhe njerëzore për zbatim; kapacitetet e institucioneve zbatuese janë forcuar përmes trajnimeve dhe asistencës teknike</w:t>
            </w:r>
          </w:p>
        </w:tc>
      </w:tr>
      <w:tr w:rsidR="00765B45" w:rsidRPr="00765B45" w14:paraId="32370FAE" w14:textId="77777777">
        <w:tc>
          <w:tcPr>
            <w:tcW w:w="1648" w:type="pct"/>
          </w:tcPr>
          <w:p w14:paraId="74AE858C" w14:textId="77777777" w:rsidR="00272EBE" w:rsidRPr="00765B45" w:rsidRDefault="006E0477">
            <w:pPr>
              <w:pStyle w:val="p1"/>
              <w:rPr>
                <w:color w:val="000000" w:themeColor="text1"/>
              </w:rPr>
            </w:pPr>
            <w:r w:rsidRPr="00765B45">
              <w:rPr>
                <w:color w:val="000000" w:themeColor="text1"/>
              </w:rPr>
              <w:t>Llogaridhënia</w:t>
            </w:r>
          </w:p>
        </w:tc>
        <w:tc>
          <w:tcPr>
            <w:tcW w:w="3352" w:type="pct"/>
            <w:vAlign w:val="center"/>
          </w:tcPr>
          <w:p w14:paraId="66464E4F" w14:textId="77777777" w:rsidR="00272EBE" w:rsidRPr="00765B45" w:rsidRDefault="006E0477">
            <w:pPr>
              <w:pStyle w:val="p1"/>
              <w:rPr>
                <w:color w:val="000000" w:themeColor="text1"/>
              </w:rPr>
            </w:pPr>
            <w:r w:rsidRPr="00765B45">
              <w:rPr>
                <w:color w:val="000000" w:themeColor="text1"/>
                <w:sz w:val="23"/>
                <w:szCs w:val="23"/>
              </w:rPr>
              <w:t>Institucionet përgjegjëse raportojnë rregullisht progresin; raportet publikohen dhe diskutohen në Këshillin Ekonomik Kombëtar dhe në Komisionet Parlamentare</w:t>
            </w:r>
          </w:p>
        </w:tc>
      </w:tr>
      <w:tr w:rsidR="00272EBE" w:rsidRPr="00765B45" w14:paraId="3C786509" w14:textId="77777777">
        <w:tc>
          <w:tcPr>
            <w:tcW w:w="1648" w:type="pct"/>
          </w:tcPr>
          <w:p w14:paraId="05615E08" w14:textId="77777777" w:rsidR="00272EBE" w:rsidRPr="00765B45" w:rsidRDefault="006E0477">
            <w:pPr>
              <w:pStyle w:val="p1"/>
              <w:rPr>
                <w:color w:val="000000" w:themeColor="text1"/>
              </w:rPr>
            </w:pPr>
            <w:r w:rsidRPr="00765B45">
              <w:rPr>
                <w:color w:val="000000" w:themeColor="text1"/>
              </w:rPr>
              <w:t>Ndërsektorialiteti</w:t>
            </w:r>
          </w:p>
        </w:tc>
        <w:tc>
          <w:tcPr>
            <w:tcW w:w="3352" w:type="pct"/>
            <w:vAlign w:val="center"/>
          </w:tcPr>
          <w:p w14:paraId="036107E4" w14:textId="77777777" w:rsidR="00272EBE" w:rsidRPr="00765B45" w:rsidRDefault="006E0477">
            <w:pPr>
              <w:pStyle w:val="p1"/>
              <w:rPr>
                <w:color w:val="000000" w:themeColor="text1"/>
              </w:rPr>
            </w:pPr>
            <w:r w:rsidRPr="00765B45">
              <w:rPr>
                <w:color w:val="000000" w:themeColor="text1"/>
                <w:sz w:val="23"/>
                <w:szCs w:val="23"/>
              </w:rPr>
              <w:t>Koordinimi ndërmjet politikave industriale, arsimore, energjetike, mjedisore dhe sociale siguron qëndrueshmëri dhe përforcim të efekteve të strategjisë</w:t>
            </w:r>
          </w:p>
        </w:tc>
      </w:tr>
    </w:tbl>
    <w:p w14:paraId="71C8CE60" w14:textId="77777777" w:rsidR="00272EBE" w:rsidRPr="00765B45" w:rsidRDefault="00272EBE">
      <w:pPr>
        <w:rPr>
          <w:rStyle w:val="s1"/>
          <w:color w:val="000000" w:themeColor="text1"/>
        </w:rPr>
      </w:pPr>
    </w:p>
    <w:p w14:paraId="3FA23D59" w14:textId="77777777" w:rsidR="00272EBE" w:rsidRPr="00765B45" w:rsidRDefault="006E0477">
      <w:pPr>
        <w:pStyle w:val="Heading2"/>
        <w:rPr>
          <w:color w:val="000000" w:themeColor="text1"/>
        </w:rPr>
      </w:pPr>
      <w:bookmarkStart w:id="75" w:name="_Toc231306144"/>
      <w:r w:rsidRPr="00765B45">
        <w:rPr>
          <w:color w:val="000000" w:themeColor="text1"/>
        </w:rPr>
        <w:t>7. Koordinimi i Kuadrit Strategjik</w:t>
      </w:r>
      <w:bookmarkEnd w:id="75"/>
    </w:p>
    <w:p w14:paraId="4E185E91" w14:textId="77777777" w:rsidR="00272EBE" w:rsidRPr="00765B45" w:rsidRDefault="006E0477" w:rsidP="00765B45">
      <w:pPr>
        <w:pStyle w:val="Heading2"/>
        <w:rPr>
          <w:color w:val="000000" w:themeColor="text1"/>
        </w:rPr>
      </w:pPr>
      <w:bookmarkStart w:id="76" w:name="_Toc231306145"/>
      <w:r w:rsidRPr="00765B45">
        <w:rPr>
          <w:color w:val="000000" w:themeColor="text1"/>
        </w:rPr>
        <w:t>Tabela 11. Struktura e Koordinimit</w:t>
      </w:r>
      <w:bookmarkEnd w:id="76"/>
    </w:p>
    <w:tbl>
      <w:tblPr>
        <w:tblStyle w:val="TableGridLight1"/>
        <w:tblW w:w="5000" w:type="pct"/>
        <w:tblLook w:val="04A0" w:firstRow="1" w:lastRow="0" w:firstColumn="1" w:lastColumn="0" w:noHBand="0" w:noVBand="1"/>
      </w:tblPr>
      <w:tblGrid>
        <w:gridCol w:w="1745"/>
        <w:gridCol w:w="3596"/>
        <w:gridCol w:w="3675"/>
      </w:tblGrid>
      <w:tr w:rsidR="00765B45" w:rsidRPr="00765B45" w14:paraId="66D2622F" w14:textId="77777777">
        <w:tc>
          <w:tcPr>
            <w:tcW w:w="968" w:type="pct"/>
          </w:tcPr>
          <w:p w14:paraId="17F0B559" w14:textId="77777777" w:rsidR="00272EBE" w:rsidRPr="00765B45" w:rsidRDefault="006E0477">
            <w:pPr>
              <w:pStyle w:val="p1"/>
              <w:jc w:val="center"/>
              <w:rPr>
                <w:b/>
                <w:bCs/>
                <w:color w:val="000000" w:themeColor="text1"/>
              </w:rPr>
            </w:pPr>
            <w:r w:rsidRPr="00765B45">
              <w:rPr>
                <w:b/>
                <w:bCs/>
                <w:color w:val="000000" w:themeColor="text1"/>
              </w:rPr>
              <w:t>Niveli</w:t>
            </w:r>
          </w:p>
        </w:tc>
        <w:tc>
          <w:tcPr>
            <w:tcW w:w="1994" w:type="pct"/>
          </w:tcPr>
          <w:p w14:paraId="0869D48D" w14:textId="77777777" w:rsidR="00272EBE" w:rsidRPr="00765B45" w:rsidRDefault="006E0477">
            <w:pPr>
              <w:pStyle w:val="p1"/>
              <w:jc w:val="center"/>
              <w:rPr>
                <w:b/>
                <w:bCs/>
                <w:color w:val="000000" w:themeColor="text1"/>
              </w:rPr>
            </w:pPr>
            <w:r w:rsidRPr="00765B45">
              <w:rPr>
                <w:b/>
                <w:bCs/>
                <w:color w:val="000000" w:themeColor="text1"/>
              </w:rPr>
              <w:t>Përbërja</w:t>
            </w:r>
          </w:p>
        </w:tc>
        <w:tc>
          <w:tcPr>
            <w:tcW w:w="2038" w:type="pct"/>
          </w:tcPr>
          <w:p w14:paraId="5F0BE80F" w14:textId="77777777" w:rsidR="00272EBE" w:rsidRPr="00765B45" w:rsidRDefault="006E0477">
            <w:pPr>
              <w:pStyle w:val="p1"/>
              <w:jc w:val="center"/>
              <w:rPr>
                <w:b/>
                <w:bCs/>
                <w:color w:val="000000" w:themeColor="text1"/>
              </w:rPr>
            </w:pPr>
            <w:r w:rsidRPr="00765B45">
              <w:rPr>
                <w:b/>
                <w:bCs/>
                <w:color w:val="000000" w:themeColor="text1"/>
              </w:rPr>
              <w:t>Roli</w:t>
            </w:r>
          </w:p>
        </w:tc>
      </w:tr>
      <w:tr w:rsidR="00765B45" w:rsidRPr="00DC42A7" w14:paraId="45049A8A" w14:textId="77777777">
        <w:tc>
          <w:tcPr>
            <w:tcW w:w="968" w:type="pct"/>
            <w:vAlign w:val="center"/>
          </w:tcPr>
          <w:p w14:paraId="300DA401" w14:textId="77777777" w:rsidR="00272EBE" w:rsidRPr="00765B45" w:rsidRDefault="006E0477">
            <w:pPr>
              <w:pStyle w:val="p1"/>
              <w:rPr>
                <w:color w:val="000000" w:themeColor="text1"/>
              </w:rPr>
            </w:pPr>
            <w:r w:rsidRPr="00765B45">
              <w:rPr>
                <w:rStyle w:val="Strong"/>
                <w:rFonts w:eastAsiaTheme="majorEastAsia"/>
                <w:color w:val="000000" w:themeColor="text1"/>
                <w:sz w:val="23"/>
                <w:szCs w:val="23"/>
              </w:rPr>
              <w:t>Niveli I – Menaxhim operacional</w:t>
            </w:r>
          </w:p>
        </w:tc>
        <w:tc>
          <w:tcPr>
            <w:tcW w:w="1994" w:type="pct"/>
            <w:vAlign w:val="center"/>
          </w:tcPr>
          <w:p w14:paraId="165988AB" w14:textId="77777777" w:rsidR="00272EBE" w:rsidRPr="00765B45" w:rsidRDefault="006E0477">
            <w:pPr>
              <w:pStyle w:val="p1"/>
              <w:rPr>
                <w:color w:val="000000" w:themeColor="text1"/>
              </w:rPr>
            </w:pPr>
            <w:r w:rsidRPr="00765B45">
              <w:rPr>
                <w:color w:val="000000" w:themeColor="text1"/>
                <w:sz w:val="23"/>
                <w:szCs w:val="23"/>
              </w:rPr>
              <w:t>Njësia e Zbatimit të Strategjisë Industriale (pranë MEI) me mbështetje teknike nga SASPAC dhe AKSHI</w:t>
            </w:r>
          </w:p>
        </w:tc>
        <w:tc>
          <w:tcPr>
            <w:tcW w:w="2038" w:type="pct"/>
            <w:vAlign w:val="center"/>
          </w:tcPr>
          <w:p w14:paraId="03DCB47C" w14:textId="77777777" w:rsidR="00272EBE" w:rsidRPr="00765B45" w:rsidRDefault="006E0477">
            <w:pPr>
              <w:pStyle w:val="p1"/>
              <w:rPr>
                <w:color w:val="000000" w:themeColor="text1"/>
                <w:lang w:val="it-IT"/>
              </w:rPr>
            </w:pPr>
            <w:r w:rsidRPr="00765B45">
              <w:rPr>
                <w:color w:val="000000" w:themeColor="text1"/>
                <w:sz w:val="23"/>
                <w:szCs w:val="23"/>
                <w:lang w:val="it-IT"/>
              </w:rPr>
              <w:t>Menaxhon procesin e monitorimit, konsolidon raportet, ndjek progresin e masave, koordinon takimet teknike</w:t>
            </w:r>
          </w:p>
        </w:tc>
      </w:tr>
      <w:tr w:rsidR="00765B45" w:rsidRPr="00844AC4" w14:paraId="0785298B" w14:textId="77777777">
        <w:tc>
          <w:tcPr>
            <w:tcW w:w="968" w:type="pct"/>
            <w:vAlign w:val="center"/>
          </w:tcPr>
          <w:p w14:paraId="5CA98163" w14:textId="77777777" w:rsidR="00272EBE" w:rsidRPr="00765B45" w:rsidRDefault="006E0477">
            <w:pPr>
              <w:pStyle w:val="p1"/>
              <w:rPr>
                <w:color w:val="000000" w:themeColor="text1"/>
              </w:rPr>
            </w:pPr>
            <w:r w:rsidRPr="00765B45">
              <w:rPr>
                <w:rStyle w:val="Strong"/>
                <w:rFonts w:eastAsiaTheme="majorEastAsia"/>
                <w:color w:val="000000" w:themeColor="text1"/>
                <w:sz w:val="23"/>
                <w:szCs w:val="23"/>
              </w:rPr>
              <w:t>Niveli II – Koordinim strategjik</w:t>
            </w:r>
          </w:p>
        </w:tc>
        <w:tc>
          <w:tcPr>
            <w:tcW w:w="1994" w:type="pct"/>
            <w:vAlign w:val="center"/>
          </w:tcPr>
          <w:p w14:paraId="6DD5AA53" w14:textId="77777777" w:rsidR="00272EBE" w:rsidRPr="00765B45" w:rsidRDefault="006E0477">
            <w:pPr>
              <w:pStyle w:val="p1"/>
              <w:rPr>
                <w:color w:val="000000" w:themeColor="text1"/>
              </w:rPr>
            </w:pPr>
            <w:r w:rsidRPr="00765B45">
              <w:rPr>
                <w:color w:val="000000" w:themeColor="text1"/>
                <w:sz w:val="23"/>
                <w:szCs w:val="23"/>
              </w:rPr>
              <w:t>Këshilli Ndërministror për Zhvillimin Industrial (i udhëhequr nga Kryeministri ose Zëvendëskryeministri) me pjesëmarrjen e ministrave të linjës dhe drejtuesve të agjencive kryesore</w:t>
            </w:r>
          </w:p>
        </w:tc>
        <w:tc>
          <w:tcPr>
            <w:tcW w:w="2038" w:type="pct"/>
            <w:vAlign w:val="center"/>
          </w:tcPr>
          <w:p w14:paraId="38F4198E" w14:textId="77777777" w:rsidR="00272EBE" w:rsidRPr="00DC42A7" w:rsidRDefault="006E0477">
            <w:pPr>
              <w:pStyle w:val="p1"/>
              <w:rPr>
                <w:color w:val="000000" w:themeColor="text1"/>
                <w:lang w:val="it-IT"/>
              </w:rPr>
            </w:pPr>
            <w:r w:rsidRPr="00DC42A7">
              <w:rPr>
                <w:color w:val="000000" w:themeColor="text1"/>
                <w:sz w:val="23"/>
                <w:szCs w:val="23"/>
                <w:lang w:val="it-IT"/>
              </w:rPr>
              <w:t>Miraton raportet vjetore, vendos për orientimet strategjike, zgjidh konfliktet ndërministrore, siguron angazhimin politik</w:t>
            </w:r>
          </w:p>
        </w:tc>
      </w:tr>
      <w:tr w:rsidR="00765B45" w:rsidRPr="00844AC4" w14:paraId="250AE539" w14:textId="77777777">
        <w:tc>
          <w:tcPr>
            <w:tcW w:w="968" w:type="pct"/>
            <w:vAlign w:val="center"/>
          </w:tcPr>
          <w:p w14:paraId="1A975B84" w14:textId="77777777" w:rsidR="00272EBE" w:rsidRPr="00362727" w:rsidRDefault="006E0477">
            <w:pPr>
              <w:pStyle w:val="p1"/>
              <w:rPr>
                <w:color w:val="000000" w:themeColor="text1"/>
                <w:lang w:val="pt-PT"/>
              </w:rPr>
            </w:pPr>
            <w:r w:rsidRPr="00362727">
              <w:rPr>
                <w:rStyle w:val="Strong"/>
                <w:rFonts w:eastAsiaTheme="majorEastAsia"/>
                <w:color w:val="000000" w:themeColor="text1"/>
                <w:sz w:val="23"/>
                <w:szCs w:val="23"/>
                <w:lang w:val="pt-PT"/>
              </w:rPr>
              <w:t>Niveli III – Konsultim dhe vlerësim</w:t>
            </w:r>
          </w:p>
        </w:tc>
        <w:tc>
          <w:tcPr>
            <w:tcW w:w="1994" w:type="pct"/>
            <w:vAlign w:val="center"/>
          </w:tcPr>
          <w:p w14:paraId="3B9E9C43" w14:textId="77777777" w:rsidR="00272EBE" w:rsidRPr="00362727" w:rsidRDefault="006E0477">
            <w:pPr>
              <w:pStyle w:val="p1"/>
              <w:rPr>
                <w:color w:val="000000" w:themeColor="text1"/>
                <w:lang w:val="pt-PT"/>
              </w:rPr>
            </w:pPr>
            <w:r w:rsidRPr="00362727">
              <w:rPr>
                <w:color w:val="000000" w:themeColor="text1"/>
                <w:sz w:val="23"/>
                <w:szCs w:val="23"/>
                <w:lang w:val="pt-PT"/>
              </w:rPr>
              <w:t>Këshilli Ekonomik Kombëtar (KEK) dhe grupet e punës për ekosistemet prioritare (me pjesëmarrje të biznesit, akademisë, shoqërisë civile)</w:t>
            </w:r>
          </w:p>
        </w:tc>
        <w:tc>
          <w:tcPr>
            <w:tcW w:w="2038" w:type="pct"/>
            <w:vAlign w:val="center"/>
          </w:tcPr>
          <w:p w14:paraId="4EDD90DA" w14:textId="77777777" w:rsidR="00272EBE" w:rsidRPr="00362727" w:rsidRDefault="006E0477">
            <w:pPr>
              <w:pStyle w:val="p1"/>
              <w:rPr>
                <w:color w:val="000000" w:themeColor="text1"/>
                <w:lang w:val="pt-PT"/>
              </w:rPr>
            </w:pPr>
            <w:r w:rsidRPr="00362727">
              <w:rPr>
                <w:color w:val="000000" w:themeColor="text1"/>
                <w:sz w:val="23"/>
                <w:szCs w:val="23"/>
                <w:lang w:val="pt-PT"/>
              </w:rPr>
              <w:t>Siguron feedback të palëve të interesuara, vlerëson progresin nga perspektiva e sektorit privat, propozon përmirësime</w:t>
            </w:r>
          </w:p>
        </w:tc>
      </w:tr>
    </w:tbl>
    <w:p w14:paraId="2E087002" w14:textId="77777777" w:rsidR="00272EBE" w:rsidRPr="00362727" w:rsidRDefault="00272EBE">
      <w:pPr>
        <w:rPr>
          <w:rStyle w:val="s1"/>
          <w:color w:val="000000" w:themeColor="text1"/>
          <w:lang w:val="pt-PT"/>
        </w:rPr>
      </w:pPr>
    </w:p>
    <w:p w14:paraId="14BDCE54" w14:textId="77777777" w:rsidR="00272EBE" w:rsidRPr="00765B45" w:rsidRDefault="006E0477">
      <w:pPr>
        <w:pStyle w:val="Heading2"/>
        <w:rPr>
          <w:color w:val="000000" w:themeColor="text1"/>
        </w:rPr>
      </w:pPr>
      <w:bookmarkStart w:id="77" w:name="_Toc231306146"/>
      <w:r w:rsidRPr="00765B45">
        <w:rPr>
          <w:color w:val="000000" w:themeColor="text1"/>
        </w:rPr>
        <w:t>8. Parimet e Llogaridhënies</w:t>
      </w:r>
      <w:bookmarkEnd w:id="77"/>
    </w:p>
    <w:p w14:paraId="50A11893" w14:textId="77777777" w:rsidR="00272EBE" w:rsidRPr="00765B45" w:rsidRDefault="006E0477" w:rsidP="00765B45">
      <w:pPr>
        <w:pStyle w:val="Heading2"/>
        <w:rPr>
          <w:color w:val="000000" w:themeColor="text1"/>
        </w:rPr>
      </w:pPr>
      <w:bookmarkStart w:id="78" w:name="_Toc231306147"/>
      <w:r w:rsidRPr="00765B45">
        <w:rPr>
          <w:color w:val="000000" w:themeColor="text1"/>
        </w:rPr>
        <w:t>Tabela 12. Korniza e Llogaridhënies</w:t>
      </w:r>
      <w:bookmarkEnd w:id="78"/>
    </w:p>
    <w:tbl>
      <w:tblPr>
        <w:tblStyle w:val="TableGridLight1"/>
        <w:tblW w:w="5000" w:type="pct"/>
        <w:tblLook w:val="04A0" w:firstRow="1" w:lastRow="0" w:firstColumn="1" w:lastColumn="0" w:noHBand="0" w:noVBand="1"/>
      </w:tblPr>
      <w:tblGrid>
        <w:gridCol w:w="1596"/>
        <w:gridCol w:w="7420"/>
      </w:tblGrid>
      <w:tr w:rsidR="00765B45" w:rsidRPr="00765B45" w14:paraId="4A28477D" w14:textId="77777777">
        <w:tc>
          <w:tcPr>
            <w:tcW w:w="862" w:type="pct"/>
          </w:tcPr>
          <w:p w14:paraId="4F3891BF" w14:textId="77777777" w:rsidR="00272EBE" w:rsidRPr="00765B45" w:rsidRDefault="006E0477">
            <w:pPr>
              <w:pStyle w:val="p1"/>
              <w:jc w:val="center"/>
              <w:rPr>
                <w:b/>
                <w:bCs/>
                <w:color w:val="000000" w:themeColor="text1"/>
              </w:rPr>
            </w:pPr>
            <w:r w:rsidRPr="00765B45">
              <w:rPr>
                <w:b/>
                <w:bCs/>
                <w:color w:val="000000" w:themeColor="text1"/>
              </w:rPr>
              <w:t>Elementi</w:t>
            </w:r>
          </w:p>
        </w:tc>
        <w:tc>
          <w:tcPr>
            <w:tcW w:w="4138" w:type="pct"/>
          </w:tcPr>
          <w:p w14:paraId="483C3E21" w14:textId="77777777" w:rsidR="00272EBE" w:rsidRPr="00765B45" w:rsidRDefault="006E0477">
            <w:pPr>
              <w:pStyle w:val="p1"/>
              <w:jc w:val="center"/>
              <w:rPr>
                <w:b/>
                <w:bCs/>
                <w:color w:val="000000" w:themeColor="text1"/>
              </w:rPr>
            </w:pPr>
            <w:r w:rsidRPr="00765B45">
              <w:rPr>
                <w:b/>
                <w:bCs/>
                <w:color w:val="000000" w:themeColor="text1"/>
              </w:rPr>
              <w:t>Përshkrimi</w:t>
            </w:r>
          </w:p>
        </w:tc>
      </w:tr>
      <w:tr w:rsidR="00765B45" w:rsidRPr="00765B45" w14:paraId="637D38C2" w14:textId="77777777">
        <w:tc>
          <w:tcPr>
            <w:tcW w:w="862" w:type="pct"/>
            <w:vAlign w:val="center"/>
          </w:tcPr>
          <w:p w14:paraId="064B558A" w14:textId="77777777" w:rsidR="00272EBE" w:rsidRPr="00765B45" w:rsidRDefault="006E0477">
            <w:pPr>
              <w:pStyle w:val="p1"/>
              <w:rPr>
                <w:color w:val="000000" w:themeColor="text1"/>
              </w:rPr>
            </w:pPr>
            <w:r w:rsidRPr="00765B45">
              <w:rPr>
                <w:rStyle w:val="Strong"/>
                <w:rFonts w:eastAsiaTheme="majorEastAsia"/>
                <w:color w:val="000000" w:themeColor="text1"/>
                <w:sz w:val="23"/>
                <w:szCs w:val="23"/>
              </w:rPr>
              <w:t>Transparenca</w:t>
            </w:r>
          </w:p>
        </w:tc>
        <w:tc>
          <w:tcPr>
            <w:tcW w:w="4138" w:type="pct"/>
            <w:vAlign w:val="center"/>
          </w:tcPr>
          <w:p w14:paraId="131D3B6B" w14:textId="77777777" w:rsidR="00272EBE" w:rsidRPr="00765B45" w:rsidRDefault="006E0477">
            <w:pPr>
              <w:pStyle w:val="p1"/>
              <w:rPr>
                <w:color w:val="000000" w:themeColor="text1"/>
              </w:rPr>
            </w:pPr>
            <w:r w:rsidRPr="00765B45">
              <w:rPr>
                <w:color w:val="000000" w:themeColor="text1"/>
                <w:sz w:val="23"/>
                <w:szCs w:val="23"/>
              </w:rPr>
              <w:t>Të gjitha raportet e progresit, planet e zbatimit dhe pasaportat e indikatorëve publikohen në faqen zyrtare të MEI dhe në platformën e transparencës qeveritare; të dhënat e monitorimit janë të aksesueshme për publikun</w:t>
            </w:r>
          </w:p>
        </w:tc>
      </w:tr>
      <w:tr w:rsidR="00765B45" w:rsidRPr="00765B45" w14:paraId="4633B0A2" w14:textId="77777777">
        <w:tc>
          <w:tcPr>
            <w:tcW w:w="862" w:type="pct"/>
            <w:vAlign w:val="center"/>
          </w:tcPr>
          <w:p w14:paraId="55F74FDB" w14:textId="77777777" w:rsidR="00272EBE" w:rsidRPr="00765B45" w:rsidRDefault="006E0477">
            <w:pPr>
              <w:pStyle w:val="p1"/>
              <w:rPr>
                <w:color w:val="000000" w:themeColor="text1"/>
              </w:rPr>
            </w:pPr>
            <w:r w:rsidRPr="00765B45">
              <w:rPr>
                <w:rStyle w:val="Strong"/>
                <w:rFonts w:eastAsiaTheme="majorEastAsia"/>
                <w:color w:val="000000" w:themeColor="text1"/>
                <w:sz w:val="23"/>
                <w:szCs w:val="23"/>
              </w:rPr>
              <w:t>Përgjegjësia</w:t>
            </w:r>
          </w:p>
        </w:tc>
        <w:tc>
          <w:tcPr>
            <w:tcW w:w="4138" w:type="pct"/>
            <w:vAlign w:val="center"/>
          </w:tcPr>
          <w:p w14:paraId="0BBF552F" w14:textId="77777777" w:rsidR="00272EBE" w:rsidRPr="00765B45" w:rsidRDefault="006E0477">
            <w:pPr>
              <w:pStyle w:val="p1"/>
              <w:rPr>
                <w:color w:val="000000" w:themeColor="text1"/>
              </w:rPr>
            </w:pPr>
            <w:r w:rsidRPr="00765B45">
              <w:rPr>
                <w:color w:val="000000" w:themeColor="text1"/>
                <w:sz w:val="23"/>
                <w:szCs w:val="23"/>
              </w:rPr>
              <w:t>Çdo institucion zbatues ka përgjegjësi të qarta për masat dhe treguesit përkatës; drejtuesit e institucioneve raportojnë personalisht në Këshillin Ndërministror për progresin e masave nën përgjegjësinë e tyre</w:t>
            </w:r>
          </w:p>
        </w:tc>
      </w:tr>
      <w:tr w:rsidR="00765B45" w:rsidRPr="00765B45" w14:paraId="1703EF96" w14:textId="77777777">
        <w:tc>
          <w:tcPr>
            <w:tcW w:w="862" w:type="pct"/>
            <w:vAlign w:val="center"/>
          </w:tcPr>
          <w:p w14:paraId="480C1868" w14:textId="77777777" w:rsidR="00272EBE" w:rsidRPr="00765B45" w:rsidRDefault="006E0477">
            <w:pPr>
              <w:pStyle w:val="p1"/>
              <w:rPr>
                <w:color w:val="000000" w:themeColor="text1"/>
              </w:rPr>
            </w:pPr>
            <w:r w:rsidRPr="00765B45">
              <w:rPr>
                <w:rStyle w:val="Strong"/>
                <w:rFonts w:eastAsiaTheme="majorEastAsia"/>
                <w:color w:val="000000" w:themeColor="text1"/>
                <w:sz w:val="23"/>
                <w:szCs w:val="23"/>
              </w:rPr>
              <w:t>Raportimi</w:t>
            </w:r>
          </w:p>
        </w:tc>
        <w:tc>
          <w:tcPr>
            <w:tcW w:w="4138" w:type="pct"/>
            <w:vAlign w:val="center"/>
          </w:tcPr>
          <w:p w14:paraId="13113AA8" w14:textId="77777777" w:rsidR="00272EBE" w:rsidRPr="00765B45" w:rsidRDefault="006E0477">
            <w:pPr>
              <w:pStyle w:val="p1"/>
              <w:rPr>
                <w:color w:val="000000" w:themeColor="text1"/>
              </w:rPr>
            </w:pPr>
            <w:r w:rsidRPr="00765B45">
              <w:rPr>
                <w:color w:val="000000" w:themeColor="text1"/>
                <w:sz w:val="23"/>
                <w:szCs w:val="23"/>
              </w:rPr>
              <w:t>Raportimi është periodik (gjashtëmujor dhe vjetor), i standardizuar sipas formatit të IPSIS dhe i verifikuar nga SASPAC për plotësi dhe qëndrueshmëri; raportet përfshijnë si të dhëna sasiore ashtu edhe analiza cilësore</w:t>
            </w:r>
          </w:p>
        </w:tc>
      </w:tr>
      <w:tr w:rsidR="00272EBE" w:rsidRPr="00765B45" w14:paraId="573C503B" w14:textId="77777777">
        <w:tc>
          <w:tcPr>
            <w:tcW w:w="862" w:type="pct"/>
            <w:vAlign w:val="center"/>
          </w:tcPr>
          <w:p w14:paraId="0D0B1BF2" w14:textId="77777777" w:rsidR="00272EBE" w:rsidRPr="00765B45" w:rsidRDefault="006E0477">
            <w:pPr>
              <w:pStyle w:val="p1"/>
              <w:rPr>
                <w:color w:val="000000" w:themeColor="text1"/>
              </w:rPr>
            </w:pPr>
            <w:r w:rsidRPr="00765B45">
              <w:rPr>
                <w:rStyle w:val="Strong"/>
                <w:rFonts w:eastAsiaTheme="majorEastAsia"/>
                <w:color w:val="000000" w:themeColor="text1"/>
                <w:sz w:val="23"/>
                <w:szCs w:val="23"/>
              </w:rPr>
              <w:t>Përfshirja</w:t>
            </w:r>
          </w:p>
        </w:tc>
        <w:tc>
          <w:tcPr>
            <w:tcW w:w="4138" w:type="pct"/>
            <w:vAlign w:val="center"/>
          </w:tcPr>
          <w:p w14:paraId="7E3BCD34" w14:textId="77777777" w:rsidR="00272EBE" w:rsidRPr="00765B45" w:rsidRDefault="006E0477">
            <w:pPr>
              <w:pStyle w:val="p1"/>
              <w:rPr>
                <w:color w:val="000000" w:themeColor="text1"/>
              </w:rPr>
            </w:pPr>
            <w:r w:rsidRPr="00765B45">
              <w:rPr>
                <w:color w:val="000000" w:themeColor="text1"/>
                <w:sz w:val="23"/>
                <w:szCs w:val="23"/>
              </w:rPr>
              <w:t>Aktorët e sektorit privat, akademisë dhe shoqërisë civile kontribuojnë në vlerësimin e progresit përmes Këshillit Ekonomik Kombëtar, grupeve të punës për ekosistemet dhe konferencës vjetore të industrisë; feedback-u i tyre përfshihet në raportet e progresit</w:t>
            </w:r>
          </w:p>
        </w:tc>
      </w:tr>
    </w:tbl>
    <w:p w14:paraId="3FDEC984" w14:textId="77777777" w:rsidR="00272EBE" w:rsidRPr="00765B45" w:rsidRDefault="00272EBE">
      <w:pPr>
        <w:rPr>
          <w:rStyle w:val="s1"/>
          <w:color w:val="000000" w:themeColor="text1"/>
        </w:rPr>
      </w:pPr>
    </w:p>
    <w:p w14:paraId="7C0BC5C2" w14:textId="77777777" w:rsidR="00765B45" w:rsidRPr="00765B45" w:rsidRDefault="006D5E6D" w:rsidP="00765B45">
      <w:pPr>
        <w:pStyle w:val="Heading2"/>
        <w:rPr>
          <w:color w:val="000000" w:themeColor="text1"/>
        </w:rPr>
      </w:pPr>
      <w:bookmarkStart w:id="79" w:name="_Toc231306148"/>
      <w:r w:rsidRPr="00765B45">
        <w:rPr>
          <w:color w:val="000000" w:themeColor="text1"/>
        </w:rPr>
        <w:t xml:space="preserve">9. </w:t>
      </w:r>
      <w:bookmarkStart w:id="80" w:name="_Toc230095684"/>
      <w:r w:rsidR="00765B45" w:rsidRPr="00765B45">
        <w:rPr>
          <w:color w:val="000000" w:themeColor="text1"/>
        </w:rPr>
        <w:t>9. Të dhënat statistikore</w:t>
      </w:r>
      <w:bookmarkEnd w:id="79"/>
      <w:bookmarkEnd w:id="80"/>
    </w:p>
    <w:p w14:paraId="6AAE8EEC" w14:textId="77777777" w:rsidR="00765B45" w:rsidRPr="00D559C8" w:rsidRDefault="00765B45" w:rsidP="00765B45">
      <w:pPr>
        <w:pStyle w:val="ListParagraph"/>
        <w:numPr>
          <w:ilvl w:val="0"/>
          <w:numId w:val="32"/>
        </w:numPr>
        <w:rPr>
          <w:b/>
          <w:bCs/>
          <w:color w:val="000000" w:themeColor="text1"/>
          <w:lang w:val="it-IT"/>
        </w:rPr>
      </w:pPr>
      <w:r w:rsidRPr="00D559C8">
        <w:rPr>
          <w:b/>
          <w:bCs/>
          <w:color w:val="000000" w:themeColor="text1"/>
          <w:lang w:val="it-IT"/>
        </w:rPr>
        <w:t>Struktura dhe performanca e sektorit industrial</w:t>
      </w:r>
    </w:p>
    <w:p w14:paraId="45ADDFDB" w14:textId="77777777" w:rsidR="00765B45" w:rsidRPr="00D559C8" w:rsidRDefault="00765B45" w:rsidP="00765B45">
      <w:pPr>
        <w:rPr>
          <w:color w:val="000000" w:themeColor="text1"/>
          <w:lang w:val="it-IT"/>
        </w:rPr>
      </w:pPr>
    </w:p>
    <w:p w14:paraId="3A71B285" w14:textId="77777777" w:rsidR="00765B45" w:rsidRPr="00D559C8" w:rsidRDefault="00765B45" w:rsidP="00765B45">
      <w:pPr>
        <w:jc w:val="both"/>
        <w:rPr>
          <w:color w:val="000000" w:themeColor="text1"/>
          <w:lang w:val="it-IT"/>
        </w:rPr>
      </w:pPr>
      <w:r w:rsidRPr="00D559C8">
        <w:rPr>
          <w:color w:val="000000" w:themeColor="text1"/>
          <w:lang w:val="it-IT"/>
        </w:rPr>
        <w:t>Tregu i Punës 2024</w:t>
      </w:r>
      <w:r w:rsidRPr="00765B45">
        <w:rPr>
          <w:rStyle w:val="FootnoteReference"/>
          <w:color w:val="000000" w:themeColor="text1"/>
        </w:rPr>
        <w:footnoteReference w:id="3"/>
      </w:r>
      <w:r w:rsidRPr="00D559C8">
        <w:rPr>
          <w:color w:val="000000" w:themeColor="text1"/>
          <w:lang w:val="it-IT"/>
        </w:rPr>
        <w:t xml:space="preserve"> (botimi i fundit i INSTAT, 2026) tregon se pesha e punësimit në sektorin e industrisë prodhuese ( Rev2. manifakturë) është reduktuar nga 10.2% për vitin 2023 në 10.% për vitin 2024. Ndërkohë, në industrinë nxjerrëse (Minerale, Energji, Ujë) pesha e punësimit është rritur nga 2.1% në 2.4%. </w:t>
      </w:r>
    </w:p>
    <w:p w14:paraId="36DA699D" w14:textId="77777777" w:rsidR="00765B45" w:rsidRPr="00D559C8" w:rsidRDefault="00765B45" w:rsidP="00765B45">
      <w:pPr>
        <w:jc w:val="both"/>
        <w:rPr>
          <w:color w:val="000000" w:themeColor="text1"/>
          <w:lang w:val="it-IT"/>
        </w:rPr>
      </w:pPr>
      <w:r w:rsidRPr="00D559C8">
        <w:rPr>
          <w:color w:val="000000" w:themeColor="text1"/>
          <w:lang w:val="it-IT"/>
        </w:rPr>
        <w:t>Produktiviteti për punëtor (€/punonjës)</w:t>
      </w:r>
      <w:r w:rsidRPr="00765B45">
        <w:rPr>
          <w:rStyle w:val="FootnoteReference"/>
          <w:color w:val="000000" w:themeColor="text1"/>
        </w:rPr>
        <w:footnoteReference w:id="4"/>
      </w:r>
      <w:r w:rsidRPr="00D559C8">
        <w:rPr>
          <w:color w:val="000000" w:themeColor="text1"/>
          <w:lang w:val="it-IT"/>
        </w:rPr>
        <w:t>: Sipas ILO 2026</w:t>
      </w:r>
      <w:r w:rsidRPr="00765B45">
        <w:rPr>
          <w:rStyle w:val="FootnoteReference"/>
          <w:color w:val="000000" w:themeColor="text1"/>
        </w:rPr>
        <w:footnoteReference w:id="5"/>
      </w:r>
      <w:r w:rsidRPr="00D559C8">
        <w:rPr>
          <w:color w:val="000000" w:themeColor="text1"/>
          <w:lang w:val="it-IT"/>
        </w:rPr>
        <w:t>, produkti për punëtor</w:t>
      </w:r>
      <w:r w:rsidRPr="00765B45">
        <w:rPr>
          <w:rStyle w:val="FootnoteReference"/>
          <w:color w:val="000000" w:themeColor="text1"/>
        </w:rPr>
        <w:footnoteReference w:id="6"/>
      </w:r>
      <w:r w:rsidRPr="00D559C8">
        <w:rPr>
          <w:color w:val="000000" w:themeColor="text1"/>
          <w:lang w:val="it-IT"/>
        </w:rPr>
        <w:t xml:space="preserve"> prej vitit 2021 ka trend rritës. Në vitin 2024 rritja e tij vlerësohet 4.4% dhe në vitin 2026 modeli parashikon një rritje prej 3.9%. Sipas Bankës Botërore</w:t>
      </w:r>
      <w:r w:rsidRPr="00765B45">
        <w:rPr>
          <w:rStyle w:val="FootnoteReference"/>
          <w:color w:val="000000" w:themeColor="text1"/>
        </w:rPr>
        <w:footnoteReference w:id="7"/>
      </w:r>
      <w:r w:rsidRPr="00D559C8">
        <w:rPr>
          <w:color w:val="000000" w:themeColor="text1"/>
          <w:lang w:val="it-IT"/>
        </w:rPr>
        <w:t xml:space="preserve">, për vitin 2024 PBB për person të punësuar rezulton 45,524.5 (Constant 2021 PPP US $), një rritje rreth 5.2% krahasuar me vitin 2023. </w:t>
      </w:r>
    </w:p>
    <w:p w14:paraId="741288F2" w14:textId="77777777" w:rsidR="00765B45" w:rsidRPr="00D559C8" w:rsidRDefault="00765B45" w:rsidP="00765B45">
      <w:pPr>
        <w:jc w:val="both"/>
        <w:rPr>
          <w:color w:val="000000" w:themeColor="text1"/>
          <w:lang w:val="it-IT"/>
        </w:rPr>
      </w:pPr>
    </w:p>
    <w:p w14:paraId="061C8EC0" w14:textId="77777777" w:rsidR="00765B45" w:rsidRPr="00D559C8" w:rsidRDefault="00765B45" w:rsidP="00765B45">
      <w:pPr>
        <w:jc w:val="both"/>
        <w:rPr>
          <w:color w:val="000000" w:themeColor="text1"/>
          <w:lang w:val="it-IT"/>
        </w:rPr>
      </w:pPr>
      <w:r w:rsidRPr="00D559C8">
        <w:rPr>
          <w:color w:val="000000" w:themeColor="text1"/>
          <w:lang w:val="it-IT"/>
        </w:rPr>
        <w:t>Regjistrat e Biznesit 2024 (botimi i fundit i INSTAT, 2026) tregon se nga 132.172 Ndërmajre aktive në 2024 vetëm 8.096 operojnë në sektorin e industrisë përpunuese. Edhe pse numri i tyre është rritur me rreth 1.1% kundrejt 2023, kjo rritje është përqëndruar totalisht tek ndërmarjet mirko</w:t>
      </w:r>
      <w:r w:rsidRPr="00765B45">
        <w:rPr>
          <w:rStyle w:val="FootnoteReference"/>
          <w:color w:val="000000" w:themeColor="text1"/>
        </w:rPr>
        <w:footnoteReference w:id="8"/>
      </w:r>
      <w:r w:rsidRPr="00D559C8">
        <w:rPr>
          <w:color w:val="000000" w:themeColor="text1"/>
          <w:lang w:val="it-IT"/>
        </w:rPr>
        <w:t xml:space="preserve"> (1-4 të punësuar) ndërkohë që pjesa tjetër e tyre është tkurrur me rreth 2.2%. </w:t>
      </w:r>
    </w:p>
    <w:tbl>
      <w:tblPr>
        <w:tblStyle w:val="TableGrid"/>
        <w:tblW w:w="5000" w:type="pct"/>
        <w:tblLook w:val="04A0" w:firstRow="1" w:lastRow="0" w:firstColumn="1" w:lastColumn="0" w:noHBand="0" w:noVBand="1"/>
      </w:tblPr>
      <w:tblGrid>
        <w:gridCol w:w="2624"/>
        <w:gridCol w:w="1468"/>
        <w:gridCol w:w="1444"/>
        <w:gridCol w:w="1127"/>
        <w:gridCol w:w="1228"/>
        <w:gridCol w:w="1125"/>
      </w:tblGrid>
      <w:tr w:rsidR="00765B45" w:rsidRPr="00765B45" w14:paraId="207FA095" w14:textId="77777777" w:rsidTr="00B23015">
        <w:tc>
          <w:tcPr>
            <w:tcW w:w="1455" w:type="pct"/>
          </w:tcPr>
          <w:p w14:paraId="109CFF58" w14:textId="77777777" w:rsidR="00765B45" w:rsidRPr="00765B45" w:rsidRDefault="00765B45" w:rsidP="00B23015">
            <w:pPr>
              <w:jc w:val="center"/>
              <w:rPr>
                <w:color w:val="000000" w:themeColor="text1"/>
                <w:sz w:val="20"/>
                <w:szCs w:val="20"/>
              </w:rPr>
            </w:pPr>
            <w:r w:rsidRPr="00765B45">
              <w:rPr>
                <w:color w:val="000000" w:themeColor="text1"/>
                <w:sz w:val="20"/>
                <w:szCs w:val="20"/>
              </w:rPr>
              <w:t>Sektori</w:t>
            </w:r>
          </w:p>
        </w:tc>
        <w:tc>
          <w:tcPr>
            <w:tcW w:w="814" w:type="pct"/>
          </w:tcPr>
          <w:p w14:paraId="71FC9128" w14:textId="77777777" w:rsidR="00765B45" w:rsidRPr="00765B45" w:rsidRDefault="00765B45" w:rsidP="00B23015">
            <w:pPr>
              <w:jc w:val="center"/>
              <w:rPr>
                <w:color w:val="000000" w:themeColor="text1"/>
                <w:sz w:val="20"/>
                <w:szCs w:val="20"/>
              </w:rPr>
            </w:pPr>
            <w:r w:rsidRPr="00765B45">
              <w:rPr>
                <w:color w:val="000000" w:themeColor="text1"/>
                <w:sz w:val="20"/>
                <w:szCs w:val="20"/>
              </w:rPr>
              <w:t>total</w:t>
            </w:r>
          </w:p>
        </w:tc>
        <w:tc>
          <w:tcPr>
            <w:tcW w:w="801" w:type="pct"/>
          </w:tcPr>
          <w:p w14:paraId="0159A299" w14:textId="77777777" w:rsidR="00765B45" w:rsidRPr="00765B45" w:rsidRDefault="00765B45" w:rsidP="00B23015">
            <w:pPr>
              <w:jc w:val="center"/>
              <w:rPr>
                <w:color w:val="000000" w:themeColor="text1"/>
                <w:sz w:val="20"/>
                <w:szCs w:val="20"/>
              </w:rPr>
            </w:pPr>
            <w:r w:rsidRPr="00765B45">
              <w:rPr>
                <w:color w:val="000000" w:themeColor="text1"/>
                <w:sz w:val="20"/>
                <w:szCs w:val="20"/>
              </w:rPr>
              <w:t>1-4</w:t>
            </w:r>
          </w:p>
        </w:tc>
        <w:tc>
          <w:tcPr>
            <w:tcW w:w="625" w:type="pct"/>
          </w:tcPr>
          <w:p w14:paraId="66BF6CD2" w14:textId="77777777" w:rsidR="00765B45" w:rsidRPr="00765B45" w:rsidRDefault="00765B45" w:rsidP="00B23015">
            <w:pPr>
              <w:jc w:val="center"/>
              <w:rPr>
                <w:color w:val="000000" w:themeColor="text1"/>
                <w:sz w:val="20"/>
                <w:szCs w:val="20"/>
              </w:rPr>
            </w:pPr>
            <w:r w:rsidRPr="00765B45">
              <w:rPr>
                <w:color w:val="000000" w:themeColor="text1"/>
                <w:sz w:val="20"/>
                <w:szCs w:val="20"/>
              </w:rPr>
              <w:t>5-9</w:t>
            </w:r>
          </w:p>
        </w:tc>
        <w:tc>
          <w:tcPr>
            <w:tcW w:w="681" w:type="pct"/>
          </w:tcPr>
          <w:p w14:paraId="58BE98B1" w14:textId="77777777" w:rsidR="00765B45" w:rsidRPr="00765B45" w:rsidRDefault="00765B45" w:rsidP="00B23015">
            <w:pPr>
              <w:jc w:val="center"/>
              <w:rPr>
                <w:color w:val="000000" w:themeColor="text1"/>
                <w:sz w:val="20"/>
                <w:szCs w:val="20"/>
              </w:rPr>
            </w:pPr>
            <w:r w:rsidRPr="00765B45">
              <w:rPr>
                <w:color w:val="000000" w:themeColor="text1"/>
                <w:sz w:val="20"/>
                <w:szCs w:val="20"/>
              </w:rPr>
              <w:t>10-49</w:t>
            </w:r>
          </w:p>
        </w:tc>
        <w:tc>
          <w:tcPr>
            <w:tcW w:w="625" w:type="pct"/>
          </w:tcPr>
          <w:p w14:paraId="22F4B2E4" w14:textId="77777777" w:rsidR="00765B45" w:rsidRPr="00765B45" w:rsidRDefault="00765B45" w:rsidP="00B23015">
            <w:pPr>
              <w:jc w:val="center"/>
              <w:rPr>
                <w:color w:val="000000" w:themeColor="text1"/>
                <w:sz w:val="20"/>
                <w:szCs w:val="20"/>
              </w:rPr>
            </w:pPr>
            <w:r w:rsidRPr="00765B45">
              <w:rPr>
                <w:color w:val="000000" w:themeColor="text1"/>
                <w:sz w:val="20"/>
                <w:szCs w:val="20"/>
              </w:rPr>
              <w:t>50+</w:t>
            </w:r>
          </w:p>
        </w:tc>
      </w:tr>
      <w:tr w:rsidR="00765B45" w:rsidRPr="00765B45" w14:paraId="044D48E5" w14:textId="77777777" w:rsidTr="00B23015">
        <w:tc>
          <w:tcPr>
            <w:tcW w:w="1455" w:type="pct"/>
          </w:tcPr>
          <w:p w14:paraId="5B40401B" w14:textId="77777777" w:rsidR="00765B45" w:rsidRPr="00765B45" w:rsidRDefault="00765B45" w:rsidP="00B23015">
            <w:pPr>
              <w:jc w:val="center"/>
              <w:rPr>
                <w:color w:val="000000" w:themeColor="text1"/>
                <w:sz w:val="20"/>
                <w:szCs w:val="20"/>
              </w:rPr>
            </w:pPr>
            <w:r w:rsidRPr="00765B45">
              <w:rPr>
                <w:color w:val="000000" w:themeColor="text1"/>
                <w:sz w:val="20"/>
                <w:szCs w:val="20"/>
              </w:rPr>
              <w:t>gjithsej</w:t>
            </w:r>
          </w:p>
        </w:tc>
        <w:tc>
          <w:tcPr>
            <w:tcW w:w="814" w:type="pct"/>
          </w:tcPr>
          <w:p w14:paraId="4AE82CB1" w14:textId="77777777" w:rsidR="00765B45" w:rsidRPr="00765B45" w:rsidRDefault="00765B45" w:rsidP="00B23015">
            <w:pPr>
              <w:jc w:val="center"/>
              <w:rPr>
                <w:color w:val="000000" w:themeColor="text1"/>
                <w:sz w:val="20"/>
                <w:szCs w:val="20"/>
              </w:rPr>
            </w:pPr>
            <w:r w:rsidRPr="00765B45">
              <w:rPr>
                <w:color w:val="000000" w:themeColor="text1"/>
                <w:sz w:val="20"/>
                <w:szCs w:val="20"/>
              </w:rPr>
              <w:t>132172</w:t>
            </w:r>
          </w:p>
        </w:tc>
        <w:tc>
          <w:tcPr>
            <w:tcW w:w="801" w:type="pct"/>
          </w:tcPr>
          <w:p w14:paraId="480756D2" w14:textId="77777777" w:rsidR="00765B45" w:rsidRPr="00765B45" w:rsidRDefault="00765B45" w:rsidP="00B23015">
            <w:pPr>
              <w:jc w:val="center"/>
              <w:rPr>
                <w:color w:val="000000" w:themeColor="text1"/>
                <w:sz w:val="20"/>
                <w:szCs w:val="20"/>
              </w:rPr>
            </w:pPr>
            <w:r w:rsidRPr="00765B45">
              <w:rPr>
                <w:color w:val="000000" w:themeColor="text1"/>
                <w:sz w:val="20"/>
                <w:szCs w:val="20"/>
              </w:rPr>
              <w:t>113439</w:t>
            </w:r>
          </w:p>
        </w:tc>
        <w:tc>
          <w:tcPr>
            <w:tcW w:w="625" w:type="pct"/>
          </w:tcPr>
          <w:p w14:paraId="5C9A8BEE" w14:textId="77777777" w:rsidR="00765B45" w:rsidRPr="00765B45" w:rsidRDefault="00765B45" w:rsidP="00B23015">
            <w:pPr>
              <w:jc w:val="center"/>
              <w:rPr>
                <w:color w:val="000000" w:themeColor="text1"/>
                <w:sz w:val="20"/>
                <w:szCs w:val="20"/>
              </w:rPr>
            </w:pPr>
            <w:r w:rsidRPr="00765B45">
              <w:rPr>
                <w:color w:val="000000" w:themeColor="text1"/>
                <w:sz w:val="20"/>
                <w:szCs w:val="20"/>
              </w:rPr>
              <w:t>9343</w:t>
            </w:r>
          </w:p>
        </w:tc>
        <w:tc>
          <w:tcPr>
            <w:tcW w:w="681" w:type="pct"/>
          </w:tcPr>
          <w:p w14:paraId="2FF71AE7" w14:textId="77777777" w:rsidR="00765B45" w:rsidRPr="00765B45" w:rsidRDefault="00765B45" w:rsidP="00B23015">
            <w:pPr>
              <w:jc w:val="center"/>
              <w:rPr>
                <w:color w:val="000000" w:themeColor="text1"/>
                <w:sz w:val="20"/>
                <w:szCs w:val="20"/>
              </w:rPr>
            </w:pPr>
            <w:r w:rsidRPr="00765B45">
              <w:rPr>
                <w:color w:val="000000" w:themeColor="text1"/>
                <w:sz w:val="20"/>
                <w:szCs w:val="20"/>
              </w:rPr>
              <w:t>7370</w:t>
            </w:r>
          </w:p>
        </w:tc>
        <w:tc>
          <w:tcPr>
            <w:tcW w:w="625" w:type="pct"/>
          </w:tcPr>
          <w:p w14:paraId="35CFE9E8" w14:textId="77777777" w:rsidR="00765B45" w:rsidRPr="00765B45" w:rsidRDefault="00765B45" w:rsidP="00B23015">
            <w:pPr>
              <w:jc w:val="center"/>
              <w:rPr>
                <w:color w:val="000000" w:themeColor="text1"/>
                <w:sz w:val="20"/>
                <w:szCs w:val="20"/>
              </w:rPr>
            </w:pPr>
            <w:r w:rsidRPr="00765B45">
              <w:rPr>
                <w:color w:val="000000" w:themeColor="text1"/>
                <w:sz w:val="20"/>
                <w:szCs w:val="20"/>
              </w:rPr>
              <w:t>2020</w:t>
            </w:r>
          </w:p>
        </w:tc>
      </w:tr>
      <w:tr w:rsidR="00765B45" w:rsidRPr="00765B45" w14:paraId="26344308" w14:textId="77777777" w:rsidTr="00B23015">
        <w:tc>
          <w:tcPr>
            <w:tcW w:w="1455" w:type="pct"/>
          </w:tcPr>
          <w:p w14:paraId="23F223FA" w14:textId="77777777" w:rsidR="00765B45" w:rsidRPr="00765B45" w:rsidRDefault="00765B45" w:rsidP="00B23015">
            <w:pPr>
              <w:jc w:val="center"/>
              <w:rPr>
                <w:color w:val="000000" w:themeColor="text1"/>
                <w:sz w:val="20"/>
                <w:szCs w:val="20"/>
              </w:rPr>
            </w:pPr>
            <w:r w:rsidRPr="00765B45">
              <w:rPr>
                <w:color w:val="000000" w:themeColor="text1"/>
                <w:sz w:val="20"/>
                <w:szCs w:val="20"/>
              </w:rPr>
              <w:t>Ind. Përpunuese</w:t>
            </w:r>
          </w:p>
        </w:tc>
        <w:tc>
          <w:tcPr>
            <w:tcW w:w="814" w:type="pct"/>
          </w:tcPr>
          <w:p w14:paraId="1B5AFCCC" w14:textId="77777777" w:rsidR="00765B45" w:rsidRPr="00765B45" w:rsidRDefault="00765B45" w:rsidP="00B23015">
            <w:pPr>
              <w:jc w:val="center"/>
              <w:rPr>
                <w:color w:val="000000" w:themeColor="text1"/>
                <w:sz w:val="20"/>
                <w:szCs w:val="20"/>
              </w:rPr>
            </w:pPr>
            <w:r w:rsidRPr="00765B45">
              <w:rPr>
                <w:color w:val="000000" w:themeColor="text1"/>
                <w:sz w:val="20"/>
                <w:szCs w:val="20"/>
              </w:rPr>
              <w:t>8098</w:t>
            </w:r>
          </w:p>
        </w:tc>
        <w:tc>
          <w:tcPr>
            <w:tcW w:w="801" w:type="pct"/>
          </w:tcPr>
          <w:p w14:paraId="0CA0E2D2" w14:textId="77777777" w:rsidR="00765B45" w:rsidRPr="00765B45" w:rsidRDefault="00765B45" w:rsidP="00B23015">
            <w:pPr>
              <w:jc w:val="center"/>
              <w:rPr>
                <w:color w:val="000000" w:themeColor="text1"/>
                <w:sz w:val="20"/>
                <w:szCs w:val="20"/>
              </w:rPr>
            </w:pPr>
            <w:r w:rsidRPr="00765B45">
              <w:rPr>
                <w:color w:val="000000" w:themeColor="text1"/>
                <w:sz w:val="20"/>
                <w:szCs w:val="20"/>
              </w:rPr>
              <w:t>5733</w:t>
            </w:r>
          </w:p>
        </w:tc>
        <w:tc>
          <w:tcPr>
            <w:tcW w:w="625" w:type="pct"/>
          </w:tcPr>
          <w:p w14:paraId="132A5B6C" w14:textId="77777777" w:rsidR="00765B45" w:rsidRPr="00765B45" w:rsidRDefault="00765B45" w:rsidP="00B23015">
            <w:pPr>
              <w:jc w:val="center"/>
              <w:rPr>
                <w:color w:val="000000" w:themeColor="text1"/>
                <w:sz w:val="20"/>
                <w:szCs w:val="20"/>
              </w:rPr>
            </w:pPr>
            <w:r w:rsidRPr="00765B45">
              <w:rPr>
                <w:color w:val="000000" w:themeColor="text1"/>
                <w:sz w:val="20"/>
                <w:szCs w:val="20"/>
              </w:rPr>
              <w:t>1001</w:t>
            </w:r>
          </w:p>
        </w:tc>
        <w:tc>
          <w:tcPr>
            <w:tcW w:w="681" w:type="pct"/>
          </w:tcPr>
          <w:p w14:paraId="5B01FC80" w14:textId="77777777" w:rsidR="00765B45" w:rsidRPr="00765B45" w:rsidRDefault="00765B45" w:rsidP="00B23015">
            <w:pPr>
              <w:jc w:val="center"/>
              <w:rPr>
                <w:color w:val="000000" w:themeColor="text1"/>
                <w:sz w:val="20"/>
                <w:szCs w:val="20"/>
              </w:rPr>
            </w:pPr>
            <w:r w:rsidRPr="00765B45">
              <w:rPr>
                <w:color w:val="000000" w:themeColor="text1"/>
                <w:sz w:val="20"/>
                <w:szCs w:val="20"/>
              </w:rPr>
              <w:t>970</w:t>
            </w:r>
          </w:p>
        </w:tc>
        <w:tc>
          <w:tcPr>
            <w:tcW w:w="625" w:type="pct"/>
          </w:tcPr>
          <w:p w14:paraId="7640922A" w14:textId="77777777" w:rsidR="00765B45" w:rsidRPr="00765B45" w:rsidRDefault="00765B45" w:rsidP="00B23015">
            <w:pPr>
              <w:jc w:val="center"/>
              <w:rPr>
                <w:color w:val="000000" w:themeColor="text1"/>
                <w:sz w:val="20"/>
                <w:szCs w:val="20"/>
              </w:rPr>
            </w:pPr>
            <w:r w:rsidRPr="00765B45">
              <w:rPr>
                <w:color w:val="000000" w:themeColor="text1"/>
                <w:sz w:val="20"/>
                <w:szCs w:val="20"/>
              </w:rPr>
              <w:t>394</w:t>
            </w:r>
          </w:p>
        </w:tc>
      </w:tr>
      <w:tr w:rsidR="00765B45" w:rsidRPr="00765B45" w14:paraId="1DA20F08" w14:textId="77777777" w:rsidTr="00B23015">
        <w:tc>
          <w:tcPr>
            <w:tcW w:w="1455" w:type="pct"/>
          </w:tcPr>
          <w:p w14:paraId="3DFC416E" w14:textId="77777777" w:rsidR="00765B45" w:rsidRPr="00765B45" w:rsidRDefault="00765B45" w:rsidP="00B23015">
            <w:pPr>
              <w:jc w:val="center"/>
              <w:rPr>
                <w:color w:val="000000" w:themeColor="text1"/>
                <w:sz w:val="20"/>
                <w:szCs w:val="20"/>
              </w:rPr>
            </w:pPr>
            <w:r w:rsidRPr="00765B45">
              <w:rPr>
                <w:color w:val="000000" w:themeColor="text1"/>
                <w:sz w:val="20"/>
                <w:szCs w:val="20"/>
              </w:rPr>
              <w:t>Ind. Nxjerrëse</w:t>
            </w:r>
          </w:p>
        </w:tc>
        <w:tc>
          <w:tcPr>
            <w:tcW w:w="814" w:type="pct"/>
          </w:tcPr>
          <w:p w14:paraId="1166E34B" w14:textId="77777777" w:rsidR="00765B45" w:rsidRPr="00765B45" w:rsidRDefault="00765B45" w:rsidP="00B23015">
            <w:pPr>
              <w:jc w:val="center"/>
              <w:rPr>
                <w:color w:val="000000" w:themeColor="text1"/>
                <w:sz w:val="20"/>
                <w:szCs w:val="20"/>
              </w:rPr>
            </w:pPr>
            <w:r w:rsidRPr="00765B45">
              <w:rPr>
                <w:color w:val="000000" w:themeColor="text1"/>
                <w:sz w:val="20"/>
                <w:szCs w:val="20"/>
              </w:rPr>
              <w:t>720</w:t>
            </w:r>
          </w:p>
        </w:tc>
        <w:tc>
          <w:tcPr>
            <w:tcW w:w="801" w:type="pct"/>
          </w:tcPr>
          <w:p w14:paraId="332A6EEB" w14:textId="77777777" w:rsidR="00765B45" w:rsidRPr="00765B45" w:rsidRDefault="00765B45" w:rsidP="00B23015">
            <w:pPr>
              <w:jc w:val="center"/>
              <w:rPr>
                <w:color w:val="000000" w:themeColor="text1"/>
                <w:sz w:val="20"/>
                <w:szCs w:val="20"/>
              </w:rPr>
            </w:pPr>
            <w:r w:rsidRPr="00765B45">
              <w:rPr>
                <w:color w:val="000000" w:themeColor="text1"/>
                <w:sz w:val="20"/>
                <w:szCs w:val="20"/>
              </w:rPr>
              <w:t>432</w:t>
            </w:r>
          </w:p>
        </w:tc>
        <w:tc>
          <w:tcPr>
            <w:tcW w:w="625" w:type="pct"/>
          </w:tcPr>
          <w:p w14:paraId="7DEDE976" w14:textId="77777777" w:rsidR="00765B45" w:rsidRPr="00765B45" w:rsidRDefault="00765B45" w:rsidP="00B23015">
            <w:pPr>
              <w:jc w:val="center"/>
              <w:rPr>
                <w:color w:val="000000" w:themeColor="text1"/>
                <w:sz w:val="20"/>
                <w:szCs w:val="20"/>
              </w:rPr>
            </w:pPr>
            <w:r w:rsidRPr="00765B45">
              <w:rPr>
                <w:color w:val="000000" w:themeColor="text1"/>
                <w:sz w:val="20"/>
                <w:szCs w:val="20"/>
              </w:rPr>
              <w:t>130</w:t>
            </w:r>
          </w:p>
        </w:tc>
        <w:tc>
          <w:tcPr>
            <w:tcW w:w="681" w:type="pct"/>
          </w:tcPr>
          <w:p w14:paraId="2B2247A2" w14:textId="77777777" w:rsidR="00765B45" w:rsidRPr="00765B45" w:rsidRDefault="00765B45" w:rsidP="00B23015">
            <w:pPr>
              <w:jc w:val="center"/>
              <w:rPr>
                <w:color w:val="000000" w:themeColor="text1"/>
                <w:sz w:val="20"/>
                <w:szCs w:val="20"/>
              </w:rPr>
            </w:pPr>
            <w:r w:rsidRPr="00765B45">
              <w:rPr>
                <w:color w:val="000000" w:themeColor="text1"/>
                <w:sz w:val="20"/>
                <w:szCs w:val="20"/>
              </w:rPr>
              <w:t>134</w:t>
            </w:r>
          </w:p>
        </w:tc>
        <w:tc>
          <w:tcPr>
            <w:tcW w:w="625" w:type="pct"/>
          </w:tcPr>
          <w:p w14:paraId="5D22DDC1" w14:textId="77777777" w:rsidR="00765B45" w:rsidRPr="00765B45" w:rsidRDefault="00765B45" w:rsidP="00B23015">
            <w:pPr>
              <w:jc w:val="center"/>
              <w:rPr>
                <w:color w:val="000000" w:themeColor="text1"/>
                <w:sz w:val="20"/>
                <w:szCs w:val="20"/>
              </w:rPr>
            </w:pPr>
            <w:r w:rsidRPr="00765B45">
              <w:rPr>
                <w:color w:val="000000" w:themeColor="text1"/>
                <w:sz w:val="20"/>
                <w:szCs w:val="20"/>
              </w:rPr>
              <w:t>24</w:t>
            </w:r>
          </w:p>
        </w:tc>
      </w:tr>
    </w:tbl>
    <w:p w14:paraId="6D27582E" w14:textId="77777777" w:rsidR="00765B45" w:rsidRPr="00765B45" w:rsidRDefault="00765B45" w:rsidP="00765B45">
      <w:pPr>
        <w:rPr>
          <w:color w:val="000000" w:themeColor="text1"/>
          <w:sz w:val="20"/>
          <w:szCs w:val="20"/>
        </w:rPr>
      </w:pPr>
      <w:r w:rsidRPr="00765B45">
        <w:rPr>
          <w:color w:val="000000" w:themeColor="text1"/>
          <w:sz w:val="20"/>
          <w:szCs w:val="20"/>
        </w:rPr>
        <w:t>Burimi: Regjistrat e Biznesit, 2024</w:t>
      </w:r>
    </w:p>
    <w:tbl>
      <w:tblPr>
        <w:tblStyle w:val="TableGrid"/>
        <w:tblW w:w="5000" w:type="pct"/>
        <w:tblLook w:val="04A0" w:firstRow="1" w:lastRow="0" w:firstColumn="1" w:lastColumn="0" w:noHBand="0" w:noVBand="1"/>
      </w:tblPr>
      <w:tblGrid>
        <w:gridCol w:w="2624"/>
        <w:gridCol w:w="1468"/>
        <w:gridCol w:w="1444"/>
        <w:gridCol w:w="1127"/>
        <w:gridCol w:w="1228"/>
        <w:gridCol w:w="1125"/>
      </w:tblGrid>
      <w:tr w:rsidR="00765B45" w:rsidRPr="00765B45" w14:paraId="35917790" w14:textId="77777777" w:rsidTr="00B23015">
        <w:tc>
          <w:tcPr>
            <w:tcW w:w="1455" w:type="pct"/>
          </w:tcPr>
          <w:p w14:paraId="196ED858" w14:textId="77777777" w:rsidR="00765B45" w:rsidRPr="00765B45" w:rsidRDefault="00765B45" w:rsidP="00B23015">
            <w:pPr>
              <w:jc w:val="center"/>
              <w:rPr>
                <w:color w:val="000000" w:themeColor="text1"/>
                <w:sz w:val="20"/>
                <w:szCs w:val="20"/>
              </w:rPr>
            </w:pPr>
            <w:r w:rsidRPr="00765B45">
              <w:rPr>
                <w:color w:val="000000" w:themeColor="text1"/>
                <w:sz w:val="20"/>
                <w:szCs w:val="20"/>
              </w:rPr>
              <w:t>Sektori</w:t>
            </w:r>
          </w:p>
        </w:tc>
        <w:tc>
          <w:tcPr>
            <w:tcW w:w="814" w:type="pct"/>
          </w:tcPr>
          <w:p w14:paraId="4C6E76B8" w14:textId="77777777" w:rsidR="00765B45" w:rsidRPr="00765B45" w:rsidRDefault="00765B45" w:rsidP="00B23015">
            <w:pPr>
              <w:jc w:val="center"/>
              <w:rPr>
                <w:color w:val="000000" w:themeColor="text1"/>
                <w:sz w:val="20"/>
                <w:szCs w:val="20"/>
              </w:rPr>
            </w:pPr>
            <w:r w:rsidRPr="00765B45">
              <w:rPr>
                <w:color w:val="000000" w:themeColor="text1"/>
                <w:sz w:val="20"/>
                <w:szCs w:val="20"/>
              </w:rPr>
              <w:t>total</w:t>
            </w:r>
          </w:p>
        </w:tc>
        <w:tc>
          <w:tcPr>
            <w:tcW w:w="801" w:type="pct"/>
          </w:tcPr>
          <w:p w14:paraId="44CD4703" w14:textId="77777777" w:rsidR="00765B45" w:rsidRPr="00765B45" w:rsidRDefault="00765B45" w:rsidP="00B23015">
            <w:pPr>
              <w:jc w:val="center"/>
              <w:rPr>
                <w:color w:val="000000" w:themeColor="text1"/>
                <w:sz w:val="20"/>
                <w:szCs w:val="20"/>
              </w:rPr>
            </w:pPr>
            <w:r w:rsidRPr="00765B45">
              <w:rPr>
                <w:color w:val="000000" w:themeColor="text1"/>
                <w:sz w:val="20"/>
                <w:szCs w:val="20"/>
              </w:rPr>
              <w:t>1-4</w:t>
            </w:r>
          </w:p>
        </w:tc>
        <w:tc>
          <w:tcPr>
            <w:tcW w:w="625" w:type="pct"/>
          </w:tcPr>
          <w:p w14:paraId="122A1396" w14:textId="77777777" w:rsidR="00765B45" w:rsidRPr="00765B45" w:rsidRDefault="00765B45" w:rsidP="00B23015">
            <w:pPr>
              <w:jc w:val="center"/>
              <w:rPr>
                <w:color w:val="000000" w:themeColor="text1"/>
                <w:sz w:val="20"/>
                <w:szCs w:val="20"/>
              </w:rPr>
            </w:pPr>
            <w:r w:rsidRPr="00765B45">
              <w:rPr>
                <w:color w:val="000000" w:themeColor="text1"/>
                <w:sz w:val="20"/>
                <w:szCs w:val="20"/>
              </w:rPr>
              <w:t>5-9</w:t>
            </w:r>
          </w:p>
        </w:tc>
        <w:tc>
          <w:tcPr>
            <w:tcW w:w="681" w:type="pct"/>
          </w:tcPr>
          <w:p w14:paraId="733E1EA2" w14:textId="77777777" w:rsidR="00765B45" w:rsidRPr="00765B45" w:rsidRDefault="00765B45" w:rsidP="00B23015">
            <w:pPr>
              <w:jc w:val="center"/>
              <w:rPr>
                <w:color w:val="000000" w:themeColor="text1"/>
                <w:sz w:val="20"/>
                <w:szCs w:val="20"/>
              </w:rPr>
            </w:pPr>
            <w:r w:rsidRPr="00765B45">
              <w:rPr>
                <w:color w:val="000000" w:themeColor="text1"/>
                <w:sz w:val="20"/>
                <w:szCs w:val="20"/>
              </w:rPr>
              <w:t>10-49</w:t>
            </w:r>
          </w:p>
        </w:tc>
        <w:tc>
          <w:tcPr>
            <w:tcW w:w="624" w:type="pct"/>
          </w:tcPr>
          <w:p w14:paraId="312A0F15" w14:textId="77777777" w:rsidR="00765B45" w:rsidRPr="00765B45" w:rsidRDefault="00765B45" w:rsidP="00B23015">
            <w:pPr>
              <w:jc w:val="center"/>
              <w:rPr>
                <w:color w:val="000000" w:themeColor="text1"/>
                <w:sz w:val="20"/>
                <w:szCs w:val="20"/>
              </w:rPr>
            </w:pPr>
            <w:r w:rsidRPr="00765B45">
              <w:rPr>
                <w:color w:val="000000" w:themeColor="text1"/>
                <w:sz w:val="20"/>
                <w:szCs w:val="20"/>
              </w:rPr>
              <w:t>50+</w:t>
            </w:r>
          </w:p>
        </w:tc>
      </w:tr>
      <w:tr w:rsidR="00765B45" w:rsidRPr="00765B45" w14:paraId="056147C4" w14:textId="77777777" w:rsidTr="00B23015">
        <w:tc>
          <w:tcPr>
            <w:tcW w:w="1455" w:type="pct"/>
          </w:tcPr>
          <w:p w14:paraId="28A4AE79" w14:textId="77777777" w:rsidR="00765B45" w:rsidRPr="00765B45" w:rsidRDefault="00765B45" w:rsidP="00B23015">
            <w:pPr>
              <w:jc w:val="center"/>
              <w:rPr>
                <w:color w:val="000000" w:themeColor="text1"/>
                <w:sz w:val="20"/>
                <w:szCs w:val="20"/>
              </w:rPr>
            </w:pPr>
            <w:r w:rsidRPr="00765B45">
              <w:rPr>
                <w:color w:val="000000" w:themeColor="text1"/>
                <w:sz w:val="20"/>
                <w:szCs w:val="20"/>
              </w:rPr>
              <w:t>gjithsej</w:t>
            </w:r>
          </w:p>
        </w:tc>
        <w:tc>
          <w:tcPr>
            <w:tcW w:w="814" w:type="pct"/>
          </w:tcPr>
          <w:p w14:paraId="50C625A8" w14:textId="77777777" w:rsidR="00765B45" w:rsidRPr="00765B45" w:rsidRDefault="00765B45" w:rsidP="00B23015">
            <w:pPr>
              <w:jc w:val="center"/>
              <w:rPr>
                <w:color w:val="000000" w:themeColor="text1"/>
                <w:sz w:val="20"/>
                <w:szCs w:val="20"/>
              </w:rPr>
            </w:pPr>
            <w:r w:rsidRPr="00765B45">
              <w:rPr>
                <w:color w:val="000000" w:themeColor="text1"/>
                <w:sz w:val="20"/>
                <w:szCs w:val="20"/>
              </w:rPr>
              <w:t>130338</w:t>
            </w:r>
          </w:p>
        </w:tc>
        <w:tc>
          <w:tcPr>
            <w:tcW w:w="801" w:type="pct"/>
          </w:tcPr>
          <w:p w14:paraId="5C9F85BB" w14:textId="77777777" w:rsidR="00765B45" w:rsidRPr="00765B45" w:rsidRDefault="00765B45" w:rsidP="00B23015">
            <w:pPr>
              <w:jc w:val="center"/>
              <w:rPr>
                <w:color w:val="000000" w:themeColor="text1"/>
                <w:sz w:val="20"/>
                <w:szCs w:val="20"/>
              </w:rPr>
            </w:pPr>
            <w:r w:rsidRPr="00765B45">
              <w:rPr>
                <w:color w:val="000000" w:themeColor="text1"/>
                <w:sz w:val="20"/>
                <w:szCs w:val="20"/>
              </w:rPr>
              <w:t>111938</w:t>
            </w:r>
          </w:p>
        </w:tc>
        <w:tc>
          <w:tcPr>
            <w:tcW w:w="625" w:type="pct"/>
          </w:tcPr>
          <w:p w14:paraId="6EDA3FC1" w14:textId="77777777" w:rsidR="00765B45" w:rsidRPr="00765B45" w:rsidRDefault="00765B45" w:rsidP="00B23015">
            <w:pPr>
              <w:jc w:val="center"/>
              <w:rPr>
                <w:color w:val="000000" w:themeColor="text1"/>
                <w:sz w:val="20"/>
                <w:szCs w:val="20"/>
              </w:rPr>
            </w:pPr>
            <w:r w:rsidRPr="00765B45">
              <w:rPr>
                <w:color w:val="000000" w:themeColor="text1"/>
                <w:sz w:val="20"/>
                <w:szCs w:val="20"/>
              </w:rPr>
              <w:t>9035</w:t>
            </w:r>
          </w:p>
        </w:tc>
        <w:tc>
          <w:tcPr>
            <w:tcW w:w="681" w:type="pct"/>
          </w:tcPr>
          <w:p w14:paraId="45CCD3BD" w14:textId="77777777" w:rsidR="00765B45" w:rsidRPr="00765B45" w:rsidRDefault="00765B45" w:rsidP="00B23015">
            <w:pPr>
              <w:jc w:val="center"/>
              <w:rPr>
                <w:color w:val="000000" w:themeColor="text1"/>
                <w:sz w:val="20"/>
                <w:szCs w:val="20"/>
              </w:rPr>
            </w:pPr>
            <w:r w:rsidRPr="00765B45">
              <w:rPr>
                <w:color w:val="000000" w:themeColor="text1"/>
                <w:sz w:val="20"/>
                <w:szCs w:val="20"/>
              </w:rPr>
              <w:t>7318</w:t>
            </w:r>
          </w:p>
        </w:tc>
        <w:tc>
          <w:tcPr>
            <w:tcW w:w="624" w:type="pct"/>
          </w:tcPr>
          <w:p w14:paraId="5DE3C09E" w14:textId="77777777" w:rsidR="00765B45" w:rsidRPr="00765B45" w:rsidRDefault="00765B45" w:rsidP="00B23015">
            <w:pPr>
              <w:jc w:val="center"/>
              <w:rPr>
                <w:color w:val="000000" w:themeColor="text1"/>
                <w:sz w:val="20"/>
                <w:szCs w:val="20"/>
              </w:rPr>
            </w:pPr>
            <w:r w:rsidRPr="00765B45">
              <w:rPr>
                <w:color w:val="000000" w:themeColor="text1"/>
                <w:sz w:val="20"/>
                <w:szCs w:val="20"/>
              </w:rPr>
              <w:t>2047</w:t>
            </w:r>
          </w:p>
        </w:tc>
      </w:tr>
      <w:tr w:rsidR="00765B45" w:rsidRPr="00765B45" w14:paraId="191597C7" w14:textId="77777777" w:rsidTr="00B23015">
        <w:tc>
          <w:tcPr>
            <w:tcW w:w="1455" w:type="pct"/>
          </w:tcPr>
          <w:p w14:paraId="000ADFEE" w14:textId="77777777" w:rsidR="00765B45" w:rsidRPr="00765B45" w:rsidRDefault="00765B45" w:rsidP="00B23015">
            <w:pPr>
              <w:jc w:val="center"/>
              <w:rPr>
                <w:color w:val="000000" w:themeColor="text1"/>
                <w:sz w:val="20"/>
                <w:szCs w:val="20"/>
              </w:rPr>
            </w:pPr>
            <w:r w:rsidRPr="00765B45">
              <w:rPr>
                <w:color w:val="000000" w:themeColor="text1"/>
                <w:sz w:val="20"/>
                <w:szCs w:val="20"/>
              </w:rPr>
              <w:t>Ind. Përpunuese</w:t>
            </w:r>
          </w:p>
        </w:tc>
        <w:tc>
          <w:tcPr>
            <w:tcW w:w="814" w:type="pct"/>
          </w:tcPr>
          <w:p w14:paraId="3C3D6A01" w14:textId="77777777" w:rsidR="00765B45" w:rsidRPr="00765B45" w:rsidRDefault="00765B45" w:rsidP="00B23015">
            <w:pPr>
              <w:jc w:val="center"/>
              <w:rPr>
                <w:color w:val="000000" w:themeColor="text1"/>
                <w:sz w:val="20"/>
                <w:szCs w:val="20"/>
              </w:rPr>
            </w:pPr>
            <w:r w:rsidRPr="00765B45">
              <w:rPr>
                <w:color w:val="000000" w:themeColor="text1"/>
                <w:sz w:val="20"/>
                <w:szCs w:val="20"/>
              </w:rPr>
              <w:t>8014</w:t>
            </w:r>
          </w:p>
        </w:tc>
        <w:tc>
          <w:tcPr>
            <w:tcW w:w="801" w:type="pct"/>
          </w:tcPr>
          <w:p w14:paraId="1B187937" w14:textId="77777777" w:rsidR="00765B45" w:rsidRPr="00765B45" w:rsidRDefault="00765B45" w:rsidP="00B23015">
            <w:pPr>
              <w:jc w:val="center"/>
              <w:rPr>
                <w:color w:val="000000" w:themeColor="text1"/>
                <w:sz w:val="20"/>
                <w:szCs w:val="20"/>
              </w:rPr>
            </w:pPr>
            <w:r w:rsidRPr="00765B45">
              <w:rPr>
                <w:color w:val="000000" w:themeColor="text1"/>
                <w:sz w:val="20"/>
                <w:szCs w:val="20"/>
              </w:rPr>
              <w:t>5597</w:t>
            </w:r>
          </w:p>
        </w:tc>
        <w:tc>
          <w:tcPr>
            <w:tcW w:w="625" w:type="pct"/>
          </w:tcPr>
          <w:p w14:paraId="14EEF3B9" w14:textId="77777777" w:rsidR="00765B45" w:rsidRPr="00765B45" w:rsidRDefault="00765B45" w:rsidP="00B23015">
            <w:pPr>
              <w:jc w:val="center"/>
              <w:rPr>
                <w:color w:val="000000" w:themeColor="text1"/>
                <w:sz w:val="20"/>
                <w:szCs w:val="20"/>
              </w:rPr>
            </w:pPr>
            <w:r w:rsidRPr="00765B45">
              <w:rPr>
                <w:color w:val="000000" w:themeColor="text1"/>
                <w:sz w:val="20"/>
                <w:szCs w:val="20"/>
              </w:rPr>
              <w:t>994</w:t>
            </w:r>
          </w:p>
        </w:tc>
        <w:tc>
          <w:tcPr>
            <w:tcW w:w="681" w:type="pct"/>
          </w:tcPr>
          <w:p w14:paraId="2E08B149" w14:textId="77777777" w:rsidR="00765B45" w:rsidRPr="00765B45" w:rsidRDefault="00765B45" w:rsidP="00B23015">
            <w:pPr>
              <w:jc w:val="center"/>
              <w:rPr>
                <w:color w:val="000000" w:themeColor="text1"/>
                <w:sz w:val="20"/>
                <w:szCs w:val="20"/>
              </w:rPr>
            </w:pPr>
            <w:r w:rsidRPr="00765B45">
              <w:rPr>
                <w:color w:val="000000" w:themeColor="text1"/>
                <w:sz w:val="20"/>
                <w:szCs w:val="20"/>
              </w:rPr>
              <w:t>1006</w:t>
            </w:r>
          </w:p>
        </w:tc>
        <w:tc>
          <w:tcPr>
            <w:tcW w:w="624" w:type="pct"/>
          </w:tcPr>
          <w:p w14:paraId="1E861663" w14:textId="77777777" w:rsidR="00765B45" w:rsidRPr="00765B45" w:rsidRDefault="00765B45" w:rsidP="00B23015">
            <w:pPr>
              <w:jc w:val="center"/>
              <w:rPr>
                <w:color w:val="000000" w:themeColor="text1"/>
                <w:sz w:val="20"/>
                <w:szCs w:val="20"/>
              </w:rPr>
            </w:pPr>
            <w:r w:rsidRPr="00765B45">
              <w:rPr>
                <w:color w:val="000000" w:themeColor="text1"/>
                <w:sz w:val="20"/>
                <w:szCs w:val="20"/>
              </w:rPr>
              <w:t>417</w:t>
            </w:r>
          </w:p>
        </w:tc>
      </w:tr>
      <w:tr w:rsidR="00765B45" w:rsidRPr="00765B45" w14:paraId="50FA4148" w14:textId="77777777" w:rsidTr="00B23015">
        <w:tc>
          <w:tcPr>
            <w:tcW w:w="1455" w:type="pct"/>
          </w:tcPr>
          <w:p w14:paraId="6C6C6F87" w14:textId="77777777" w:rsidR="00765B45" w:rsidRPr="00765B45" w:rsidRDefault="00765B45" w:rsidP="00B23015">
            <w:pPr>
              <w:jc w:val="center"/>
              <w:rPr>
                <w:color w:val="000000" w:themeColor="text1"/>
                <w:sz w:val="20"/>
                <w:szCs w:val="20"/>
              </w:rPr>
            </w:pPr>
            <w:r w:rsidRPr="00765B45">
              <w:rPr>
                <w:color w:val="000000" w:themeColor="text1"/>
                <w:sz w:val="20"/>
                <w:szCs w:val="20"/>
              </w:rPr>
              <w:t>Ind. Nxjerrëse</w:t>
            </w:r>
          </w:p>
        </w:tc>
        <w:tc>
          <w:tcPr>
            <w:tcW w:w="814" w:type="pct"/>
          </w:tcPr>
          <w:p w14:paraId="16FF7DC4" w14:textId="77777777" w:rsidR="00765B45" w:rsidRPr="00765B45" w:rsidRDefault="00765B45" w:rsidP="00B23015">
            <w:pPr>
              <w:jc w:val="center"/>
              <w:rPr>
                <w:color w:val="000000" w:themeColor="text1"/>
                <w:sz w:val="20"/>
                <w:szCs w:val="20"/>
              </w:rPr>
            </w:pPr>
            <w:r w:rsidRPr="00765B45">
              <w:rPr>
                <w:color w:val="000000" w:themeColor="text1"/>
                <w:sz w:val="20"/>
                <w:szCs w:val="20"/>
              </w:rPr>
              <w:t>737</w:t>
            </w:r>
          </w:p>
        </w:tc>
        <w:tc>
          <w:tcPr>
            <w:tcW w:w="801" w:type="pct"/>
          </w:tcPr>
          <w:p w14:paraId="62887515" w14:textId="77777777" w:rsidR="00765B45" w:rsidRPr="00765B45" w:rsidRDefault="00765B45" w:rsidP="00B23015">
            <w:pPr>
              <w:jc w:val="center"/>
              <w:rPr>
                <w:color w:val="000000" w:themeColor="text1"/>
                <w:sz w:val="20"/>
                <w:szCs w:val="20"/>
              </w:rPr>
            </w:pPr>
            <w:r w:rsidRPr="00765B45">
              <w:rPr>
                <w:color w:val="000000" w:themeColor="text1"/>
                <w:sz w:val="20"/>
                <w:szCs w:val="20"/>
              </w:rPr>
              <w:t>451</w:t>
            </w:r>
          </w:p>
        </w:tc>
        <w:tc>
          <w:tcPr>
            <w:tcW w:w="625" w:type="pct"/>
          </w:tcPr>
          <w:p w14:paraId="28009F44" w14:textId="77777777" w:rsidR="00765B45" w:rsidRPr="00765B45" w:rsidRDefault="00765B45" w:rsidP="00B23015">
            <w:pPr>
              <w:jc w:val="center"/>
              <w:rPr>
                <w:color w:val="000000" w:themeColor="text1"/>
                <w:sz w:val="20"/>
                <w:szCs w:val="20"/>
              </w:rPr>
            </w:pPr>
            <w:r w:rsidRPr="00765B45">
              <w:rPr>
                <w:color w:val="000000" w:themeColor="text1"/>
                <w:sz w:val="20"/>
                <w:szCs w:val="20"/>
              </w:rPr>
              <w:t>131</w:t>
            </w:r>
          </w:p>
        </w:tc>
        <w:tc>
          <w:tcPr>
            <w:tcW w:w="681" w:type="pct"/>
          </w:tcPr>
          <w:p w14:paraId="3AEAB81D" w14:textId="77777777" w:rsidR="00765B45" w:rsidRPr="00765B45" w:rsidRDefault="00765B45" w:rsidP="00B23015">
            <w:pPr>
              <w:jc w:val="center"/>
              <w:rPr>
                <w:color w:val="000000" w:themeColor="text1"/>
                <w:sz w:val="20"/>
                <w:szCs w:val="20"/>
              </w:rPr>
            </w:pPr>
            <w:r w:rsidRPr="00765B45">
              <w:rPr>
                <w:color w:val="000000" w:themeColor="text1"/>
                <w:sz w:val="20"/>
                <w:szCs w:val="20"/>
              </w:rPr>
              <w:t>129</w:t>
            </w:r>
          </w:p>
        </w:tc>
        <w:tc>
          <w:tcPr>
            <w:tcW w:w="624" w:type="pct"/>
          </w:tcPr>
          <w:p w14:paraId="59A60427" w14:textId="77777777" w:rsidR="00765B45" w:rsidRPr="00765B45" w:rsidRDefault="00765B45" w:rsidP="00B23015">
            <w:pPr>
              <w:jc w:val="center"/>
              <w:rPr>
                <w:color w:val="000000" w:themeColor="text1"/>
                <w:sz w:val="20"/>
                <w:szCs w:val="20"/>
              </w:rPr>
            </w:pPr>
            <w:r w:rsidRPr="00765B45">
              <w:rPr>
                <w:color w:val="000000" w:themeColor="text1"/>
                <w:sz w:val="20"/>
                <w:szCs w:val="20"/>
              </w:rPr>
              <w:t>26</w:t>
            </w:r>
          </w:p>
        </w:tc>
      </w:tr>
    </w:tbl>
    <w:p w14:paraId="2BA73D53" w14:textId="77777777" w:rsidR="00765B45" w:rsidRPr="00765B45" w:rsidRDefault="00765B45" w:rsidP="00765B45">
      <w:pPr>
        <w:rPr>
          <w:color w:val="000000" w:themeColor="text1"/>
          <w:sz w:val="20"/>
          <w:szCs w:val="20"/>
        </w:rPr>
      </w:pPr>
      <w:r w:rsidRPr="00765B45">
        <w:rPr>
          <w:color w:val="000000" w:themeColor="text1"/>
          <w:sz w:val="20"/>
          <w:szCs w:val="20"/>
        </w:rPr>
        <w:t>Burimi: Regjistrat e Biznesit, 2023</w:t>
      </w:r>
    </w:p>
    <w:p w14:paraId="49E86EA5" w14:textId="77777777" w:rsidR="00765B45" w:rsidRPr="00765B45" w:rsidRDefault="00765B45" w:rsidP="00765B45">
      <w:pPr>
        <w:rPr>
          <w:color w:val="000000" w:themeColor="text1"/>
        </w:rPr>
      </w:pPr>
    </w:p>
    <w:p w14:paraId="74E99371" w14:textId="77777777" w:rsidR="00765B45" w:rsidRPr="00765B45" w:rsidRDefault="00765B45" w:rsidP="00765B45">
      <w:pPr>
        <w:jc w:val="both"/>
        <w:rPr>
          <w:color w:val="000000" w:themeColor="text1"/>
        </w:rPr>
      </w:pPr>
      <w:r w:rsidRPr="00765B45">
        <w:rPr>
          <w:color w:val="000000" w:themeColor="text1"/>
        </w:rPr>
        <w:t>Anketa Strukturore e Ndërmarjeve tregon se në vitin 2024 operojnë 119870 ndërmarje, të cilat janë 2.2% më shumë se viti 2023. Kjo rritje i atribuohet kryesisht ndërmarjeve mikro (1-9 të punësuar). Operojn vetëm 174 ndërmarje të mëdha (250+ të punësuar) në vitin 2024 dhe janë rreth 3.2% më shumë se viti 2023. Sipas strukturës së punësimit për vitin 2024 janë punësuar 551189 individë ku 37.8% e zënë Ndërmarjet mikro dhe vetëm 1.8% Nërmarjet e mëdha. Në strukturën e investimeve për vitin 2024 Ndërmarjet e Vogla (10-49) mbajnë dhe pjesën më të madhe me rreth 31.7% të totalit të ndjekura nga Ndërmarjet e Mëdha (250+) me rreth 25% të totalit. Krahasuar me vitin 2023 investimet totale janë rritur me 112.2%. Për më shumë info Tabela më poshtë.</w:t>
      </w:r>
    </w:p>
    <w:tbl>
      <w:tblPr>
        <w:tblStyle w:val="TableGrid"/>
        <w:tblW w:w="5000" w:type="pct"/>
        <w:tblLayout w:type="fixed"/>
        <w:tblLook w:val="04A0" w:firstRow="1" w:lastRow="0" w:firstColumn="1" w:lastColumn="0" w:noHBand="0" w:noVBand="1"/>
      </w:tblPr>
      <w:tblGrid>
        <w:gridCol w:w="1821"/>
        <w:gridCol w:w="1369"/>
        <w:gridCol w:w="1406"/>
        <w:gridCol w:w="1369"/>
        <w:gridCol w:w="1434"/>
        <w:gridCol w:w="1617"/>
      </w:tblGrid>
      <w:tr w:rsidR="00765B45" w:rsidRPr="00DC42A7" w14:paraId="09E998CD" w14:textId="77777777" w:rsidTr="00B23015">
        <w:trPr>
          <w:trHeight w:val="560"/>
        </w:trPr>
        <w:tc>
          <w:tcPr>
            <w:tcW w:w="1010" w:type="pct"/>
            <w:noWrap/>
          </w:tcPr>
          <w:p w14:paraId="3FCA5EA5" w14:textId="77777777" w:rsidR="00765B45" w:rsidRPr="00765B45" w:rsidRDefault="00765B45" w:rsidP="00B23015">
            <w:pPr>
              <w:jc w:val="center"/>
              <w:rPr>
                <w:rFonts w:eastAsia="Times New Roman"/>
                <w:b/>
                <w:bCs/>
                <w:color w:val="000000" w:themeColor="text1"/>
                <w:sz w:val="20"/>
                <w:szCs w:val="20"/>
              </w:rPr>
            </w:pPr>
            <w:r w:rsidRPr="00765B45">
              <w:rPr>
                <w:rFonts w:eastAsia="Times New Roman"/>
                <w:b/>
                <w:bCs/>
                <w:color w:val="000000" w:themeColor="text1"/>
                <w:sz w:val="20"/>
                <w:szCs w:val="20"/>
              </w:rPr>
              <w:t>Kategoria për të punësuar</w:t>
            </w:r>
          </w:p>
        </w:tc>
        <w:tc>
          <w:tcPr>
            <w:tcW w:w="759" w:type="pct"/>
            <w:noWrap/>
          </w:tcPr>
          <w:p w14:paraId="519DBEE0" w14:textId="77777777" w:rsidR="00765B45" w:rsidRPr="00765B45" w:rsidRDefault="00765B45" w:rsidP="00B23015">
            <w:pPr>
              <w:jc w:val="center"/>
              <w:rPr>
                <w:rFonts w:eastAsia="Times New Roman"/>
                <w:b/>
                <w:bCs/>
                <w:color w:val="000000" w:themeColor="text1"/>
                <w:sz w:val="20"/>
                <w:szCs w:val="20"/>
              </w:rPr>
            </w:pPr>
            <w:r w:rsidRPr="00765B45">
              <w:rPr>
                <w:rFonts w:eastAsia="Times New Roman"/>
                <w:b/>
                <w:bCs/>
                <w:color w:val="000000" w:themeColor="text1"/>
                <w:sz w:val="20"/>
                <w:szCs w:val="20"/>
              </w:rPr>
              <w:t>Nr. i ndërmarrjeve</w:t>
            </w:r>
          </w:p>
        </w:tc>
        <w:tc>
          <w:tcPr>
            <w:tcW w:w="780" w:type="pct"/>
            <w:noWrap/>
          </w:tcPr>
          <w:p w14:paraId="2BB07689" w14:textId="77777777" w:rsidR="00765B45" w:rsidRPr="00765B45" w:rsidRDefault="00765B45" w:rsidP="00B23015">
            <w:pPr>
              <w:jc w:val="center"/>
              <w:rPr>
                <w:rFonts w:eastAsia="Times New Roman"/>
                <w:b/>
                <w:bCs/>
                <w:color w:val="000000" w:themeColor="text1"/>
                <w:sz w:val="20"/>
                <w:szCs w:val="20"/>
              </w:rPr>
            </w:pPr>
            <w:r w:rsidRPr="00765B45">
              <w:rPr>
                <w:rFonts w:eastAsia="Times New Roman"/>
                <w:b/>
                <w:bCs/>
                <w:color w:val="000000" w:themeColor="text1"/>
                <w:sz w:val="20"/>
                <w:szCs w:val="20"/>
              </w:rPr>
              <w:t>Nr. i të punësuarve</w:t>
            </w:r>
          </w:p>
        </w:tc>
        <w:tc>
          <w:tcPr>
            <w:tcW w:w="759" w:type="pct"/>
            <w:noWrap/>
          </w:tcPr>
          <w:p w14:paraId="2BC03379" w14:textId="77777777" w:rsidR="00765B45" w:rsidRPr="00765B45" w:rsidRDefault="00765B45" w:rsidP="00B23015">
            <w:pPr>
              <w:jc w:val="center"/>
              <w:rPr>
                <w:rFonts w:eastAsia="Times New Roman"/>
                <w:b/>
                <w:bCs/>
                <w:color w:val="000000" w:themeColor="text1"/>
                <w:sz w:val="20"/>
                <w:szCs w:val="20"/>
              </w:rPr>
            </w:pPr>
            <w:r w:rsidRPr="00765B45">
              <w:rPr>
                <w:rFonts w:eastAsia="Times New Roman"/>
                <w:b/>
                <w:bCs/>
                <w:color w:val="000000" w:themeColor="text1"/>
                <w:sz w:val="20"/>
                <w:szCs w:val="20"/>
              </w:rPr>
              <w:t>Shitjet neto (mln Lekë)</w:t>
            </w:r>
          </w:p>
        </w:tc>
        <w:tc>
          <w:tcPr>
            <w:tcW w:w="795" w:type="pct"/>
            <w:noWrap/>
          </w:tcPr>
          <w:p w14:paraId="07836A4C" w14:textId="77777777" w:rsidR="00765B45" w:rsidRPr="00765B45" w:rsidRDefault="00765B45" w:rsidP="00B23015">
            <w:pPr>
              <w:jc w:val="center"/>
              <w:rPr>
                <w:rFonts w:eastAsia="Times New Roman"/>
                <w:b/>
                <w:bCs/>
                <w:color w:val="000000" w:themeColor="text1"/>
                <w:sz w:val="20"/>
                <w:szCs w:val="20"/>
              </w:rPr>
            </w:pPr>
            <w:r w:rsidRPr="00765B45">
              <w:rPr>
                <w:rFonts w:eastAsia="Times New Roman"/>
                <w:b/>
                <w:bCs/>
                <w:color w:val="000000" w:themeColor="text1"/>
                <w:sz w:val="20"/>
                <w:szCs w:val="20"/>
              </w:rPr>
              <w:t>Investimet (mln Lekë)</w:t>
            </w:r>
          </w:p>
        </w:tc>
        <w:tc>
          <w:tcPr>
            <w:tcW w:w="898" w:type="pct"/>
            <w:noWrap/>
          </w:tcPr>
          <w:p w14:paraId="5791A812" w14:textId="77777777" w:rsidR="00765B45" w:rsidRPr="00D559C8" w:rsidRDefault="00765B45" w:rsidP="00B23015">
            <w:pPr>
              <w:jc w:val="center"/>
              <w:rPr>
                <w:rFonts w:eastAsia="Times New Roman"/>
                <w:b/>
                <w:bCs/>
                <w:color w:val="000000" w:themeColor="text1"/>
                <w:sz w:val="20"/>
                <w:szCs w:val="20"/>
                <w:lang w:val="it-IT"/>
              </w:rPr>
            </w:pPr>
            <w:r w:rsidRPr="00D559C8">
              <w:rPr>
                <w:rFonts w:eastAsia="Times New Roman"/>
                <w:b/>
                <w:bCs/>
                <w:color w:val="000000" w:themeColor="text1"/>
                <w:sz w:val="20"/>
                <w:szCs w:val="20"/>
                <w:lang w:val="it-IT"/>
              </w:rPr>
              <w:t>Vlera e shtuar (mln Lekë)</w:t>
            </w:r>
          </w:p>
        </w:tc>
      </w:tr>
      <w:tr w:rsidR="00765B45" w:rsidRPr="00765B45" w14:paraId="450022D3" w14:textId="77777777" w:rsidTr="00B23015">
        <w:trPr>
          <w:trHeight w:val="300"/>
        </w:trPr>
        <w:tc>
          <w:tcPr>
            <w:tcW w:w="1010" w:type="pct"/>
            <w:shd w:val="clear" w:color="auto" w:fill="45B0E1" w:themeFill="accent1" w:themeFillTint="99"/>
            <w:noWrap/>
          </w:tcPr>
          <w:p w14:paraId="6197B747" w14:textId="77777777" w:rsidR="00765B45" w:rsidRPr="00765B45" w:rsidRDefault="00765B45" w:rsidP="00B23015">
            <w:pPr>
              <w:jc w:val="center"/>
              <w:rPr>
                <w:rFonts w:eastAsia="Times New Roman"/>
                <w:b/>
                <w:bCs/>
                <w:i/>
                <w:iCs/>
                <w:color w:val="000000" w:themeColor="text1"/>
                <w:sz w:val="20"/>
                <w:szCs w:val="20"/>
              </w:rPr>
            </w:pPr>
            <w:r w:rsidRPr="00765B45">
              <w:rPr>
                <w:rFonts w:eastAsia="Times New Roman"/>
                <w:b/>
                <w:bCs/>
                <w:i/>
                <w:iCs/>
                <w:color w:val="000000" w:themeColor="text1"/>
                <w:sz w:val="20"/>
                <w:szCs w:val="20"/>
              </w:rPr>
              <w:t>Viti</w:t>
            </w:r>
          </w:p>
        </w:tc>
        <w:tc>
          <w:tcPr>
            <w:tcW w:w="759" w:type="pct"/>
            <w:shd w:val="clear" w:color="auto" w:fill="45B0E1" w:themeFill="accent1" w:themeFillTint="99"/>
            <w:noWrap/>
          </w:tcPr>
          <w:p w14:paraId="145F1196" w14:textId="77777777" w:rsidR="00765B45" w:rsidRPr="00765B45" w:rsidRDefault="00765B45" w:rsidP="00B23015">
            <w:pPr>
              <w:jc w:val="center"/>
              <w:rPr>
                <w:rFonts w:eastAsia="Times New Roman"/>
                <w:b/>
                <w:bCs/>
                <w:color w:val="000000" w:themeColor="text1"/>
                <w:sz w:val="20"/>
                <w:szCs w:val="20"/>
              </w:rPr>
            </w:pPr>
            <w:r w:rsidRPr="00765B45">
              <w:rPr>
                <w:rFonts w:eastAsia="Times New Roman"/>
                <w:b/>
                <w:bCs/>
                <w:color w:val="000000" w:themeColor="text1"/>
                <w:sz w:val="20"/>
                <w:szCs w:val="20"/>
              </w:rPr>
              <w:t>2024</w:t>
            </w:r>
          </w:p>
        </w:tc>
        <w:tc>
          <w:tcPr>
            <w:tcW w:w="780" w:type="pct"/>
            <w:shd w:val="clear" w:color="auto" w:fill="45B0E1" w:themeFill="accent1" w:themeFillTint="99"/>
            <w:noWrap/>
          </w:tcPr>
          <w:p w14:paraId="1E326576" w14:textId="77777777" w:rsidR="00765B45" w:rsidRPr="00765B45" w:rsidRDefault="00765B45" w:rsidP="00B23015">
            <w:pPr>
              <w:jc w:val="center"/>
              <w:rPr>
                <w:rFonts w:eastAsia="Times New Roman"/>
                <w:b/>
                <w:bCs/>
                <w:color w:val="000000" w:themeColor="text1"/>
                <w:sz w:val="20"/>
                <w:szCs w:val="20"/>
              </w:rPr>
            </w:pPr>
            <w:r w:rsidRPr="00765B45">
              <w:rPr>
                <w:rFonts w:eastAsia="Times New Roman"/>
                <w:b/>
                <w:bCs/>
                <w:color w:val="000000" w:themeColor="text1"/>
                <w:sz w:val="20"/>
                <w:szCs w:val="20"/>
              </w:rPr>
              <w:t>2024</w:t>
            </w:r>
          </w:p>
        </w:tc>
        <w:tc>
          <w:tcPr>
            <w:tcW w:w="759" w:type="pct"/>
            <w:shd w:val="clear" w:color="auto" w:fill="45B0E1" w:themeFill="accent1" w:themeFillTint="99"/>
            <w:noWrap/>
          </w:tcPr>
          <w:p w14:paraId="0E6B1BAA" w14:textId="77777777" w:rsidR="00765B45" w:rsidRPr="00765B45" w:rsidRDefault="00765B45" w:rsidP="00B23015">
            <w:pPr>
              <w:jc w:val="center"/>
              <w:rPr>
                <w:rFonts w:eastAsia="Times New Roman"/>
                <w:b/>
                <w:bCs/>
                <w:color w:val="000000" w:themeColor="text1"/>
                <w:sz w:val="20"/>
                <w:szCs w:val="20"/>
              </w:rPr>
            </w:pPr>
            <w:r w:rsidRPr="00765B45">
              <w:rPr>
                <w:rFonts w:eastAsia="Times New Roman"/>
                <w:b/>
                <w:bCs/>
                <w:color w:val="000000" w:themeColor="text1"/>
                <w:sz w:val="20"/>
                <w:szCs w:val="20"/>
              </w:rPr>
              <w:t>2024</w:t>
            </w:r>
          </w:p>
        </w:tc>
        <w:tc>
          <w:tcPr>
            <w:tcW w:w="795" w:type="pct"/>
            <w:shd w:val="clear" w:color="auto" w:fill="45B0E1" w:themeFill="accent1" w:themeFillTint="99"/>
            <w:noWrap/>
          </w:tcPr>
          <w:p w14:paraId="3E10FA49" w14:textId="77777777" w:rsidR="00765B45" w:rsidRPr="00765B45" w:rsidRDefault="00765B45" w:rsidP="00B23015">
            <w:pPr>
              <w:jc w:val="center"/>
              <w:rPr>
                <w:rFonts w:eastAsia="Times New Roman"/>
                <w:b/>
                <w:bCs/>
                <w:color w:val="000000" w:themeColor="text1"/>
                <w:sz w:val="20"/>
                <w:szCs w:val="20"/>
              </w:rPr>
            </w:pPr>
            <w:r w:rsidRPr="00765B45">
              <w:rPr>
                <w:rFonts w:eastAsia="Times New Roman"/>
                <w:b/>
                <w:bCs/>
                <w:color w:val="000000" w:themeColor="text1"/>
                <w:sz w:val="20"/>
                <w:szCs w:val="20"/>
              </w:rPr>
              <w:t>2024</w:t>
            </w:r>
          </w:p>
        </w:tc>
        <w:tc>
          <w:tcPr>
            <w:tcW w:w="898" w:type="pct"/>
            <w:shd w:val="clear" w:color="auto" w:fill="45B0E1" w:themeFill="accent1" w:themeFillTint="99"/>
            <w:noWrap/>
          </w:tcPr>
          <w:p w14:paraId="2C5E9ED5" w14:textId="77777777" w:rsidR="00765B45" w:rsidRPr="00765B45" w:rsidRDefault="00765B45" w:rsidP="00B23015">
            <w:pPr>
              <w:jc w:val="center"/>
              <w:rPr>
                <w:rFonts w:eastAsia="Times New Roman"/>
                <w:b/>
                <w:bCs/>
                <w:color w:val="000000" w:themeColor="text1"/>
                <w:sz w:val="20"/>
                <w:szCs w:val="20"/>
              </w:rPr>
            </w:pPr>
            <w:r w:rsidRPr="00765B45">
              <w:rPr>
                <w:rFonts w:eastAsia="Times New Roman"/>
                <w:b/>
                <w:bCs/>
                <w:color w:val="000000" w:themeColor="text1"/>
                <w:sz w:val="20"/>
                <w:szCs w:val="20"/>
              </w:rPr>
              <w:t>2024</w:t>
            </w:r>
          </w:p>
        </w:tc>
      </w:tr>
      <w:tr w:rsidR="00765B45" w:rsidRPr="00765B45" w14:paraId="4D6E599D" w14:textId="77777777" w:rsidTr="00B23015">
        <w:trPr>
          <w:trHeight w:val="300"/>
        </w:trPr>
        <w:tc>
          <w:tcPr>
            <w:tcW w:w="1010" w:type="pct"/>
            <w:noWrap/>
          </w:tcPr>
          <w:p w14:paraId="3144E380"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Ndërmarrjet Mikro (1-9)</w:t>
            </w:r>
          </w:p>
        </w:tc>
        <w:tc>
          <w:tcPr>
            <w:tcW w:w="759" w:type="pct"/>
            <w:noWrap/>
          </w:tcPr>
          <w:p w14:paraId="3AD88017"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112,412</w:t>
            </w:r>
          </w:p>
        </w:tc>
        <w:tc>
          <w:tcPr>
            <w:tcW w:w="780" w:type="pct"/>
            <w:noWrap/>
          </w:tcPr>
          <w:p w14:paraId="1EB6BCFD"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208,423</w:t>
            </w:r>
          </w:p>
        </w:tc>
        <w:tc>
          <w:tcPr>
            <w:tcW w:w="759" w:type="pct"/>
            <w:noWrap/>
          </w:tcPr>
          <w:p w14:paraId="637CE616"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919,721</w:t>
            </w:r>
          </w:p>
        </w:tc>
        <w:tc>
          <w:tcPr>
            <w:tcW w:w="795" w:type="pct"/>
            <w:noWrap/>
          </w:tcPr>
          <w:p w14:paraId="4993D254"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43,180</w:t>
            </w:r>
          </w:p>
        </w:tc>
        <w:tc>
          <w:tcPr>
            <w:tcW w:w="898" w:type="pct"/>
            <w:noWrap/>
          </w:tcPr>
          <w:p w14:paraId="46F8AF6A"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286,210</w:t>
            </w:r>
          </w:p>
        </w:tc>
      </w:tr>
      <w:tr w:rsidR="00765B45" w:rsidRPr="00765B45" w14:paraId="575CB12C" w14:textId="77777777" w:rsidTr="00B23015">
        <w:trPr>
          <w:trHeight w:val="300"/>
        </w:trPr>
        <w:tc>
          <w:tcPr>
            <w:tcW w:w="1010" w:type="pct"/>
            <w:noWrap/>
          </w:tcPr>
          <w:p w14:paraId="1D70A94A"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Ndërmarrjet  e Vogla (10-49 )</w:t>
            </w:r>
          </w:p>
        </w:tc>
        <w:tc>
          <w:tcPr>
            <w:tcW w:w="759" w:type="pct"/>
            <w:noWrap/>
          </w:tcPr>
          <w:p w14:paraId="061B39C7"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6,018</w:t>
            </w:r>
          </w:p>
        </w:tc>
        <w:tc>
          <w:tcPr>
            <w:tcW w:w="780" w:type="pct"/>
            <w:noWrap/>
          </w:tcPr>
          <w:p w14:paraId="5D843C1E"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118,818</w:t>
            </w:r>
          </w:p>
        </w:tc>
        <w:tc>
          <w:tcPr>
            <w:tcW w:w="759" w:type="pct"/>
            <w:noWrap/>
          </w:tcPr>
          <w:p w14:paraId="350326E9"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1,010,236</w:t>
            </w:r>
          </w:p>
        </w:tc>
        <w:tc>
          <w:tcPr>
            <w:tcW w:w="795" w:type="pct"/>
            <w:noWrap/>
          </w:tcPr>
          <w:p w14:paraId="54F89495"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63,615</w:t>
            </w:r>
          </w:p>
        </w:tc>
        <w:tc>
          <w:tcPr>
            <w:tcW w:w="898" w:type="pct"/>
            <w:noWrap/>
          </w:tcPr>
          <w:p w14:paraId="5F68ED19"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258,925</w:t>
            </w:r>
          </w:p>
        </w:tc>
      </w:tr>
      <w:tr w:rsidR="00765B45" w:rsidRPr="00765B45" w14:paraId="72D5D888" w14:textId="77777777" w:rsidTr="00B23015">
        <w:trPr>
          <w:trHeight w:val="300"/>
        </w:trPr>
        <w:tc>
          <w:tcPr>
            <w:tcW w:w="1010" w:type="pct"/>
            <w:noWrap/>
          </w:tcPr>
          <w:p w14:paraId="1A05BDB4"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Ndërmarrjet e Mesme (50-249)</w:t>
            </w:r>
          </w:p>
        </w:tc>
        <w:tc>
          <w:tcPr>
            <w:tcW w:w="759" w:type="pct"/>
            <w:noWrap/>
          </w:tcPr>
          <w:p w14:paraId="694B5843"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1,267</w:t>
            </w:r>
          </w:p>
        </w:tc>
        <w:tc>
          <w:tcPr>
            <w:tcW w:w="780" w:type="pct"/>
            <w:noWrap/>
          </w:tcPr>
          <w:p w14:paraId="0A85F32F"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124,741</w:t>
            </w:r>
          </w:p>
        </w:tc>
        <w:tc>
          <w:tcPr>
            <w:tcW w:w="759" w:type="pct"/>
            <w:noWrap/>
          </w:tcPr>
          <w:p w14:paraId="4FCF1AAE"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946,957</w:t>
            </w:r>
          </w:p>
        </w:tc>
        <w:tc>
          <w:tcPr>
            <w:tcW w:w="795" w:type="pct"/>
            <w:noWrap/>
          </w:tcPr>
          <w:p w14:paraId="573F5F6C"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43,888</w:t>
            </w:r>
          </w:p>
        </w:tc>
        <w:tc>
          <w:tcPr>
            <w:tcW w:w="898" w:type="pct"/>
            <w:noWrap/>
          </w:tcPr>
          <w:p w14:paraId="353CA6C0"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242,126</w:t>
            </w:r>
          </w:p>
        </w:tc>
      </w:tr>
      <w:tr w:rsidR="00765B45" w:rsidRPr="00765B45" w14:paraId="16C62133" w14:textId="77777777" w:rsidTr="00B23015">
        <w:trPr>
          <w:trHeight w:val="300"/>
        </w:trPr>
        <w:tc>
          <w:tcPr>
            <w:tcW w:w="1010" w:type="pct"/>
            <w:noWrap/>
          </w:tcPr>
          <w:p w14:paraId="10E0CFDF"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lastRenderedPageBreak/>
              <w:t>NVM (1-249)</w:t>
            </w:r>
          </w:p>
        </w:tc>
        <w:tc>
          <w:tcPr>
            <w:tcW w:w="759" w:type="pct"/>
            <w:noWrap/>
          </w:tcPr>
          <w:p w14:paraId="1B93583C"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119,697</w:t>
            </w:r>
          </w:p>
        </w:tc>
        <w:tc>
          <w:tcPr>
            <w:tcW w:w="780" w:type="pct"/>
            <w:noWrap/>
          </w:tcPr>
          <w:p w14:paraId="7EACAE70"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451,981</w:t>
            </w:r>
          </w:p>
        </w:tc>
        <w:tc>
          <w:tcPr>
            <w:tcW w:w="759" w:type="pct"/>
            <w:noWrap/>
          </w:tcPr>
          <w:p w14:paraId="41AD0B2E"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2,876,915</w:t>
            </w:r>
          </w:p>
        </w:tc>
        <w:tc>
          <w:tcPr>
            <w:tcW w:w="795" w:type="pct"/>
            <w:noWrap/>
          </w:tcPr>
          <w:p w14:paraId="2692AD5E"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150,684</w:t>
            </w:r>
          </w:p>
        </w:tc>
        <w:tc>
          <w:tcPr>
            <w:tcW w:w="898" w:type="pct"/>
            <w:noWrap/>
          </w:tcPr>
          <w:p w14:paraId="6411B7D4"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787,261</w:t>
            </w:r>
          </w:p>
        </w:tc>
      </w:tr>
      <w:tr w:rsidR="00765B45" w:rsidRPr="00765B45" w14:paraId="16AB13D6" w14:textId="77777777" w:rsidTr="00B23015">
        <w:trPr>
          <w:trHeight w:val="300"/>
        </w:trPr>
        <w:tc>
          <w:tcPr>
            <w:tcW w:w="1010" w:type="pct"/>
            <w:noWrap/>
          </w:tcPr>
          <w:p w14:paraId="49F46B8E"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Ndërmarrjet e Mëdha (250+)</w:t>
            </w:r>
          </w:p>
        </w:tc>
        <w:tc>
          <w:tcPr>
            <w:tcW w:w="759" w:type="pct"/>
            <w:noWrap/>
          </w:tcPr>
          <w:p w14:paraId="40CF121C"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174</w:t>
            </w:r>
          </w:p>
        </w:tc>
        <w:tc>
          <w:tcPr>
            <w:tcW w:w="780" w:type="pct"/>
            <w:noWrap/>
          </w:tcPr>
          <w:p w14:paraId="62F688BF"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99,208</w:t>
            </w:r>
          </w:p>
        </w:tc>
        <w:tc>
          <w:tcPr>
            <w:tcW w:w="759" w:type="pct"/>
            <w:noWrap/>
          </w:tcPr>
          <w:p w14:paraId="26E8F9A7"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655,975</w:t>
            </w:r>
          </w:p>
        </w:tc>
        <w:tc>
          <w:tcPr>
            <w:tcW w:w="795" w:type="pct"/>
            <w:noWrap/>
          </w:tcPr>
          <w:p w14:paraId="52BE5595"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50,136</w:t>
            </w:r>
          </w:p>
        </w:tc>
        <w:tc>
          <w:tcPr>
            <w:tcW w:w="898" w:type="pct"/>
            <w:noWrap/>
          </w:tcPr>
          <w:p w14:paraId="6AE60DC4"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220,765</w:t>
            </w:r>
          </w:p>
        </w:tc>
      </w:tr>
      <w:tr w:rsidR="00765B45" w:rsidRPr="00765B45" w14:paraId="71F171CE" w14:textId="77777777" w:rsidTr="00B23015">
        <w:trPr>
          <w:trHeight w:val="300"/>
        </w:trPr>
        <w:tc>
          <w:tcPr>
            <w:tcW w:w="1010" w:type="pct"/>
            <w:noWrap/>
          </w:tcPr>
          <w:p w14:paraId="3C24C77E" w14:textId="77777777" w:rsidR="00765B45" w:rsidRPr="00765B45" w:rsidRDefault="00765B45" w:rsidP="00B23015">
            <w:pPr>
              <w:jc w:val="center"/>
              <w:rPr>
                <w:rFonts w:eastAsia="Times New Roman"/>
                <w:b/>
                <w:bCs/>
                <w:color w:val="000000" w:themeColor="text1"/>
                <w:sz w:val="20"/>
                <w:szCs w:val="20"/>
              </w:rPr>
            </w:pPr>
            <w:r w:rsidRPr="00765B45">
              <w:rPr>
                <w:rFonts w:eastAsia="Times New Roman"/>
                <w:b/>
                <w:bCs/>
                <w:color w:val="000000" w:themeColor="text1"/>
                <w:sz w:val="20"/>
                <w:szCs w:val="20"/>
              </w:rPr>
              <w:t>Gjithsej</w:t>
            </w:r>
          </w:p>
        </w:tc>
        <w:tc>
          <w:tcPr>
            <w:tcW w:w="759" w:type="pct"/>
            <w:noWrap/>
          </w:tcPr>
          <w:p w14:paraId="6A0602F0" w14:textId="77777777" w:rsidR="00765B45" w:rsidRPr="00765B45" w:rsidRDefault="00765B45" w:rsidP="00B23015">
            <w:pPr>
              <w:jc w:val="center"/>
              <w:rPr>
                <w:rFonts w:eastAsia="Times New Roman"/>
                <w:b/>
                <w:bCs/>
                <w:color w:val="000000" w:themeColor="text1"/>
                <w:sz w:val="20"/>
                <w:szCs w:val="20"/>
              </w:rPr>
            </w:pPr>
            <w:r w:rsidRPr="00765B45">
              <w:rPr>
                <w:rFonts w:eastAsia="Times New Roman"/>
                <w:b/>
                <w:bCs/>
                <w:color w:val="000000" w:themeColor="text1"/>
                <w:sz w:val="20"/>
                <w:szCs w:val="20"/>
              </w:rPr>
              <w:t>119,870</w:t>
            </w:r>
          </w:p>
        </w:tc>
        <w:tc>
          <w:tcPr>
            <w:tcW w:w="780" w:type="pct"/>
            <w:noWrap/>
          </w:tcPr>
          <w:p w14:paraId="03ABAD0C" w14:textId="77777777" w:rsidR="00765B45" w:rsidRPr="00765B45" w:rsidRDefault="00765B45" w:rsidP="00B23015">
            <w:pPr>
              <w:jc w:val="center"/>
              <w:rPr>
                <w:rFonts w:eastAsia="Times New Roman"/>
                <w:b/>
                <w:bCs/>
                <w:color w:val="000000" w:themeColor="text1"/>
                <w:sz w:val="20"/>
                <w:szCs w:val="20"/>
              </w:rPr>
            </w:pPr>
            <w:r w:rsidRPr="00765B45">
              <w:rPr>
                <w:rFonts w:eastAsia="Times New Roman"/>
                <w:b/>
                <w:bCs/>
                <w:color w:val="000000" w:themeColor="text1"/>
                <w:sz w:val="20"/>
                <w:szCs w:val="20"/>
              </w:rPr>
              <w:t>551,189</w:t>
            </w:r>
          </w:p>
        </w:tc>
        <w:tc>
          <w:tcPr>
            <w:tcW w:w="759" w:type="pct"/>
            <w:noWrap/>
          </w:tcPr>
          <w:p w14:paraId="6C1A6280" w14:textId="77777777" w:rsidR="00765B45" w:rsidRPr="00765B45" w:rsidRDefault="00765B45" w:rsidP="00B23015">
            <w:pPr>
              <w:jc w:val="center"/>
              <w:rPr>
                <w:rFonts w:eastAsia="Times New Roman"/>
                <w:b/>
                <w:bCs/>
                <w:color w:val="000000" w:themeColor="text1"/>
                <w:sz w:val="20"/>
                <w:szCs w:val="20"/>
              </w:rPr>
            </w:pPr>
            <w:r w:rsidRPr="00765B45">
              <w:rPr>
                <w:rFonts w:eastAsia="Times New Roman"/>
                <w:b/>
                <w:bCs/>
                <w:color w:val="000000" w:themeColor="text1"/>
                <w:sz w:val="20"/>
                <w:szCs w:val="20"/>
              </w:rPr>
              <w:t>3,532,889</w:t>
            </w:r>
          </w:p>
        </w:tc>
        <w:tc>
          <w:tcPr>
            <w:tcW w:w="795" w:type="pct"/>
            <w:noWrap/>
          </w:tcPr>
          <w:p w14:paraId="4B41AABB" w14:textId="77777777" w:rsidR="00765B45" w:rsidRPr="00765B45" w:rsidRDefault="00765B45" w:rsidP="00B23015">
            <w:pPr>
              <w:jc w:val="center"/>
              <w:rPr>
                <w:rFonts w:eastAsia="Times New Roman"/>
                <w:b/>
                <w:bCs/>
                <w:color w:val="000000" w:themeColor="text1"/>
                <w:sz w:val="20"/>
                <w:szCs w:val="20"/>
              </w:rPr>
            </w:pPr>
            <w:r w:rsidRPr="00765B45">
              <w:rPr>
                <w:rFonts w:eastAsia="Times New Roman"/>
                <w:b/>
                <w:bCs/>
                <w:color w:val="000000" w:themeColor="text1"/>
                <w:sz w:val="20"/>
                <w:szCs w:val="20"/>
              </w:rPr>
              <w:t>200,820</w:t>
            </w:r>
          </w:p>
        </w:tc>
        <w:tc>
          <w:tcPr>
            <w:tcW w:w="898" w:type="pct"/>
            <w:noWrap/>
          </w:tcPr>
          <w:p w14:paraId="313FA6DE" w14:textId="77777777" w:rsidR="00765B45" w:rsidRPr="00765B45" w:rsidRDefault="00765B45" w:rsidP="00B23015">
            <w:pPr>
              <w:jc w:val="center"/>
              <w:rPr>
                <w:rFonts w:eastAsia="Times New Roman"/>
                <w:b/>
                <w:bCs/>
                <w:color w:val="000000" w:themeColor="text1"/>
                <w:sz w:val="20"/>
                <w:szCs w:val="20"/>
              </w:rPr>
            </w:pPr>
            <w:r w:rsidRPr="00765B45">
              <w:rPr>
                <w:rFonts w:eastAsia="Times New Roman"/>
                <w:b/>
                <w:bCs/>
                <w:color w:val="000000" w:themeColor="text1"/>
                <w:sz w:val="20"/>
                <w:szCs w:val="20"/>
              </w:rPr>
              <w:t>1,008,026</w:t>
            </w:r>
          </w:p>
        </w:tc>
      </w:tr>
      <w:tr w:rsidR="00765B45" w:rsidRPr="00765B45" w14:paraId="788D2860" w14:textId="77777777" w:rsidTr="00B23015">
        <w:trPr>
          <w:trHeight w:val="300"/>
        </w:trPr>
        <w:tc>
          <w:tcPr>
            <w:tcW w:w="1010" w:type="pct"/>
            <w:shd w:val="clear" w:color="auto" w:fill="45B0E1" w:themeFill="accent1" w:themeFillTint="99"/>
            <w:noWrap/>
          </w:tcPr>
          <w:p w14:paraId="56A7DFE6" w14:textId="77777777" w:rsidR="00765B45" w:rsidRPr="00765B45" w:rsidRDefault="00765B45" w:rsidP="00B23015">
            <w:pPr>
              <w:jc w:val="center"/>
              <w:rPr>
                <w:rFonts w:eastAsia="Times New Roman"/>
                <w:b/>
                <w:bCs/>
                <w:i/>
                <w:iCs/>
                <w:color w:val="000000" w:themeColor="text1"/>
                <w:sz w:val="20"/>
                <w:szCs w:val="20"/>
              </w:rPr>
            </w:pPr>
            <w:r w:rsidRPr="00765B45">
              <w:rPr>
                <w:rFonts w:eastAsia="Times New Roman"/>
                <w:b/>
                <w:bCs/>
                <w:i/>
                <w:iCs/>
                <w:color w:val="000000" w:themeColor="text1"/>
                <w:sz w:val="20"/>
                <w:szCs w:val="20"/>
              </w:rPr>
              <w:t>Viti</w:t>
            </w:r>
          </w:p>
        </w:tc>
        <w:tc>
          <w:tcPr>
            <w:tcW w:w="759" w:type="pct"/>
            <w:shd w:val="clear" w:color="auto" w:fill="45B0E1" w:themeFill="accent1" w:themeFillTint="99"/>
            <w:noWrap/>
          </w:tcPr>
          <w:p w14:paraId="01456256" w14:textId="77777777" w:rsidR="00765B45" w:rsidRPr="00765B45" w:rsidRDefault="00765B45" w:rsidP="00B23015">
            <w:pPr>
              <w:jc w:val="center"/>
              <w:rPr>
                <w:rFonts w:eastAsia="Times New Roman"/>
                <w:b/>
                <w:bCs/>
                <w:color w:val="000000" w:themeColor="text1"/>
                <w:sz w:val="20"/>
                <w:szCs w:val="20"/>
              </w:rPr>
            </w:pPr>
            <w:r w:rsidRPr="00765B45">
              <w:rPr>
                <w:rFonts w:eastAsia="Times New Roman"/>
                <w:b/>
                <w:bCs/>
                <w:color w:val="000000" w:themeColor="text1"/>
                <w:sz w:val="20"/>
                <w:szCs w:val="20"/>
              </w:rPr>
              <w:t>2023</w:t>
            </w:r>
          </w:p>
        </w:tc>
        <w:tc>
          <w:tcPr>
            <w:tcW w:w="780" w:type="pct"/>
            <w:shd w:val="clear" w:color="auto" w:fill="45B0E1" w:themeFill="accent1" w:themeFillTint="99"/>
            <w:noWrap/>
          </w:tcPr>
          <w:p w14:paraId="5DDA204F" w14:textId="77777777" w:rsidR="00765B45" w:rsidRPr="00765B45" w:rsidRDefault="00765B45" w:rsidP="00B23015">
            <w:pPr>
              <w:jc w:val="center"/>
              <w:rPr>
                <w:rFonts w:eastAsia="Times New Roman"/>
                <w:b/>
                <w:bCs/>
                <w:color w:val="000000" w:themeColor="text1"/>
                <w:sz w:val="20"/>
                <w:szCs w:val="20"/>
              </w:rPr>
            </w:pPr>
            <w:r w:rsidRPr="00765B45">
              <w:rPr>
                <w:rFonts w:eastAsia="Times New Roman"/>
                <w:b/>
                <w:bCs/>
                <w:color w:val="000000" w:themeColor="text1"/>
                <w:sz w:val="20"/>
                <w:szCs w:val="20"/>
              </w:rPr>
              <w:t>2023</w:t>
            </w:r>
          </w:p>
        </w:tc>
        <w:tc>
          <w:tcPr>
            <w:tcW w:w="759" w:type="pct"/>
            <w:shd w:val="clear" w:color="auto" w:fill="45B0E1" w:themeFill="accent1" w:themeFillTint="99"/>
            <w:noWrap/>
          </w:tcPr>
          <w:p w14:paraId="141650D8" w14:textId="77777777" w:rsidR="00765B45" w:rsidRPr="00765B45" w:rsidRDefault="00765B45" w:rsidP="00B23015">
            <w:pPr>
              <w:jc w:val="center"/>
              <w:rPr>
                <w:rFonts w:eastAsia="Times New Roman"/>
                <w:b/>
                <w:bCs/>
                <w:color w:val="000000" w:themeColor="text1"/>
                <w:sz w:val="20"/>
                <w:szCs w:val="20"/>
              </w:rPr>
            </w:pPr>
            <w:r w:rsidRPr="00765B45">
              <w:rPr>
                <w:rFonts w:eastAsia="Times New Roman"/>
                <w:b/>
                <w:bCs/>
                <w:color w:val="000000" w:themeColor="text1"/>
                <w:sz w:val="20"/>
                <w:szCs w:val="20"/>
              </w:rPr>
              <w:t>2023</w:t>
            </w:r>
          </w:p>
        </w:tc>
        <w:tc>
          <w:tcPr>
            <w:tcW w:w="795" w:type="pct"/>
            <w:shd w:val="clear" w:color="auto" w:fill="45B0E1" w:themeFill="accent1" w:themeFillTint="99"/>
            <w:noWrap/>
          </w:tcPr>
          <w:p w14:paraId="37281AC1" w14:textId="77777777" w:rsidR="00765B45" w:rsidRPr="00765B45" w:rsidRDefault="00765B45" w:rsidP="00B23015">
            <w:pPr>
              <w:jc w:val="center"/>
              <w:rPr>
                <w:rFonts w:eastAsia="Times New Roman"/>
                <w:b/>
                <w:bCs/>
                <w:color w:val="000000" w:themeColor="text1"/>
                <w:sz w:val="20"/>
                <w:szCs w:val="20"/>
              </w:rPr>
            </w:pPr>
            <w:r w:rsidRPr="00765B45">
              <w:rPr>
                <w:rFonts w:eastAsia="Times New Roman"/>
                <w:b/>
                <w:bCs/>
                <w:color w:val="000000" w:themeColor="text1"/>
                <w:sz w:val="20"/>
                <w:szCs w:val="20"/>
              </w:rPr>
              <w:t>2023</w:t>
            </w:r>
          </w:p>
        </w:tc>
        <w:tc>
          <w:tcPr>
            <w:tcW w:w="898" w:type="pct"/>
            <w:shd w:val="clear" w:color="auto" w:fill="45B0E1" w:themeFill="accent1" w:themeFillTint="99"/>
            <w:noWrap/>
          </w:tcPr>
          <w:p w14:paraId="18971F01" w14:textId="77777777" w:rsidR="00765B45" w:rsidRPr="00765B45" w:rsidRDefault="00765B45" w:rsidP="00B23015">
            <w:pPr>
              <w:jc w:val="center"/>
              <w:rPr>
                <w:rFonts w:eastAsia="Times New Roman"/>
                <w:b/>
                <w:bCs/>
                <w:color w:val="000000" w:themeColor="text1"/>
                <w:sz w:val="20"/>
                <w:szCs w:val="20"/>
              </w:rPr>
            </w:pPr>
            <w:r w:rsidRPr="00765B45">
              <w:rPr>
                <w:rFonts w:eastAsia="Times New Roman"/>
                <w:b/>
                <w:bCs/>
                <w:color w:val="000000" w:themeColor="text1"/>
                <w:sz w:val="20"/>
                <w:szCs w:val="20"/>
              </w:rPr>
              <w:t>2023</w:t>
            </w:r>
          </w:p>
        </w:tc>
      </w:tr>
      <w:tr w:rsidR="00765B45" w:rsidRPr="00765B45" w14:paraId="4B57EA33" w14:textId="77777777" w:rsidTr="00B23015">
        <w:trPr>
          <w:trHeight w:val="300"/>
        </w:trPr>
        <w:tc>
          <w:tcPr>
            <w:tcW w:w="1010" w:type="pct"/>
            <w:noWrap/>
          </w:tcPr>
          <w:p w14:paraId="5A52E1DC"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Ndërmarrjet Mikro (1-9)</w:t>
            </w:r>
          </w:p>
        </w:tc>
        <w:tc>
          <w:tcPr>
            <w:tcW w:w="759" w:type="pct"/>
            <w:noWrap/>
          </w:tcPr>
          <w:p w14:paraId="38AF9FD8"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109,661</w:t>
            </w:r>
          </w:p>
        </w:tc>
        <w:tc>
          <w:tcPr>
            <w:tcW w:w="780" w:type="pct"/>
            <w:noWrap/>
          </w:tcPr>
          <w:p w14:paraId="44940307"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212,212</w:t>
            </w:r>
          </w:p>
        </w:tc>
        <w:tc>
          <w:tcPr>
            <w:tcW w:w="759" w:type="pct"/>
            <w:noWrap/>
          </w:tcPr>
          <w:p w14:paraId="7D44EA0C"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836,595</w:t>
            </w:r>
          </w:p>
        </w:tc>
        <w:tc>
          <w:tcPr>
            <w:tcW w:w="795" w:type="pct"/>
            <w:noWrap/>
          </w:tcPr>
          <w:p w14:paraId="57D3CBA3"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30,112</w:t>
            </w:r>
          </w:p>
        </w:tc>
        <w:tc>
          <w:tcPr>
            <w:tcW w:w="898" w:type="pct"/>
            <w:noWrap/>
          </w:tcPr>
          <w:p w14:paraId="73382106"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266,374</w:t>
            </w:r>
          </w:p>
        </w:tc>
      </w:tr>
      <w:tr w:rsidR="00765B45" w:rsidRPr="00765B45" w14:paraId="327F830E" w14:textId="77777777" w:rsidTr="00B23015">
        <w:trPr>
          <w:trHeight w:val="300"/>
        </w:trPr>
        <w:tc>
          <w:tcPr>
            <w:tcW w:w="1010" w:type="pct"/>
            <w:noWrap/>
          </w:tcPr>
          <w:p w14:paraId="06C08CA9"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Ndërmarrjet  e Vogla (10-49 )</w:t>
            </w:r>
          </w:p>
        </w:tc>
        <w:tc>
          <w:tcPr>
            <w:tcW w:w="759" w:type="pct"/>
            <w:noWrap/>
          </w:tcPr>
          <w:p w14:paraId="23E0D29D"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6,176</w:t>
            </w:r>
          </w:p>
        </w:tc>
        <w:tc>
          <w:tcPr>
            <w:tcW w:w="780" w:type="pct"/>
            <w:noWrap/>
          </w:tcPr>
          <w:p w14:paraId="02FC92C0"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120,564</w:t>
            </w:r>
          </w:p>
        </w:tc>
        <w:tc>
          <w:tcPr>
            <w:tcW w:w="759" w:type="pct"/>
            <w:noWrap/>
          </w:tcPr>
          <w:p w14:paraId="2E968EB1"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960,531</w:t>
            </w:r>
          </w:p>
        </w:tc>
        <w:tc>
          <w:tcPr>
            <w:tcW w:w="795" w:type="pct"/>
            <w:noWrap/>
          </w:tcPr>
          <w:p w14:paraId="60ECE5F5"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52,715</w:t>
            </w:r>
          </w:p>
        </w:tc>
        <w:tc>
          <w:tcPr>
            <w:tcW w:w="898" w:type="pct"/>
            <w:noWrap/>
          </w:tcPr>
          <w:p w14:paraId="7B3EC7AF"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243,775</w:t>
            </w:r>
          </w:p>
        </w:tc>
      </w:tr>
      <w:tr w:rsidR="00765B45" w:rsidRPr="00765B45" w14:paraId="5C76F17F" w14:textId="77777777" w:rsidTr="00B23015">
        <w:trPr>
          <w:trHeight w:val="300"/>
        </w:trPr>
        <w:tc>
          <w:tcPr>
            <w:tcW w:w="1010" w:type="pct"/>
            <w:noWrap/>
          </w:tcPr>
          <w:p w14:paraId="60D37AF0"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Ndërmarrjet e Mesme (50-249)</w:t>
            </w:r>
          </w:p>
        </w:tc>
        <w:tc>
          <w:tcPr>
            <w:tcW w:w="759" w:type="pct"/>
            <w:noWrap/>
          </w:tcPr>
          <w:p w14:paraId="2C2034A3"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1,286</w:t>
            </w:r>
          </w:p>
        </w:tc>
        <w:tc>
          <w:tcPr>
            <w:tcW w:w="780" w:type="pct"/>
            <w:noWrap/>
          </w:tcPr>
          <w:p w14:paraId="6A9016D2"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129,322</w:t>
            </w:r>
          </w:p>
        </w:tc>
        <w:tc>
          <w:tcPr>
            <w:tcW w:w="759" w:type="pct"/>
            <w:noWrap/>
          </w:tcPr>
          <w:p w14:paraId="34C86CAD"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952,289</w:t>
            </w:r>
          </w:p>
        </w:tc>
        <w:tc>
          <w:tcPr>
            <w:tcW w:w="795" w:type="pct"/>
            <w:noWrap/>
          </w:tcPr>
          <w:p w14:paraId="07FE0264"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47,929</w:t>
            </w:r>
          </w:p>
        </w:tc>
        <w:tc>
          <w:tcPr>
            <w:tcW w:w="898" w:type="pct"/>
            <w:noWrap/>
          </w:tcPr>
          <w:p w14:paraId="36AE6C21"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238,090</w:t>
            </w:r>
          </w:p>
        </w:tc>
      </w:tr>
      <w:tr w:rsidR="00765B45" w:rsidRPr="00765B45" w14:paraId="2F77931E" w14:textId="77777777" w:rsidTr="00B23015">
        <w:trPr>
          <w:trHeight w:val="300"/>
        </w:trPr>
        <w:tc>
          <w:tcPr>
            <w:tcW w:w="1010" w:type="pct"/>
            <w:noWrap/>
          </w:tcPr>
          <w:p w14:paraId="5A1B883A"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NVM (1-249 të punësuar)</w:t>
            </w:r>
          </w:p>
        </w:tc>
        <w:tc>
          <w:tcPr>
            <w:tcW w:w="759" w:type="pct"/>
            <w:noWrap/>
          </w:tcPr>
          <w:p w14:paraId="6D45F2E8"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117,123</w:t>
            </w:r>
          </w:p>
        </w:tc>
        <w:tc>
          <w:tcPr>
            <w:tcW w:w="780" w:type="pct"/>
            <w:noWrap/>
          </w:tcPr>
          <w:p w14:paraId="2F84A651"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462,098</w:t>
            </w:r>
          </w:p>
        </w:tc>
        <w:tc>
          <w:tcPr>
            <w:tcW w:w="759" w:type="pct"/>
            <w:noWrap/>
          </w:tcPr>
          <w:p w14:paraId="0EED4AF8"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2,749,415</w:t>
            </w:r>
          </w:p>
        </w:tc>
        <w:tc>
          <w:tcPr>
            <w:tcW w:w="795" w:type="pct"/>
            <w:noWrap/>
          </w:tcPr>
          <w:p w14:paraId="4061C1E4"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130,756</w:t>
            </w:r>
          </w:p>
        </w:tc>
        <w:tc>
          <w:tcPr>
            <w:tcW w:w="898" w:type="pct"/>
            <w:noWrap/>
          </w:tcPr>
          <w:p w14:paraId="015831B5"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748,238</w:t>
            </w:r>
          </w:p>
        </w:tc>
      </w:tr>
      <w:tr w:rsidR="00765B45" w:rsidRPr="00765B45" w14:paraId="14F297F2" w14:textId="77777777" w:rsidTr="00B23015">
        <w:trPr>
          <w:trHeight w:val="300"/>
        </w:trPr>
        <w:tc>
          <w:tcPr>
            <w:tcW w:w="1010" w:type="pct"/>
            <w:noWrap/>
          </w:tcPr>
          <w:p w14:paraId="1953BFBE"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Ndërmarrjet e Mëdha (250+)</w:t>
            </w:r>
          </w:p>
        </w:tc>
        <w:tc>
          <w:tcPr>
            <w:tcW w:w="759" w:type="pct"/>
            <w:noWrap/>
          </w:tcPr>
          <w:p w14:paraId="3CEF92D6"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168</w:t>
            </w:r>
          </w:p>
        </w:tc>
        <w:tc>
          <w:tcPr>
            <w:tcW w:w="780" w:type="pct"/>
            <w:noWrap/>
          </w:tcPr>
          <w:p w14:paraId="4DE0DD6B"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97,824</w:t>
            </w:r>
          </w:p>
        </w:tc>
        <w:tc>
          <w:tcPr>
            <w:tcW w:w="759" w:type="pct"/>
            <w:noWrap/>
          </w:tcPr>
          <w:p w14:paraId="469B208C"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632,044</w:t>
            </w:r>
          </w:p>
        </w:tc>
        <w:tc>
          <w:tcPr>
            <w:tcW w:w="795" w:type="pct"/>
            <w:noWrap/>
          </w:tcPr>
          <w:p w14:paraId="483C6A0F"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48,170</w:t>
            </w:r>
          </w:p>
        </w:tc>
        <w:tc>
          <w:tcPr>
            <w:tcW w:w="898" w:type="pct"/>
            <w:noWrap/>
          </w:tcPr>
          <w:p w14:paraId="50BD9B10"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208,515</w:t>
            </w:r>
          </w:p>
        </w:tc>
      </w:tr>
      <w:tr w:rsidR="00765B45" w:rsidRPr="00765B45" w14:paraId="59F32C92" w14:textId="77777777" w:rsidTr="00B23015">
        <w:trPr>
          <w:trHeight w:val="300"/>
        </w:trPr>
        <w:tc>
          <w:tcPr>
            <w:tcW w:w="1010" w:type="pct"/>
            <w:noWrap/>
          </w:tcPr>
          <w:p w14:paraId="39BBDE4E" w14:textId="77777777" w:rsidR="00765B45" w:rsidRPr="00765B45" w:rsidRDefault="00765B45" w:rsidP="00B23015">
            <w:pPr>
              <w:jc w:val="center"/>
              <w:rPr>
                <w:rFonts w:eastAsia="Times New Roman"/>
                <w:b/>
                <w:bCs/>
                <w:color w:val="000000" w:themeColor="text1"/>
                <w:sz w:val="20"/>
                <w:szCs w:val="20"/>
              </w:rPr>
            </w:pPr>
            <w:r w:rsidRPr="00765B45">
              <w:rPr>
                <w:rFonts w:eastAsia="Times New Roman"/>
                <w:b/>
                <w:bCs/>
                <w:color w:val="000000" w:themeColor="text1"/>
                <w:sz w:val="20"/>
                <w:szCs w:val="20"/>
              </w:rPr>
              <w:t>Gjithsej</w:t>
            </w:r>
          </w:p>
        </w:tc>
        <w:tc>
          <w:tcPr>
            <w:tcW w:w="759" w:type="pct"/>
            <w:noWrap/>
          </w:tcPr>
          <w:p w14:paraId="774C236F" w14:textId="77777777" w:rsidR="00765B45" w:rsidRPr="00765B45" w:rsidRDefault="00765B45" w:rsidP="00B23015">
            <w:pPr>
              <w:jc w:val="center"/>
              <w:rPr>
                <w:rFonts w:eastAsia="Times New Roman"/>
                <w:b/>
                <w:bCs/>
                <w:color w:val="000000" w:themeColor="text1"/>
                <w:sz w:val="20"/>
                <w:szCs w:val="20"/>
              </w:rPr>
            </w:pPr>
            <w:r w:rsidRPr="00765B45">
              <w:rPr>
                <w:rFonts w:eastAsia="Times New Roman"/>
                <w:b/>
                <w:bCs/>
                <w:color w:val="000000" w:themeColor="text1"/>
                <w:sz w:val="20"/>
                <w:szCs w:val="20"/>
              </w:rPr>
              <w:t>117,292</w:t>
            </w:r>
          </w:p>
        </w:tc>
        <w:tc>
          <w:tcPr>
            <w:tcW w:w="780" w:type="pct"/>
            <w:noWrap/>
          </w:tcPr>
          <w:p w14:paraId="3EF85601" w14:textId="77777777" w:rsidR="00765B45" w:rsidRPr="00765B45" w:rsidRDefault="00765B45" w:rsidP="00B23015">
            <w:pPr>
              <w:jc w:val="center"/>
              <w:rPr>
                <w:rFonts w:eastAsia="Times New Roman"/>
                <w:b/>
                <w:bCs/>
                <w:color w:val="000000" w:themeColor="text1"/>
                <w:sz w:val="20"/>
                <w:szCs w:val="20"/>
              </w:rPr>
            </w:pPr>
            <w:r w:rsidRPr="00765B45">
              <w:rPr>
                <w:rFonts w:eastAsia="Times New Roman"/>
                <w:b/>
                <w:bCs/>
                <w:color w:val="000000" w:themeColor="text1"/>
                <w:sz w:val="20"/>
                <w:szCs w:val="20"/>
              </w:rPr>
              <w:t>559,922</w:t>
            </w:r>
          </w:p>
        </w:tc>
        <w:tc>
          <w:tcPr>
            <w:tcW w:w="759" w:type="pct"/>
            <w:noWrap/>
          </w:tcPr>
          <w:p w14:paraId="580847CB" w14:textId="77777777" w:rsidR="00765B45" w:rsidRPr="00765B45" w:rsidRDefault="00765B45" w:rsidP="00B23015">
            <w:pPr>
              <w:jc w:val="center"/>
              <w:rPr>
                <w:rFonts w:eastAsia="Times New Roman"/>
                <w:b/>
                <w:bCs/>
                <w:color w:val="000000" w:themeColor="text1"/>
                <w:sz w:val="20"/>
                <w:szCs w:val="20"/>
              </w:rPr>
            </w:pPr>
            <w:r w:rsidRPr="00765B45">
              <w:rPr>
                <w:rFonts w:eastAsia="Times New Roman"/>
                <w:b/>
                <w:bCs/>
                <w:color w:val="000000" w:themeColor="text1"/>
                <w:sz w:val="20"/>
                <w:szCs w:val="20"/>
              </w:rPr>
              <w:t>3,381,459</w:t>
            </w:r>
          </w:p>
        </w:tc>
        <w:tc>
          <w:tcPr>
            <w:tcW w:w="795" w:type="pct"/>
            <w:noWrap/>
          </w:tcPr>
          <w:p w14:paraId="50B71202" w14:textId="77777777" w:rsidR="00765B45" w:rsidRPr="00765B45" w:rsidRDefault="00765B45" w:rsidP="00B23015">
            <w:pPr>
              <w:jc w:val="center"/>
              <w:rPr>
                <w:rFonts w:eastAsia="Times New Roman"/>
                <w:b/>
                <w:bCs/>
                <w:color w:val="000000" w:themeColor="text1"/>
                <w:sz w:val="20"/>
                <w:szCs w:val="20"/>
              </w:rPr>
            </w:pPr>
            <w:r w:rsidRPr="00765B45">
              <w:rPr>
                <w:rFonts w:eastAsia="Times New Roman"/>
                <w:b/>
                <w:bCs/>
                <w:color w:val="000000" w:themeColor="text1"/>
                <w:sz w:val="20"/>
                <w:szCs w:val="20"/>
              </w:rPr>
              <w:t>178,926</w:t>
            </w:r>
          </w:p>
        </w:tc>
        <w:tc>
          <w:tcPr>
            <w:tcW w:w="898" w:type="pct"/>
            <w:noWrap/>
          </w:tcPr>
          <w:p w14:paraId="1A3AB9B6" w14:textId="77777777" w:rsidR="00765B45" w:rsidRPr="00765B45" w:rsidRDefault="00765B45" w:rsidP="00B23015">
            <w:pPr>
              <w:jc w:val="center"/>
              <w:rPr>
                <w:rFonts w:eastAsia="Times New Roman"/>
                <w:b/>
                <w:bCs/>
                <w:color w:val="000000" w:themeColor="text1"/>
                <w:sz w:val="20"/>
                <w:szCs w:val="20"/>
              </w:rPr>
            </w:pPr>
            <w:r w:rsidRPr="00765B45">
              <w:rPr>
                <w:rFonts w:eastAsia="Times New Roman"/>
                <w:b/>
                <w:bCs/>
                <w:color w:val="000000" w:themeColor="text1"/>
                <w:sz w:val="20"/>
                <w:szCs w:val="20"/>
              </w:rPr>
              <w:t>956,753</w:t>
            </w:r>
          </w:p>
        </w:tc>
      </w:tr>
    </w:tbl>
    <w:p w14:paraId="6101B261" w14:textId="77777777" w:rsidR="00765B45" w:rsidRPr="00765B45" w:rsidRDefault="00765B45" w:rsidP="00765B45">
      <w:pPr>
        <w:rPr>
          <w:color w:val="000000" w:themeColor="text1"/>
        </w:rPr>
      </w:pPr>
      <w:r w:rsidRPr="00765B45">
        <w:rPr>
          <w:color w:val="000000" w:themeColor="text1"/>
        </w:rPr>
        <w:t>Burimi: ASN 2024</w:t>
      </w:r>
    </w:p>
    <w:p w14:paraId="19252F2C" w14:textId="77777777" w:rsidR="00765B45" w:rsidRPr="00765B45" w:rsidRDefault="00765B45" w:rsidP="00765B45">
      <w:pPr>
        <w:rPr>
          <w:color w:val="000000" w:themeColor="text1"/>
        </w:rPr>
      </w:pPr>
      <w:r w:rsidRPr="00765B45">
        <w:rPr>
          <w:b/>
          <w:bCs/>
          <w:color w:val="000000" w:themeColor="text1"/>
        </w:rPr>
        <w:t>2. Tregtia e jashtme dhe eksportet</w:t>
      </w:r>
    </w:p>
    <w:p w14:paraId="428F6F18" w14:textId="77777777" w:rsidR="00765B45" w:rsidRPr="00765B45" w:rsidRDefault="00765B45" w:rsidP="00765B45">
      <w:pPr>
        <w:jc w:val="both"/>
        <w:rPr>
          <w:color w:val="000000" w:themeColor="text1"/>
        </w:rPr>
      </w:pPr>
      <w:r w:rsidRPr="00765B45">
        <w:rPr>
          <w:color w:val="000000" w:themeColor="text1"/>
        </w:rPr>
        <w:t xml:space="preserve">Referuar INSTAT 2026, eksportet totale të mallrave në vitin 2025 arritën në 346,14 Mld Lekë, ose 6.1% më pak se viti 2024. Trend rënës vihet re edhe në periudhën 2022-2024. Sipas PBB nominale (metoda e shpenzimeve) pesha e eksportit të mallrave ndaj PBB rezulton në 6.7% për vitin 2024, kundrejt 8.4% për vitin 2023. </w:t>
      </w:r>
    </w:p>
    <w:p w14:paraId="13A5C9D5" w14:textId="77777777" w:rsidR="00765B45" w:rsidRPr="00765B45" w:rsidRDefault="00765B45" w:rsidP="00765B45">
      <w:pPr>
        <w:rPr>
          <w:color w:val="000000" w:themeColor="text1"/>
        </w:rPr>
      </w:pPr>
    </w:p>
    <w:p w14:paraId="5A3CA940" w14:textId="77777777" w:rsidR="00765B45" w:rsidRPr="00765B45" w:rsidRDefault="00765B45" w:rsidP="00765B45">
      <w:pPr>
        <w:rPr>
          <w:color w:val="000000" w:themeColor="text1"/>
        </w:rPr>
      </w:pPr>
      <w:r w:rsidRPr="00765B45">
        <w:rPr>
          <w:color w:val="000000" w:themeColor="text1"/>
        </w:rPr>
        <w:t xml:space="preserve">Sipas UNIDO 2026, për vitin 2024 pesha e eksporteve industriale rezulton 71% ndaj totalit të eksporteve të mallrave, ndërkohë që pesha e eksportit që trupëzon tenkologji të mesme dhe të lartë është 13.3% e totalit të eksportit. Këto vlera janë të pandryshuara nëse krahasohen me vitin 2023, megjithatë vihet re një trend rritës në periudhën afatgjatë 2019-2024. </w:t>
      </w:r>
    </w:p>
    <w:tbl>
      <w:tblPr>
        <w:tblStyle w:val="TableGrid"/>
        <w:tblW w:w="5000" w:type="pct"/>
        <w:tblLayout w:type="fixed"/>
        <w:tblLook w:val="04A0" w:firstRow="1" w:lastRow="0" w:firstColumn="1" w:lastColumn="0" w:noHBand="0" w:noVBand="1"/>
      </w:tblPr>
      <w:tblGrid>
        <w:gridCol w:w="1210"/>
        <w:gridCol w:w="3558"/>
        <w:gridCol w:w="4248"/>
      </w:tblGrid>
      <w:tr w:rsidR="00765B45" w:rsidRPr="00765B45" w14:paraId="7FDFC40E" w14:textId="77777777" w:rsidTr="00B23015">
        <w:trPr>
          <w:trHeight w:val="300"/>
        </w:trPr>
        <w:tc>
          <w:tcPr>
            <w:tcW w:w="671" w:type="pct"/>
            <w:noWrap/>
          </w:tcPr>
          <w:p w14:paraId="6435D0EB" w14:textId="77777777" w:rsidR="00765B45" w:rsidRPr="00765B45" w:rsidRDefault="00765B45" w:rsidP="00B23015">
            <w:pPr>
              <w:rPr>
                <w:rFonts w:eastAsia="Times New Roman"/>
                <w:color w:val="000000" w:themeColor="text1"/>
                <w:sz w:val="20"/>
                <w:szCs w:val="20"/>
              </w:rPr>
            </w:pPr>
            <w:r w:rsidRPr="00765B45">
              <w:rPr>
                <w:rFonts w:eastAsia="Times New Roman"/>
                <w:color w:val="000000" w:themeColor="text1"/>
                <w:sz w:val="20"/>
                <w:szCs w:val="20"/>
              </w:rPr>
              <w:t>Year</w:t>
            </w:r>
          </w:p>
        </w:tc>
        <w:tc>
          <w:tcPr>
            <w:tcW w:w="1973" w:type="pct"/>
            <w:noWrap/>
          </w:tcPr>
          <w:p w14:paraId="7F9CAAF2" w14:textId="77777777" w:rsidR="00765B45" w:rsidRPr="00765B45" w:rsidRDefault="00765B45" w:rsidP="00B23015">
            <w:pPr>
              <w:rPr>
                <w:rFonts w:eastAsia="Times New Roman"/>
                <w:color w:val="000000" w:themeColor="text1"/>
                <w:sz w:val="20"/>
                <w:szCs w:val="20"/>
              </w:rPr>
            </w:pPr>
            <w:r w:rsidRPr="00765B45">
              <w:rPr>
                <w:rFonts w:eastAsia="Times New Roman"/>
                <w:color w:val="000000" w:themeColor="text1"/>
                <w:sz w:val="20"/>
                <w:szCs w:val="20"/>
              </w:rPr>
              <w:t>Exports of manufactured goods, % of total Exp. Of Goods</w:t>
            </w:r>
          </w:p>
        </w:tc>
        <w:tc>
          <w:tcPr>
            <w:tcW w:w="2356" w:type="pct"/>
            <w:noWrap/>
          </w:tcPr>
          <w:p w14:paraId="3857157A" w14:textId="77777777" w:rsidR="00765B45" w:rsidRPr="00765B45" w:rsidRDefault="00765B45" w:rsidP="00B23015">
            <w:pPr>
              <w:rPr>
                <w:rFonts w:eastAsia="Times New Roman"/>
                <w:color w:val="000000" w:themeColor="text1"/>
                <w:sz w:val="20"/>
                <w:szCs w:val="20"/>
              </w:rPr>
            </w:pPr>
            <w:r w:rsidRPr="00765B45">
              <w:rPr>
                <w:rFonts w:eastAsia="Times New Roman"/>
                <w:color w:val="000000" w:themeColor="text1"/>
                <w:sz w:val="20"/>
                <w:szCs w:val="20"/>
              </w:rPr>
              <w:t>Exports of medium- and high-technology manufactured goods, % of total Exp. Of Goods</w:t>
            </w:r>
          </w:p>
        </w:tc>
      </w:tr>
      <w:tr w:rsidR="00765B45" w:rsidRPr="00765B45" w14:paraId="0B3F0E62" w14:textId="77777777" w:rsidTr="00B23015">
        <w:trPr>
          <w:trHeight w:val="300"/>
        </w:trPr>
        <w:tc>
          <w:tcPr>
            <w:tcW w:w="671" w:type="pct"/>
            <w:noWrap/>
          </w:tcPr>
          <w:p w14:paraId="46714C04" w14:textId="77777777" w:rsidR="00765B45" w:rsidRPr="00765B45" w:rsidRDefault="00765B45" w:rsidP="00B23015">
            <w:pPr>
              <w:rPr>
                <w:rFonts w:eastAsia="Times New Roman"/>
                <w:color w:val="000000" w:themeColor="text1"/>
                <w:sz w:val="20"/>
                <w:szCs w:val="20"/>
              </w:rPr>
            </w:pPr>
            <w:r w:rsidRPr="00765B45">
              <w:rPr>
                <w:rFonts w:eastAsia="Times New Roman"/>
                <w:color w:val="000000" w:themeColor="text1"/>
                <w:sz w:val="20"/>
                <w:szCs w:val="20"/>
              </w:rPr>
              <w:t>2019</w:t>
            </w:r>
          </w:p>
        </w:tc>
        <w:tc>
          <w:tcPr>
            <w:tcW w:w="1973" w:type="pct"/>
            <w:noWrap/>
          </w:tcPr>
          <w:p w14:paraId="037E03E8"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68%</w:t>
            </w:r>
          </w:p>
        </w:tc>
        <w:tc>
          <w:tcPr>
            <w:tcW w:w="2356" w:type="pct"/>
            <w:noWrap/>
          </w:tcPr>
          <w:p w14:paraId="14689594"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8.7%</w:t>
            </w:r>
          </w:p>
        </w:tc>
      </w:tr>
      <w:tr w:rsidR="00765B45" w:rsidRPr="00765B45" w14:paraId="11345F18" w14:textId="77777777" w:rsidTr="00B23015">
        <w:trPr>
          <w:trHeight w:val="300"/>
        </w:trPr>
        <w:tc>
          <w:tcPr>
            <w:tcW w:w="671" w:type="pct"/>
            <w:noWrap/>
          </w:tcPr>
          <w:p w14:paraId="0D17813F" w14:textId="77777777" w:rsidR="00765B45" w:rsidRPr="00765B45" w:rsidRDefault="00765B45" w:rsidP="00B23015">
            <w:pPr>
              <w:rPr>
                <w:rFonts w:eastAsia="Times New Roman"/>
                <w:color w:val="000000" w:themeColor="text1"/>
                <w:sz w:val="20"/>
                <w:szCs w:val="20"/>
              </w:rPr>
            </w:pPr>
            <w:r w:rsidRPr="00765B45">
              <w:rPr>
                <w:rFonts w:eastAsia="Times New Roman"/>
                <w:color w:val="000000" w:themeColor="text1"/>
                <w:sz w:val="20"/>
                <w:szCs w:val="20"/>
              </w:rPr>
              <w:t>2020</w:t>
            </w:r>
          </w:p>
        </w:tc>
        <w:tc>
          <w:tcPr>
            <w:tcW w:w="1973" w:type="pct"/>
            <w:noWrap/>
          </w:tcPr>
          <w:p w14:paraId="59C617D7"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71%</w:t>
            </w:r>
          </w:p>
        </w:tc>
        <w:tc>
          <w:tcPr>
            <w:tcW w:w="2356" w:type="pct"/>
            <w:noWrap/>
          </w:tcPr>
          <w:p w14:paraId="1F8D77A9"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8.4%</w:t>
            </w:r>
          </w:p>
        </w:tc>
      </w:tr>
      <w:tr w:rsidR="00765B45" w:rsidRPr="00765B45" w14:paraId="5EE6E8D0" w14:textId="77777777" w:rsidTr="00B23015">
        <w:trPr>
          <w:trHeight w:val="300"/>
        </w:trPr>
        <w:tc>
          <w:tcPr>
            <w:tcW w:w="671" w:type="pct"/>
            <w:noWrap/>
          </w:tcPr>
          <w:p w14:paraId="2130E740" w14:textId="77777777" w:rsidR="00765B45" w:rsidRPr="00765B45" w:rsidRDefault="00765B45" w:rsidP="00B23015">
            <w:pPr>
              <w:rPr>
                <w:rFonts w:eastAsia="Times New Roman"/>
                <w:color w:val="000000" w:themeColor="text1"/>
                <w:sz w:val="20"/>
                <w:szCs w:val="20"/>
              </w:rPr>
            </w:pPr>
            <w:r w:rsidRPr="00765B45">
              <w:rPr>
                <w:rFonts w:eastAsia="Times New Roman"/>
                <w:color w:val="000000" w:themeColor="text1"/>
                <w:sz w:val="20"/>
                <w:szCs w:val="20"/>
              </w:rPr>
              <w:t>2021</w:t>
            </w:r>
          </w:p>
        </w:tc>
        <w:tc>
          <w:tcPr>
            <w:tcW w:w="1973" w:type="pct"/>
            <w:noWrap/>
          </w:tcPr>
          <w:p w14:paraId="6C243952"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64%</w:t>
            </w:r>
          </w:p>
        </w:tc>
        <w:tc>
          <w:tcPr>
            <w:tcW w:w="2356" w:type="pct"/>
            <w:noWrap/>
          </w:tcPr>
          <w:p w14:paraId="44B7EC09"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11.3%</w:t>
            </w:r>
          </w:p>
        </w:tc>
      </w:tr>
      <w:tr w:rsidR="00765B45" w:rsidRPr="00765B45" w14:paraId="69CB1D8F" w14:textId="77777777" w:rsidTr="00B23015">
        <w:trPr>
          <w:trHeight w:val="300"/>
        </w:trPr>
        <w:tc>
          <w:tcPr>
            <w:tcW w:w="671" w:type="pct"/>
            <w:noWrap/>
          </w:tcPr>
          <w:p w14:paraId="5B7E61B5" w14:textId="77777777" w:rsidR="00765B45" w:rsidRPr="00765B45" w:rsidRDefault="00765B45" w:rsidP="00B23015">
            <w:pPr>
              <w:rPr>
                <w:rFonts w:eastAsia="Times New Roman"/>
                <w:color w:val="000000" w:themeColor="text1"/>
                <w:sz w:val="20"/>
                <w:szCs w:val="20"/>
              </w:rPr>
            </w:pPr>
            <w:r w:rsidRPr="00765B45">
              <w:rPr>
                <w:rFonts w:eastAsia="Times New Roman"/>
                <w:color w:val="000000" w:themeColor="text1"/>
                <w:sz w:val="20"/>
                <w:szCs w:val="20"/>
              </w:rPr>
              <w:t>2022</w:t>
            </w:r>
          </w:p>
        </w:tc>
        <w:tc>
          <w:tcPr>
            <w:tcW w:w="1973" w:type="pct"/>
            <w:noWrap/>
          </w:tcPr>
          <w:p w14:paraId="1A77370C"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55%</w:t>
            </w:r>
          </w:p>
        </w:tc>
        <w:tc>
          <w:tcPr>
            <w:tcW w:w="2356" w:type="pct"/>
            <w:noWrap/>
          </w:tcPr>
          <w:p w14:paraId="6A87761D"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13.0%</w:t>
            </w:r>
          </w:p>
        </w:tc>
      </w:tr>
      <w:tr w:rsidR="00765B45" w:rsidRPr="00765B45" w14:paraId="7D475E03" w14:textId="77777777" w:rsidTr="00B23015">
        <w:trPr>
          <w:trHeight w:val="300"/>
        </w:trPr>
        <w:tc>
          <w:tcPr>
            <w:tcW w:w="671" w:type="pct"/>
            <w:noWrap/>
          </w:tcPr>
          <w:p w14:paraId="3039EDC9" w14:textId="77777777" w:rsidR="00765B45" w:rsidRPr="00765B45" w:rsidRDefault="00765B45" w:rsidP="00B23015">
            <w:pPr>
              <w:rPr>
                <w:rFonts w:eastAsia="Times New Roman"/>
                <w:color w:val="000000" w:themeColor="text1"/>
                <w:sz w:val="20"/>
                <w:szCs w:val="20"/>
              </w:rPr>
            </w:pPr>
            <w:r w:rsidRPr="00765B45">
              <w:rPr>
                <w:rFonts w:eastAsia="Times New Roman"/>
                <w:color w:val="000000" w:themeColor="text1"/>
                <w:sz w:val="20"/>
                <w:szCs w:val="20"/>
              </w:rPr>
              <w:t>2023</w:t>
            </w:r>
          </w:p>
        </w:tc>
        <w:tc>
          <w:tcPr>
            <w:tcW w:w="1973" w:type="pct"/>
            <w:noWrap/>
          </w:tcPr>
          <w:p w14:paraId="39641502"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71%</w:t>
            </w:r>
          </w:p>
        </w:tc>
        <w:tc>
          <w:tcPr>
            <w:tcW w:w="2356" w:type="pct"/>
            <w:noWrap/>
          </w:tcPr>
          <w:p w14:paraId="4F86B129"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13.3%</w:t>
            </w:r>
          </w:p>
        </w:tc>
      </w:tr>
      <w:tr w:rsidR="00765B45" w:rsidRPr="00765B45" w14:paraId="3A5BE100" w14:textId="77777777" w:rsidTr="00B23015">
        <w:trPr>
          <w:trHeight w:val="300"/>
        </w:trPr>
        <w:tc>
          <w:tcPr>
            <w:tcW w:w="671" w:type="pct"/>
            <w:noWrap/>
          </w:tcPr>
          <w:p w14:paraId="35EE9D6A" w14:textId="77777777" w:rsidR="00765B45" w:rsidRPr="00765B45" w:rsidRDefault="00765B45" w:rsidP="00B23015">
            <w:pPr>
              <w:rPr>
                <w:rFonts w:eastAsia="Times New Roman"/>
                <w:color w:val="000000" w:themeColor="text1"/>
                <w:sz w:val="20"/>
                <w:szCs w:val="20"/>
              </w:rPr>
            </w:pPr>
            <w:r w:rsidRPr="00765B45">
              <w:rPr>
                <w:rFonts w:eastAsia="Times New Roman"/>
                <w:color w:val="000000" w:themeColor="text1"/>
                <w:sz w:val="20"/>
                <w:szCs w:val="20"/>
              </w:rPr>
              <w:t>2024</w:t>
            </w:r>
          </w:p>
        </w:tc>
        <w:tc>
          <w:tcPr>
            <w:tcW w:w="1973" w:type="pct"/>
            <w:noWrap/>
          </w:tcPr>
          <w:p w14:paraId="1E19BCF5"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71%</w:t>
            </w:r>
          </w:p>
        </w:tc>
        <w:tc>
          <w:tcPr>
            <w:tcW w:w="2356" w:type="pct"/>
            <w:noWrap/>
          </w:tcPr>
          <w:p w14:paraId="5C72C77D" w14:textId="77777777" w:rsidR="00765B45" w:rsidRPr="00765B45" w:rsidRDefault="00765B45" w:rsidP="00B23015">
            <w:pPr>
              <w:jc w:val="center"/>
              <w:rPr>
                <w:rFonts w:eastAsia="Times New Roman"/>
                <w:color w:val="000000" w:themeColor="text1"/>
                <w:sz w:val="20"/>
                <w:szCs w:val="20"/>
              </w:rPr>
            </w:pPr>
            <w:r w:rsidRPr="00765B45">
              <w:rPr>
                <w:rFonts w:eastAsia="Times New Roman"/>
                <w:color w:val="000000" w:themeColor="text1"/>
                <w:sz w:val="20"/>
                <w:szCs w:val="20"/>
              </w:rPr>
              <w:t>13.3%</w:t>
            </w:r>
          </w:p>
        </w:tc>
      </w:tr>
    </w:tbl>
    <w:p w14:paraId="71D387A0" w14:textId="77777777" w:rsidR="00765B45" w:rsidRPr="00D559C8" w:rsidRDefault="00765B45" w:rsidP="00765B45">
      <w:pPr>
        <w:rPr>
          <w:color w:val="000000" w:themeColor="text1"/>
          <w:lang w:val="it-IT"/>
        </w:rPr>
      </w:pPr>
      <w:r w:rsidRPr="00D559C8">
        <w:rPr>
          <w:color w:val="000000" w:themeColor="text1"/>
          <w:lang w:val="it-IT"/>
        </w:rPr>
        <w:t xml:space="preserve">Burimi: </w:t>
      </w:r>
      <w:hyperlink r:id="rId19" w:anchor="data-browser" w:history="1">
        <w:r w:rsidRPr="00D559C8">
          <w:rPr>
            <w:rStyle w:val="Hyperlink"/>
            <w:color w:val="000000" w:themeColor="text1"/>
            <w:lang w:val="it-IT"/>
          </w:rPr>
          <w:t>https://stat.unido.org/data/table?dataset=mtd#data-browser</w:t>
        </w:r>
      </w:hyperlink>
      <w:r w:rsidRPr="00D559C8">
        <w:rPr>
          <w:color w:val="000000" w:themeColor="text1"/>
          <w:lang w:val="it-IT"/>
        </w:rPr>
        <w:t xml:space="preserve"> </w:t>
      </w:r>
    </w:p>
    <w:p w14:paraId="5B070207" w14:textId="77777777" w:rsidR="00765B45" w:rsidRPr="00765B45" w:rsidRDefault="00765B45" w:rsidP="00765B45">
      <w:pPr>
        <w:pStyle w:val="ListParagraph"/>
        <w:numPr>
          <w:ilvl w:val="0"/>
          <w:numId w:val="32"/>
        </w:numPr>
        <w:rPr>
          <w:b/>
          <w:bCs/>
          <w:color w:val="000000" w:themeColor="text1"/>
        </w:rPr>
      </w:pPr>
      <w:r w:rsidRPr="00765B45">
        <w:rPr>
          <w:b/>
          <w:bCs/>
          <w:color w:val="000000" w:themeColor="text1"/>
        </w:rPr>
        <w:t>Investimet dhe kapitali</w:t>
      </w:r>
    </w:p>
    <w:p w14:paraId="36E5BEF4" w14:textId="77777777" w:rsidR="00765B45" w:rsidRPr="00765B45" w:rsidRDefault="00765B45" w:rsidP="00765B45">
      <w:pPr>
        <w:rPr>
          <w:color w:val="000000" w:themeColor="text1"/>
        </w:rPr>
      </w:pPr>
      <w:r w:rsidRPr="00765B45">
        <w:rPr>
          <w:color w:val="000000" w:themeColor="text1"/>
        </w:rPr>
        <w:t xml:space="preserve">Inivestimet e Huaja Direkte kanë pësuar rritje të vazhdueshme gjatë periudhës 2023-2025. Stoku I IHD-ve ka arritur në mbi 65 miliardë Eruo në vitin 2025, me një rritje prej 11.4% krahasuar me vitin 2024. </w:t>
      </w:r>
    </w:p>
    <w:p w14:paraId="26DB6C83" w14:textId="77777777" w:rsidR="00765B45" w:rsidRPr="00D559C8" w:rsidRDefault="00765B45" w:rsidP="00765B45">
      <w:pPr>
        <w:rPr>
          <w:color w:val="000000" w:themeColor="text1"/>
          <w:lang w:val="it-IT"/>
        </w:rPr>
      </w:pPr>
      <w:r w:rsidRPr="00D559C8">
        <w:rPr>
          <w:color w:val="000000" w:themeColor="text1"/>
          <w:lang w:val="it-IT"/>
        </w:rPr>
        <w:t>Investimet e Huaja Direkte (IHD) totale (% e PBB)</w:t>
      </w:r>
    </w:p>
    <w:tbl>
      <w:tblPr>
        <w:tblW w:w="5000" w:type="pct"/>
        <w:tblLook w:val="04A0" w:firstRow="1" w:lastRow="0" w:firstColumn="1" w:lastColumn="0" w:noHBand="0" w:noVBand="1"/>
      </w:tblPr>
      <w:tblGrid>
        <w:gridCol w:w="2437"/>
        <w:gridCol w:w="2193"/>
        <w:gridCol w:w="2193"/>
        <w:gridCol w:w="2193"/>
      </w:tblGrid>
      <w:tr w:rsidR="00765B45" w:rsidRPr="00765B45" w14:paraId="2E8B90D6" w14:textId="77777777" w:rsidTr="00B23015">
        <w:trPr>
          <w:trHeight w:val="300"/>
        </w:trPr>
        <w:tc>
          <w:tcPr>
            <w:tcW w:w="1351" w:type="pct"/>
            <w:tcBorders>
              <w:top w:val="single" w:sz="4" w:space="0" w:color="000000"/>
              <w:left w:val="single" w:sz="4" w:space="0" w:color="000000"/>
              <w:bottom w:val="single" w:sz="4" w:space="0" w:color="000000"/>
              <w:right w:val="single" w:sz="4" w:space="0" w:color="000000"/>
            </w:tcBorders>
            <w:noWrap/>
            <w:vAlign w:val="bottom"/>
          </w:tcPr>
          <w:p w14:paraId="4ADE9736" w14:textId="77777777" w:rsidR="00765B45" w:rsidRPr="00765B45" w:rsidRDefault="00765B45" w:rsidP="00B23015">
            <w:pPr>
              <w:jc w:val="center"/>
              <w:rPr>
                <w:rFonts w:eastAsia="Times New Roman"/>
                <w:i/>
                <w:iCs/>
                <w:color w:val="000000" w:themeColor="text1"/>
                <w:sz w:val="22"/>
                <w:szCs w:val="22"/>
              </w:rPr>
            </w:pPr>
            <w:r w:rsidRPr="00765B45">
              <w:rPr>
                <w:rFonts w:eastAsia="Times New Roman"/>
                <w:i/>
                <w:iCs/>
                <w:color w:val="000000" w:themeColor="text1"/>
                <w:sz w:val="22"/>
                <w:szCs w:val="22"/>
              </w:rPr>
              <w:t>Mil euro</w:t>
            </w:r>
          </w:p>
        </w:tc>
        <w:tc>
          <w:tcPr>
            <w:tcW w:w="1216" w:type="pct"/>
            <w:tcBorders>
              <w:top w:val="single" w:sz="4" w:space="0" w:color="000000"/>
              <w:left w:val="single" w:sz="4" w:space="0" w:color="000000"/>
              <w:bottom w:val="single" w:sz="4" w:space="0" w:color="000000"/>
              <w:right w:val="single" w:sz="4" w:space="0" w:color="000000"/>
            </w:tcBorders>
            <w:noWrap/>
            <w:vAlign w:val="bottom"/>
          </w:tcPr>
          <w:p w14:paraId="585BC03E" w14:textId="77777777" w:rsidR="00765B45" w:rsidRPr="00765B45" w:rsidRDefault="00765B45" w:rsidP="00B23015">
            <w:pPr>
              <w:jc w:val="center"/>
              <w:rPr>
                <w:rFonts w:eastAsia="Times New Roman"/>
                <w:b/>
                <w:color w:val="000000" w:themeColor="text1"/>
                <w:sz w:val="22"/>
                <w:szCs w:val="22"/>
              </w:rPr>
            </w:pPr>
            <w:r w:rsidRPr="00765B45">
              <w:rPr>
                <w:rFonts w:eastAsia="Times New Roman"/>
                <w:b/>
                <w:color w:val="000000" w:themeColor="text1"/>
                <w:sz w:val="22"/>
                <w:szCs w:val="22"/>
              </w:rPr>
              <w:t>2023</w:t>
            </w:r>
          </w:p>
        </w:tc>
        <w:tc>
          <w:tcPr>
            <w:tcW w:w="1216" w:type="pct"/>
            <w:tcBorders>
              <w:top w:val="single" w:sz="4" w:space="0" w:color="000000"/>
              <w:left w:val="single" w:sz="4" w:space="0" w:color="000000"/>
              <w:bottom w:val="single" w:sz="4" w:space="0" w:color="000000"/>
              <w:right w:val="single" w:sz="4" w:space="0" w:color="000000"/>
            </w:tcBorders>
            <w:noWrap/>
            <w:vAlign w:val="bottom"/>
          </w:tcPr>
          <w:p w14:paraId="52EAEB41" w14:textId="77777777" w:rsidR="00765B45" w:rsidRPr="00765B45" w:rsidRDefault="00765B45" w:rsidP="00B23015">
            <w:pPr>
              <w:jc w:val="center"/>
              <w:rPr>
                <w:rFonts w:eastAsia="Times New Roman"/>
                <w:b/>
                <w:color w:val="000000" w:themeColor="text1"/>
                <w:sz w:val="22"/>
                <w:szCs w:val="22"/>
              </w:rPr>
            </w:pPr>
            <w:r w:rsidRPr="00765B45">
              <w:rPr>
                <w:rFonts w:eastAsia="Times New Roman"/>
                <w:b/>
                <w:color w:val="000000" w:themeColor="text1"/>
                <w:sz w:val="22"/>
                <w:szCs w:val="22"/>
              </w:rPr>
              <w:t>2024</w:t>
            </w:r>
          </w:p>
        </w:tc>
        <w:tc>
          <w:tcPr>
            <w:tcW w:w="1216" w:type="pct"/>
            <w:tcBorders>
              <w:top w:val="single" w:sz="4" w:space="0" w:color="000000"/>
              <w:left w:val="single" w:sz="4" w:space="0" w:color="000000"/>
              <w:bottom w:val="single" w:sz="4" w:space="0" w:color="000000"/>
              <w:right w:val="single" w:sz="4" w:space="0" w:color="000000"/>
            </w:tcBorders>
            <w:noWrap/>
            <w:vAlign w:val="bottom"/>
          </w:tcPr>
          <w:p w14:paraId="19500990" w14:textId="77777777" w:rsidR="00765B45" w:rsidRPr="00765B45" w:rsidRDefault="00765B45" w:rsidP="00B23015">
            <w:pPr>
              <w:jc w:val="center"/>
              <w:rPr>
                <w:rFonts w:eastAsia="Times New Roman"/>
                <w:b/>
                <w:color w:val="000000" w:themeColor="text1"/>
                <w:sz w:val="22"/>
                <w:szCs w:val="22"/>
              </w:rPr>
            </w:pPr>
            <w:r w:rsidRPr="00765B45">
              <w:rPr>
                <w:rFonts w:eastAsia="Times New Roman"/>
                <w:b/>
                <w:color w:val="000000" w:themeColor="text1"/>
                <w:sz w:val="22"/>
                <w:szCs w:val="22"/>
              </w:rPr>
              <w:t>2025</w:t>
            </w:r>
          </w:p>
        </w:tc>
      </w:tr>
      <w:tr w:rsidR="00765B45" w:rsidRPr="00765B45" w14:paraId="30CFC109" w14:textId="77777777" w:rsidTr="00B23015">
        <w:trPr>
          <w:trHeight w:val="300"/>
        </w:trPr>
        <w:tc>
          <w:tcPr>
            <w:tcW w:w="1351" w:type="pct"/>
            <w:tcBorders>
              <w:top w:val="single" w:sz="4" w:space="0" w:color="000000"/>
              <w:left w:val="single" w:sz="4" w:space="0" w:color="000000"/>
              <w:bottom w:val="single" w:sz="4" w:space="0" w:color="000000"/>
              <w:right w:val="single" w:sz="4" w:space="0" w:color="000000"/>
            </w:tcBorders>
            <w:noWrap/>
            <w:vAlign w:val="bottom"/>
          </w:tcPr>
          <w:p w14:paraId="3B402C12" w14:textId="77777777" w:rsidR="00765B45" w:rsidRPr="00765B45" w:rsidRDefault="00765B45" w:rsidP="00B23015">
            <w:pPr>
              <w:jc w:val="center"/>
              <w:rPr>
                <w:rFonts w:eastAsia="Times New Roman"/>
                <w:color w:val="000000" w:themeColor="text1"/>
                <w:sz w:val="22"/>
                <w:szCs w:val="22"/>
              </w:rPr>
            </w:pPr>
            <w:r w:rsidRPr="00765B45">
              <w:rPr>
                <w:rFonts w:eastAsia="Times New Roman"/>
                <w:color w:val="000000" w:themeColor="text1"/>
                <w:sz w:val="22"/>
                <w:szCs w:val="22"/>
              </w:rPr>
              <w:t>Stoku IHD</w:t>
            </w:r>
          </w:p>
        </w:tc>
        <w:tc>
          <w:tcPr>
            <w:tcW w:w="1216" w:type="pct"/>
            <w:tcBorders>
              <w:top w:val="single" w:sz="4" w:space="0" w:color="000000"/>
              <w:left w:val="single" w:sz="4" w:space="0" w:color="000000"/>
              <w:bottom w:val="single" w:sz="4" w:space="0" w:color="000000"/>
              <w:right w:val="single" w:sz="4" w:space="0" w:color="000000"/>
            </w:tcBorders>
            <w:noWrap/>
            <w:vAlign w:val="bottom"/>
          </w:tcPr>
          <w:p w14:paraId="27E78F93" w14:textId="77777777" w:rsidR="00765B45" w:rsidRPr="00765B45" w:rsidRDefault="00765B45" w:rsidP="00B23015">
            <w:pPr>
              <w:jc w:val="center"/>
              <w:rPr>
                <w:rFonts w:eastAsia="Times New Roman"/>
                <w:color w:val="000000" w:themeColor="text1"/>
                <w:sz w:val="22"/>
                <w:szCs w:val="22"/>
              </w:rPr>
            </w:pPr>
            <w:r w:rsidRPr="00765B45">
              <w:rPr>
                <w:rFonts w:eastAsia="Times New Roman"/>
                <w:color w:val="000000" w:themeColor="text1"/>
                <w:sz w:val="22"/>
                <w:szCs w:val="22"/>
              </w:rPr>
              <w:t>49752</w:t>
            </w:r>
          </w:p>
        </w:tc>
        <w:tc>
          <w:tcPr>
            <w:tcW w:w="1216" w:type="pct"/>
            <w:tcBorders>
              <w:top w:val="single" w:sz="4" w:space="0" w:color="000000"/>
              <w:left w:val="single" w:sz="4" w:space="0" w:color="000000"/>
              <w:bottom w:val="single" w:sz="4" w:space="0" w:color="000000"/>
              <w:right w:val="single" w:sz="4" w:space="0" w:color="000000"/>
            </w:tcBorders>
            <w:noWrap/>
            <w:vAlign w:val="bottom"/>
          </w:tcPr>
          <w:p w14:paraId="797BB67E" w14:textId="77777777" w:rsidR="00765B45" w:rsidRPr="00765B45" w:rsidRDefault="00765B45" w:rsidP="00B23015">
            <w:pPr>
              <w:jc w:val="center"/>
              <w:rPr>
                <w:rFonts w:eastAsia="Times New Roman"/>
                <w:color w:val="000000" w:themeColor="text1"/>
                <w:sz w:val="22"/>
                <w:szCs w:val="22"/>
              </w:rPr>
            </w:pPr>
            <w:r w:rsidRPr="00765B45">
              <w:rPr>
                <w:rFonts w:eastAsia="Times New Roman"/>
                <w:color w:val="000000" w:themeColor="text1"/>
                <w:sz w:val="22"/>
                <w:szCs w:val="22"/>
              </w:rPr>
              <w:t>58412</w:t>
            </w:r>
          </w:p>
        </w:tc>
        <w:tc>
          <w:tcPr>
            <w:tcW w:w="1216" w:type="pct"/>
            <w:tcBorders>
              <w:top w:val="single" w:sz="4" w:space="0" w:color="000000"/>
              <w:left w:val="single" w:sz="4" w:space="0" w:color="000000"/>
              <w:bottom w:val="single" w:sz="4" w:space="0" w:color="000000"/>
              <w:right w:val="single" w:sz="4" w:space="0" w:color="000000"/>
            </w:tcBorders>
            <w:noWrap/>
            <w:vAlign w:val="bottom"/>
          </w:tcPr>
          <w:p w14:paraId="1A14F38A" w14:textId="77777777" w:rsidR="00765B45" w:rsidRPr="00765B45" w:rsidRDefault="00765B45" w:rsidP="00B23015">
            <w:pPr>
              <w:jc w:val="center"/>
              <w:rPr>
                <w:rFonts w:eastAsia="Times New Roman"/>
                <w:color w:val="000000" w:themeColor="text1"/>
                <w:sz w:val="22"/>
                <w:szCs w:val="22"/>
              </w:rPr>
            </w:pPr>
            <w:r w:rsidRPr="00765B45">
              <w:rPr>
                <w:rFonts w:eastAsia="Times New Roman"/>
                <w:color w:val="000000" w:themeColor="text1"/>
                <w:sz w:val="22"/>
                <w:szCs w:val="22"/>
              </w:rPr>
              <w:t>65095</w:t>
            </w:r>
          </w:p>
        </w:tc>
      </w:tr>
      <w:tr w:rsidR="00765B45" w:rsidRPr="00765B45" w14:paraId="75AED0ED" w14:textId="77777777" w:rsidTr="00B23015">
        <w:trPr>
          <w:trHeight w:val="300"/>
        </w:trPr>
        <w:tc>
          <w:tcPr>
            <w:tcW w:w="1351" w:type="pct"/>
            <w:tcBorders>
              <w:top w:val="single" w:sz="4" w:space="0" w:color="000000"/>
              <w:left w:val="single" w:sz="4" w:space="0" w:color="000000"/>
              <w:bottom w:val="single" w:sz="4" w:space="0" w:color="000000"/>
              <w:right w:val="single" w:sz="4" w:space="0" w:color="000000"/>
            </w:tcBorders>
            <w:noWrap/>
            <w:vAlign w:val="bottom"/>
          </w:tcPr>
          <w:p w14:paraId="2D2D502F" w14:textId="77777777" w:rsidR="00765B45" w:rsidRPr="00765B45" w:rsidRDefault="00765B45" w:rsidP="00B23015">
            <w:pPr>
              <w:jc w:val="center"/>
              <w:rPr>
                <w:rFonts w:eastAsia="Times New Roman"/>
                <w:color w:val="000000" w:themeColor="text1"/>
                <w:sz w:val="22"/>
                <w:szCs w:val="22"/>
              </w:rPr>
            </w:pPr>
            <w:r w:rsidRPr="00765B45">
              <w:rPr>
                <w:rFonts w:eastAsia="Times New Roman"/>
                <w:color w:val="000000" w:themeColor="text1"/>
                <w:sz w:val="22"/>
                <w:szCs w:val="22"/>
              </w:rPr>
              <w:t>Fluksi IHD</w:t>
            </w:r>
          </w:p>
        </w:tc>
        <w:tc>
          <w:tcPr>
            <w:tcW w:w="1216" w:type="pct"/>
            <w:tcBorders>
              <w:top w:val="single" w:sz="4" w:space="0" w:color="000000"/>
              <w:left w:val="single" w:sz="4" w:space="0" w:color="000000"/>
              <w:bottom w:val="single" w:sz="4" w:space="0" w:color="000000"/>
              <w:right w:val="single" w:sz="4" w:space="0" w:color="000000"/>
            </w:tcBorders>
            <w:noWrap/>
            <w:vAlign w:val="bottom"/>
          </w:tcPr>
          <w:p w14:paraId="3E69F3B7" w14:textId="77777777" w:rsidR="00765B45" w:rsidRPr="00765B45" w:rsidRDefault="00765B45" w:rsidP="00B23015">
            <w:pPr>
              <w:jc w:val="center"/>
              <w:rPr>
                <w:rFonts w:eastAsia="Times New Roman"/>
                <w:color w:val="000000" w:themeColor="text1"/>
                <w:sz w:val="22"/>
                <w:szCs w:val="22"/>
              </w:rPr>
            </w:pPr>
            <w:r w:rsidRPr="00765B45">
              <w:rPr>
                <w:rFonts w:eastAsia="Times New Roman"/>
                <w:color w:val="000000" w:themeColor="text1"/>
                <w:sz w:val="22"/>
                <w:szCs w:val="22"/>
              </w:rPr>
              <w:t>1499</w:t>
            </w:r>
          </w:p>
        </w:tc>
        <w:tc>
          <w:tcPr>
            <w:tcW w:w="1216" w:type="pct"/>
            <w:tcBorders>
              <w:top w:val="single" w:sz="4" w:space="0" w:color="000000"/>
              <w:left w:val="single" w:sz="4" w:space="0" w:color="000000"/>
              <w:bottom w:val="single" w:sz="4" w:space="0" w:color="000000"/>
              <w:right w:val="single" w:sz="4" w:space="0" w:color="000000"/>
            </w:tcBorders>
            <w:noWrap/>
            <w:vAlign w:val="bottom"/>
          </w:tcPr>
          <w:p w14:paraId="01B788C1" w14:textId="77777777" w:rsidR="00765B45" w:rsidRPr="00765B45" w:rsidRDefault="00765B45" w:rsidP="00B23015">
            <w:pPr>
              <w:jc w:val="center"/>
              <w:rPr>
                <w:rFonts w:eastAsia="Times New Roman"/>
                <w:color w:val="000000" w:themeColor="text1"/>
                <w:sz w:val="22"/>
                <w:szCs w:val="22"/>
              </w:rPr>
            </w:pPr>
            <w:r w:rsidRPr="00765B45">
              <w:rPr>
                <w:rFonts w:eastAsia="Times New Roman"/>
                <w:color w:val="000000" w:themeColor="text1"/>
                <w:sz w:val="22"/>
                <w:szCs w:val="22"/>
              </w:rPr>
              <w:t>1580</w:t>
            </w:r>
          </w:p>
        </w:tc>
        <w:tc>
          <w:tcPr>
            <w:tcW w:w="1216" w:type="pct"/>
            <w:tcBorders>
              <w:top w:val="single" w:sz="4" w:space="0" w:color="000000"/>
              <w:left w:val="single" w:sz="4" w:space="0" w:color="000000"/>
              <w:bottom w:val="single" w:sz="4" w:space="0" w:color="000000"/>
              <w:right w:val="single" w:sz="4" w:space="0" w:color="000000"/>
            </w:tcBorders>
            <w:noWrap/>
            <w:vAlign w:val="bottom"/>
          </w:tcPr>
          <w:p w14:paraId="7905FC59" w14:textId="77777777" w:rsidR="00765B45" w:rsidRPr="00765B45" w:rsidRDefault="00765B45" w:rsidP="00B23015">
            <w:pPr>
              <w:jc w:val="center"/>
              <w:rPr>
                <w:rFonts w:eastAsia="Times New Roman"/>
                <w:color w:val="000000" w:themeColor="text1"/>
                <w:sz w:val="22"/>
                <w:szCs w:val="22"/>
              </w:rPr>
            </w:pPr>
            <w:r w:rsidRPr="00765B45">
              <w:rPr>
                <w:rFonts w:eastAsia="Times New Roman"/>
                <w:color w:val="000000" w:themeColor="text1"/>
                <w:sz w:val="22"/>
                <w:szCs w:val="22"/>
              </w:rPr>
              <w:t>1635</w:t>
            </w:r>
          </w:p>
        </w:tc>
      </w:tr>
    </w:tbl>
    <w:p w14:paraId="4E9208E9" w14:textId="77777777" w:rsidR="00765B45" w:rsidRPr="00765B45" w:rsidRDefault="00765B45" w:rsidP="00765B45">
      <w:pPr>
        <w:rPr>
          <w:color w:val="000000" w:themeColor="text1"/>
        </w:rPr>
      </w:pPr>
      <w:r w:rsidRPr="00765B45">
        <w:rPr>
          <w:color w:val="000000" w:themeColor="text1"/>
        </w:rPr>
        <w:t>Burimi: Banka e Shqipërisë, 2026</w:t>
      </w:r>
    </w:p>
    <w:p w14:paraId="536CB360" w14:textId="77777777" w:rsidR="00765B45" w:rsidRPr="00765B45" w:rsidRDefault="00765B45" w:rsidP="00765B45">
      <w:pPr>
        <w:rPr>
          <w:color w:val="000000" w:themeColor="text1"/>
        </w:rPr>
      </w:pPr>
      <w:r w:rsidRPr="00765B45">
        <w:rPr>
          <w:color w:val="000000" w:themeColor="text1"/>
        </w:rPr>
        <w:t xml:space="preserve">Sipas sektorëve, për vitin 2025 alokimi më i lartë mbetet në sektorin e energjisë elektrike me rreth 23.1% të stokut të toalit i ndjekur nga industria nxjerrëse me rreth 16.3% dhe më pas Pasuritë e Paluajtshme me rreth 14.6%. Ndërkohë që sektori bujqësor  alokon vetëm 0.1% të stokut të IHD-ve. </w:t>
      </w:r>
    </w:p>
    <w:p w14:paraId="0C2A56D3" w14:textId="77777777" w:rsidR="00765B45" w:rsidRPr="00D559C8" w:rsidRDefault="00765B45" w:rsidP="00765B45">
      <w:pPr>
        <w:rPr>
          <w:color w:val="000000" w:themeColor="text1"/>
          <w:lang w:val="it-IT"/>
        </w:rPr>
      </w:pPr>
      <w:r w:rsidRPr="00D559C8">
        <w:rPr>
          <w:color w:val="000000" w:themeColor="text1"/>
          <w:lang w:val="it-IT"/>
        </w:rPr>
        <w:t>Stoku i IHD në Milionë Euro</w:t>
      </w:r>
    </w:p>
    <w:tbl>
      <w:tblPr>
        <w:tblW w:w="5000" w:type="pct"/>
        <w:tblLook w:val="04A0" w:firstRow="1" w:lastRow="0" w:firstColumn="1" w:lastColumn="0" w:noHBand="0" w:noVBand="1"/>
      </w:tblPr>
      <w:tblGrid>
        <w:gridCol w:w="5709"/>
        <w:gridCol w:w="1094"/>
        <w:gridCol w:w="1109"/>
        <w:gridCol w:w="1104"/>
      </w:tblGrid>
      <w:tr w:rsidR="00765B45" w:rsidRPr="00765B45" w14:paraId="4575AE91" w14:textId="77777777" w:rsidTr="00B23015">
        <w:trPr>
          <w:trHeight w:val="300"/>
        </w:trPr>
        <w:tc>
          <w:tcPr>
            <w:tcW w:w="3133" w:type="pct"/>
            <w:tcBorders>
              <w:top w:val="single" w:sz="4" w:space="0" w:color="000000"/>
              <w:left w:val="single" w:sz="4" w:space="0" w:color="000000"/>
              <w:bottom w:val="single" w:sz="4" w:space="0" w:color="000000"/>
              <w:right w:val="single" w:sz="4" w:space="0" w:color="000000"/>
            </w:tcBorders>
            <w:shd w:val="clear" w:color="auto" w:fill="4F81BD"/>
            <w:noWrap/>
            <w:vAlign w:val="bottom"/>
          </w:tcPr>
          <w:p w14:paraId="4F51942C" w14:textId="77777777" w:rsidR="00765B45" w:rsidRPr="00765B45" w:rsidRDefault="00765B45" w:rsidP="00B23015">
            <w:pPr>
              <w:jc w:val="center"/>
              <w:rPr>
                <w:rFonts w:eastAsia="Times New Roman"/>
                <w:b/>
                <w:bCs/>
                <w:color w:val="000000" w:themeColor="text1"/>
                <w:sz w:val="20"/>
                <w:szCs w:val="20"/>
              </w:rPr>
            </w:pPr>
            <w:r w:rsidRPr="00765B45">
              <w:rPr>
                <w:rFonts w:eastAsia="Times New Roman"/>
                <w:b/>
                <w:bCs/>
                <w:color w:val="000000" w:themeColor="text1"/>
                <w:sz w:val="20"/>
                <w:szCs w:val="20"/>
              </w:rPr>
              <w:lastRenderedPageBreak/>
              <w:t>Sektori</w:t>
            </w:r>
          </w:p>
        </w:tc>
        <w:tc>
          <w:tcPr>
            <w:tcW w:w="618" w:type="pct"/>
            <w:tcBorders>
              <w:top w:val="single" w:sz="4" w:space="0" w:color="000000"/>
              <w:left w:val="single" w:sz="4" w:space="0" w:color="000000"/>
              <w:bottom w:val="single" w:sz="4" w:space="0" w:color="000000"/>
              <w:right w:val="single" w:sz="4" w:space="0" w:color="000000"/>
            </w:tcBorders>
            <w:shd w:val="clear" w:color="auto" w:fill="4F81BD"/>
            <w:noWrap/>
            <w:vAlign w:val="bottom"/>
          </w:tcPr>
          <w:p w14:paraId="07AE4CAE" w14:textId="77777777" w:rsidR="00765B45" w:rsidRPr="00765B45" w:rsidRDefault="00765B45" w:rsidP="00B23015">
            <w:pPr>
              <w:jc w:val="right"/>
              <w:rPr>
                <w:rFonts w:eastAsia="Times New Roman"/>
                <w:b/>
                <w:bCs/>
                <w:color w:val="000000" w:themeColor="text1"/>
                <w:sz w:val="20"/>
                <w:szCs w:val="20"/>
              </w:rPr>
            </w:pPr>
            <w:r w:rsidRPr="00765B45">
              <w:rPr>
                <w:rFonts w:eastAsia="Times New Roman"/>
                <w:b/>
                <w:bCs/>
                <w:color w:val="000000" w:themeColor="text1"/>
                <w:sz w:val="20"/>
                <w:szCs w:val="20"/>
              </w:rPr>
              <w:t>2023</w:t>
            </w:r>
          </w:p>
        </w:tc>
        <w:tc>
          <w:tcPr>
            <w:tcW w:w="626" w:type="pct"/>
            <w:tcBorders>
              <w:top w:val="single" w:sz="4" w:space="0" w:color="000000"/>
              <w:left w:val="single" w:sz="4" w:space="0" w:color="000000"/>
              <w:bottom w:val="single" w:sz="4" w:space="0" w:color="000000"/>
              <w:right w:val="single" w:sz="4" w:space="0" w:color="000000"/>
            </w:tcBorders>
            <w:shd w:val="clear" w:color="auto" w:fill="4F81BD"/>
            <w:noWrap/>
            <w:vAlign w:val="bottom"/>
          </w:tcPr>
          <w:p w14:paraId="44C069E1" w14:textId="77777777" w:rsidR="00765B45" w:rsidRPr="00765B45" w:rsidRDefault="00765B45" w:rsidP="00B23015">
            <w:pPr>
              <w:jc w:val="right"/>
              <w:rPr>
                <w:rFonts w:eastAsia="Times New Roman"/>
                <w:b/>
                <w:bCs/>
                <w:color w:val="000000" w:themeColor="text1"/>
                <w:sz w:val="20"/>
                <w:szCs w:val="20"/>
              </w:rPr>
            </w:pPr>
            <w:r w:rsidRPr="00765B45">
              <w:rPr>
                <w:rFonts w:eastAsia="Times New Roman"/>
                <w:b/>
                <w:bCs/>
                <w:color w:val="000000" w:themeColor="text1"/>
                <w:sz w:val="20"/>
                <w:szCs w:val="20"/>
              </w:rPr>
              <w:t>2024</w:t>
            </w:r>
          </w:p>
        </w:tc>
        <w:tc>
          <w:tcPr>
            <w:tcW w:w="623" w:type="pct"/>
            <w:tcBorders>
              <w:top w:val="single" w:sz="4" w:space="0" w:color="000000"/>
              <w:left w:val="single" w:sz="4" w:space="0" w:color="000000"/>
              <w:bottom w:val="single" w:sz="4" w:space="0" w:color="000000"/>
              <w:right w:val="single" w:sz="4" w:space="0" w:color="000000"/>
            </w:tcBorders>
            <w:shd w:val="clear" w:color="auto" w:fill="4F81BD"/>
            <w:noWrap/>
            <w:vAlign w:val="bottom"/>
          </w:tcPr>
          <w:p w14:paraId="24AABF32" w14:textId="77777777" w:rsidR="00765B45" w:rsidRPr="00765B45" w:rsidRDefault="00765B45" w:rsidP="00B23015">
            <w:pPr>
              <w:jc w:val="right"/>
              <w:rPr>
                <w:rFonts w:eastAsia="Times New Roman"/>
                <w:b/>
                <w:bCs/>
                <w:color w:val="000000" w:themeColor="text1"/>
                <w:sz w:val="20"/>
                <w:szCs w:val="20"/>
              </w:rPr>
            </w:pPr>
            <w:r w:rsidRPr="00765B45">
              <w:rPr>
                <w:rFonts w:eastAsia="Times New Roman"/>
                <w:b/>
                <w:bCs/>
                <w:color w:val="000000" w:themeColor="text1"/>
                <w:sz w:val="20"/>
                <w:szCs w:val="20"/>
              </w:rPr>
              <w:t>2025</w:t>
            </w:r>
          </w:p>
        </w:tc>
      </w:tr>
      <w:tr w:rsidR="00765B45" w:rsidRPr="00765B45" w14:paraId="0A0D6E77" w14:textId="77777777" w:rsidTr="00B23015">
        <w:trPr>
          <w:trHeight w:val="300"/>
        </w:trPr>
        <w:tc>
          <w:tcPr>
            <w:tcW w:w="3133" w:type="pct"/>
            <w:tcBorders>
              <w:top w:val="single" w:sz="4" w:space="0" w:color="000000"/>
              <w:left w:val="single" w:sz="4" w:space="0" w:color="000000"/>
              <w:bottom w:val="single" w:sz="4" w:space="0" w:color="000000"/>
              <w:right w:val="single" w:sz="4" w:space="0" w:color="000000"/>
            </w:tcBorders>
            <w:noWrap/>
            <w:vAlign w:val="bottom"/>
          </w:tcPr>
          <w:p w14:paraId="4EB6BC81" w14:textId="77777777" w:rsidR="00765B45" w:rsidRPr="00765B45" w:rsidRDefault="00765B45" w:rsidP="00B23015">
            <w:pPr>
              <w:rPr>
                <w:rFonts w:eastAsia="Times New Roman"/>
                <w:color w:val="000000" w:themeColor="text1"/>
                <w:sz w:val="20"/>
                <w:szCs w:val="20"/>
              </w:rPr>
            </w:pPr>
            <w:r w:rsidRPr="00765B45">
              <w:rPr>
                <w:rFonts w:eastAsia="Times New Roman"/>
                <w:color w:val="000000" w:themeColor="text1"/>
                <w:sz w:val="20"/>
                <w:szCs w:val="20"/>
              </w:rPr>
              <w:t>Bujqësia, pyjet dhe peshkimi</w:t>
            </w:r>
          </w:p>
        </w:tc>
        <w:tc>
          <w:tcPr>
            <w:tcW w:w="618" w:type="pct"/>
            <w:tcBorders>
              <w:top w:val="single" w:sz="4" w:space="0" w:color="000000"/>
              <w:left w:val="single" w:sz="4" w:space="0" w:color="000000"/>
              <w:bottom w:val="single" w:sz="4" w:space="0" w:color="000000"/>
              <w:right w:val="single" w:sz="4" w:space="0" w:color="000000"/>
            </w:tcBorders>
            <w:noWrap/>
            <w:vAlign w:val="bottom"/>
          </w:tcPr>
          <w:p w14:paraId="536A73CF"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45</w:t>
            </w:r>
          </w:p>
        </w:tc>
        <w:tc>
          <w:tcPr>
            <w:tcW w:w="626" w:type="pct"/>
            <w:tcBorders>
              <w:top w:val="single" w:sz="4" w:space="0" w:color="000000"/>
              <w:left w:val="single" w:sz="4" w:space="0" w:color="000000"/>
              <w:bottom w:val="single" w:sz="4" w:space="0" w:color="000000"/>
              <w:right w:val="single" w:sz="4" w:space="0" w:color="000000"/>
            </w:tcBorders>
            <w:noWrap/>
            <w:vAlign w:val="bottom"/>
          </w:tcPr>
          <w:p w14:paraId="35E9A8F6"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48</w:t>
            </w:r>
          </w:p>
        </w:tc>
        <w:tc>
          <w:tcPr>
            <w:tcW w:w="623" w:type="pct"/>
            <w:tcBorders>
              <w:top w:val="single" w:sz="4" w:space="0" w:color="000000"/>
              <w:left w:val="single" w:sz="4" w:space="0" w:color="000000"/>
              <w:bottom w:val="single" w:sz="4" w:space="0" w:color="000000"/>
              <w:right w:val="single" w:sz="4" w:space="0" w:color="000000"/>
            </w:tcBorders>
            <w:noWrap/>
            <w:vAlign w:val="bottom"/>
          </w:tcPr>
          <w:p w14:paraId="6003BA42"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49</w:t>
            </w:r>
          </w:p>
        </w:tc>
      </w:tr>
      <w:tr w:rsidR="00765B45" w:rsidRPr="00765B45" w14:paraId="6EBB3A3A" w14:textId="77777777" w:rsidTr="00B23015">
        <w:trPr>
          <w:trHeight w:val="300"/>
        </w:trPr>
        <w:tc>
          <w:tcPr>
            <w:tcW w:w="3133" w:type="pct"/>
            <w:tcBorders>
              <w:top w:val="single" w:sz="4" w:space="0" w:color="000000"/>
              <w:left w:val="single" w:sz="4" w:space="0" w:color="000000"/>
              <w:bottom w:val="single" w:sz="4" w:space="0" w:color="000000"/>
              <w:right w:val="single" w:sz="4" w:space="0" w:color="000000"/>
            </w:tcBorders>
            <w:noWrap/>
            <w:vAlign w:val="bottom"/>
          </w:tcPr>
          <w:p w14:paraId="405381B4" w14:textId="77777777" w:rsidR="00765B45" w:rsidRPr="00765B45" w:rsidRDefault="00765B45" w:rsidP="00B23015">
            <w:pPr>
              <w:rPr>
                <w:rFonts w:eastAsia="Times New Roman"/>
                <w:color w:val="000000" w:themeColor="text1"/>
                <w:sz w:val="20"/>
                <w:szCs w:val="20"/>
              </w:rPr>
            </w:pPr>
            <w:r w:rsidRPr="00765B45">
              <w:rPr>
                <w:rFonts w:eastAsia="Times New Roman"/>
                <w:color w:val="000000" w:themeColor="text1"/>
                <w:sz w:val="20"/>
                <w:szCs w:val="20"/>
              </w:rPr>
              <w:t>Industria nxjerrëse</w:t>
            </w:r>
          </w:p>
        </w:tc>
        <w:tc>
          <w:tcPr>
            <w:tcW w:w="618" w:type="pct"/>
            <w:tcBorders>
              <w:top w:val="single" w:sz="4" w:space="0" w:color="000000"/>
              <w:left w:val="single" w:sz="4" w:space="0" w:color="000000"/>
              <w:bottom w:val="single" w:sz="4" w:space="0" w:color="000000"/>
              <w:right w:val="single" w:sz="4" w:space="0" w:color="000000"/>
            </w:tcBorders>
            <w:noWrap/>
            <w:vAlign w:val="bottom"/>
          </w:tcPr>
          <w:p w14:paraId="5EA3B240"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8182</w:t>
            </w:r>
          </w:p>
        </w:tc>
        <w:tc>
          <w:tcPr>
            <w:tcW w:w="626" w:type="pct"/>
            <w:tcBorders>
              <w:top w:val="single" w:sz="4" w:space="0" w:color="000000"/>
              <w:left w:val="single" w:sz="4" w:space="0" w:color="000000"/>
              <w:bottom w:val="single" w:sz="4" w:space="0" w:color="000000"/>
              <w:right w:val="single" w:sz="4" w:space="0" w:color="000000"/>
            </w:tcBorders>
            <w:noWrap/>
            <w:vAlign w:val="bottom"/>
          </w:tcPr>
          <w:p w14:paraId="48FA359D"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9651</w:t>
            </w:r>
          </w:p>
        </w:tc>
        <w:tc>
          <w:tcPr>
            <w:tcW w:w="623" w:type="pct"/>
            <w:tcBorders>
              <w:top w:val="single" w:sz="4" w:space="0" w:color="000000"/>
              <w:left w:val="single" w:sz="4" w:space="0" w:color="000000"/>
              <w:bottom w:val="single" w:sz="4" w:space="0" w:color="000000"/>
              <w:right w:val="single" w:sz="4" w:space="0" w:color="000000"/>
            </w:tcBorders>
            <w:noWrap/>
            <w:vAlign w:val="bottom"/>
          </w:tcPr>
          <w:p w14:paraId="41E7A53F"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10604</w:t>
            </w:r>
          </w:p>
        </w:tc>
      </w:tr>
      <w:tr w:rsidR="00765B45" w:rsidRPr="00765B45" w14:paraId="11963E8E" w14:textId="77777777" w:rsidTr="00B23015">
        <w:trPr>
          <w:trHeight w:val="300"/>
        </w:trPr>
        <w:tc>
          <w:tcPr>
            <w:tcW w:w="3133" w:type="pct"/>
            <w:tcBorders>
              <w:top w:val="single" w:sz="4" w:space="0" w:color="000000"/>
              <w:left w:val="single" w:sz="4" w:space="0" w:color="000000"/>
              <w:bottom w:val="single" w:sz="4" w:space="0" w:color="000000"/>
              <w:right w:val="single" w:sz="4" w:space="0" w:color="000000"/>
            </w:tcBorders>
            <w:noWrap/>
            <w:vAlign w:val="bottom"/>
          </w:tcPr>
          <w:p w14:paraId="1FB5A2D5" w14:textId="77777777" w:rsidR="00765B45" w:rsidRPr="00765B45" w:rsidRDefault="00765B45" w:rsidP="00B23015">
            <w:pPr>
              <w:rPr>
                <w:rFonts w:eastAsia="Times New Roman"/>
                <w:color w:val="000000" w:themeColor="text1"/>
                <w:sz w:val="20"/>
                <w:szCs w:val="20"/>
              </w:rPr>
            </w:pPr>
            <w:r w:rsidRPr="00765B45">
              <w:rPr>
                <w:rFonts w:eastAsia="Times New Roman"/>
                <w:color w:val="000000" w:themeColor="text1"/>
                <w:sz w:val="20"/>
                <w:szCs w:val="20"/>
              </w:rPr>
              <w:t>Industria përpunuese</w:t>
            </w:r>
          </w:p>
        </w:tc>
        <w:tc>
          <w:tcPr>
            <w:tcW w:w="618" w:type="pct"/>
            <w:tcBorders>
              <w:top w:val="single" w:sz="4" w:space="0" w:color="000000"/>
              <w:left w:val="single" w:sz="4" w:space="0" w:color="000000"/>
              <w:bottom w:val="single" w:sz="4" w:space="0" w:color="000000"/>
              <w:right w:val="single" w:sz="4" w:space="0" w:color="000000"/>
            </w:tcBorders>
            <w:noWrap/>
            <w:vAlign w:val="bottom"/>
          </w:tcPr>
          <w:p w14:paraId="16347E41"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4404</w:t>
            </w:r>
          </w:p>
        </w:tc>
        <w:tc>
          <w:tcPr>
            <w:tcW w:w="626" w:type="pct"/>
            <w:tcBorders>
              <w:top w:val="single" w:sz="4" w:space="0" w:color="000000"/>
              <w:left w:val="single" w:sz="4" w:space="0" w:color="000000"/>
              <w:bottom w:val="single" w:sz="4" w:space="0" w:color="000000"/>
              <w:right w:val="single" w:sz="4" w:space="0" w:color="000000"/>
            </w:tcBorders>
            <w:noWrap/>
            <w:vAlign w:val="bottom"/>
          </w:tcPr>
          <w:p w14:paraId="76DC31EA"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5348</w:t>
            </w:r>
          </w:p>
        </w:tc>
        <w:tc>
          <w:tcPr>
            <w:tcW w:w="623" w:type="pct"/>
            <w:tcBorders>
              <w:top w:val="single" w:sz="4" w:space="0" w:color="000000"/>
              <w:left w:val="single" w:sz="4" w:space="0" w:color="000000"/>
              <w:bottom w:val="single" w:sz="4" w:space="0" w:color="000000"/>
              <w:right w:val="single" w:sz="4" w:space="0" w:color="000000"/>
            </w:tcBorders>
            <w:noWrap/>
            <w:vAlign w:val="bottom"/>
          </w:tcPr>
          <w:p w14:paraId="7873E7F3"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5981</w:t>
            </w:r>
          </w:p>
        </w:tc>
      </w:tr>
      <w:tr w:rsidR="00765B45" w:rsidRPr="00765B45" w14:paraId="5D5129BE" w14:textId="77777777" w:rsidTr="00B23015">
        <w:trPr>
          <w:trHeight w:val="300"/>
        </w:trPr>
        <w:tc>
          <w:tcPr>
            <w:tcW w:w="3133" w:type="pct"/>
            <w:tcBorders>
              <w:top w:val="single" w:sz="4" w:space="0" w:color="000000"/>
              <w:left w:val="single" w:sz="4" w:space="0" w:color="000000"/>
              <w:bottom w:val="single" w:sz="4" w:space="0" w:color="000000"/>
              <w:right w:val="single" w:sz="4" w:space="0" w:color="000000"/>
            </w:tcBorders>
            <w:noWrap/>
            <w:vAlign w:val="bottom"/>
          </w:tcPr>
          <w:p w14:paraId="4BEA8901" w14:textId="77777777" w:rsidR="00765B45" w:rsidRPr="00D559C8" w:rsidRDefault="00765B45" w:rsidP="00B23015">
            <w:pPr>
              <w:rPr>
                <w:rFonts w:eastAsia="Times New Roman"/>
                <w:color w:val="000000" w:themeColor="text1"/>
                <w:sz w:val="20"/>
                <w:szCs w:val="20"/>
                <w:lang w:val="it-IT"/>
              </w:rPr>
            </w:pPr>
            <w:r w:rsidRPr="00D559C8">
              <w:rPr>
                <w:rFonts w:eastAsia="Times New Roman"/>
                <w:color w:val="000000" w:themeColor="text1"/>
                <w:sz w:val="20"/>
                <w:szCs w:val="20"/>
                <w:lang w:val="it-IT"/>
              </w:rPr>
              <w:t>Energjia elektrike, gazi, avulli dhe furnizimi me ajër të kondicionuar</w:t>
            </w:r>
          </w:p>
        </w:tc>
        <w:tc>
          <w:tcPr>
            <w:tcW w:w="618" w:type="pct"/>
            <w:tcBorders>
              <w:top w:val="single" w:sz="4" w:space="0" w:color="000000"/>
              <w:left w:val="single" w:sz="4" w:space="0" w:color="000000"/>
              <w:bottom w:val="single" w:sz="4" w:space="0" w:color="000000"/>
              <w:right w:val="single" w:sz="4" w:space="0" w:color="000000"/>
            </w:tcBorders>
            <w:noWrap/>
            <w:vAlign w:val="bottom"/>
          </w:tcPr>
          <w:p w14:paraId="7F96C6C6"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12626</w:t>
            </w:r>
          </w:p>
        </w:tc>
        <w:tc>
          <w:tcPr>
            <w:tcW w:w="626" w:type="pct"/>
            <w:tcBorders>
              <w:top w:val="single" w:sz="4" w:space="0" w:color="000000"/>
              <w:left w:val="single" w:sz="4" w:space="0" w:color="000000"/>
              <w:bottom w:val="single" w:sz="4" w:space="0" w:color="000000"/>
              <w:right w:val="single" w:sz="4" w:space="0" w:color="000000"/>
            </w:tcBorders>
            <w:noWrap/>
            <w:vAlign w:val="bottom"/>
          </w:tcPr>
          <w:p w14:paraId="56548AD8"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14124</w:t>
            </w:r>
          </w:p>
        </w:tc>
        <w:tc>
          <w:tcPr>
            <w:tcW w:w="623" w:type="pct"/>
            <w:tcBorders>
              <w:top w:val="single" w:sz="4" w:space="0" w:color="000000"/>
              <w:left w:val="single" w:sz="4" w:space="0" w:color="000000"/>
              <w:bottom w:val="single" w:sz="4" w:space="0" w:color="000000"/>
              <w:right w:val="single" w:sz="4" w:space="0" w:color="000000"/>
            </w:tcBorders>
            <w:noWrap/>
            <w:vAlign w:val="bottom"/>
          </w:tcPr>
          <w:p w14:paraId="045F767C"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15010</w:t>
            </w:r>
          </w:p>
        </w:tc>
      </w:tr>
      <w:tr w:rsidR="00765B45" w:rsidRPr="00765B45" w14:paraId="38084409" w14:textId="77777777" w:rsidTr="00B23015">
        <w:trPr>
          <w:trHeight w:val="300"/>
        </w:trPr>
        <w:tc>
          <w:tcPr>
            <w:tcW w:w="3133" w:type="pct"/>
            <w:tcBorders>
              <w:top w:val="single" w:sz="4" w:space="0" w:color="000000"/>
              <w:left w:val="single" w:sz="4" w:space="0" w:color="000000"/>
              <w:bottom w:val="single" w:sz="4" w:space="0" w:color="000000"/>
              <w:right w:val="single" w:sz="4" w:space="0" w:color="000000"/>
            </w:tcBorders>
            <w:noWrap/>
            <w:vAlign w:val="bottom"/>
          </w:tcPr>
          <w:p w14:paraId="0DBB4ECB" w14:textId="77777777" w:rsidR="00765B45" w:rsidRPr="00D559C8" w:rsidRDefault="00765B45" w:rsidP="00B23015">
            <w:pPr>
              <w:rPr>
                <w:rFonts w:eastAsia="Times New Roman"/>
                <w:color w:val="000000" w:themeColor="text1"/>
                <w:sz w:val="20"/>
                <w:szCs w:val="20"/>
                <w:lang w:val="it-IT"/>
              </w:rPr>
            </w:pPr>
            <w:r w:rsidRPr="00D559C8">
              <w:rPr>
                <w:rFonts w:eastAsia="Times New Roman"/>
                <w:color w:val="000000" w:themeColor="text1"/>
                <w:sz w:val="20"/>
                <w:szCs w:val="20"/>
                <w:lang w:val="it-IT"/>
              </w:rPr>
              <w:t>Furnizimi me ujë, aktivit e menaxhimit të mbeturinave, mbetjeve</w:t>
            </w:r>
          </w:p>
        </w:tc>
        <w:tc>
          <w:tcPr>
            <w:tcW w:w="618" w:type="pct"/>
            <w:tcBorders>
              <w:top w:val="single" w:sz="4" w:space="0" w:color="000000"/>
              <w:left w:val="single" w:sz="4" w:space="0" w:color="000000"/>
              <w:bottom w:val="single" w:sz="4" w:space="0" w:color="000000"/>
              <w:right w:val="single" w:sz="4" w:space="0" w:color="000000"/>
            </w:tcBorders>
            <w:noWrap/>
            <w:vAlign w:val="bottom"/>
          </w:tcPr>
          <w:p w14:paraId="65CA8362"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33</w:t>
            </w:r>
          </w:p>
        </w:tc>
        <w:tc>
          <w:tcPr>
            <w:tcW w:w="626" w:type="pct"/>
            <w:tcBorders>
              <w:top w:val="single" w:sz="4" w:space="0" w:color="000000"/>
              <w:left w:val="single" w:sz="4" w:space="0" w:color="000000"/>
              <w:bottom w:val="single" w:sz="4" w:space="0" w:color="000000"/>
              <w:right w:val="single" w:sz="4" w:space="0" w:color="000000"/>
            </w:tcBorders>
            <w:noWrap/>
            <w:vAlign w:val="bottom"/>
          </w:tcPr>
          <w:p w14:paraId="251F24F0"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41</w:t>
            </w:r>
          </w:p>
        </w:tc>
        <w:tc>
          <w:tcPr>
            <w:tcW w:w="623" w:type="pct"/>
            <w:tcBorders>
              <w:top w:val="single" w:sz="4" w:space="0" w:color="000000"/>
              <w:left w:val="single" w:sz="4" w:space="0" w:color="000000"/>
              <w:bottom w:val="single" w:sz="4" w:space="0" w:color="000000"/>
              <w:right w:val="single" w:sz="4" w:space="0" w:color="000000"/>
            </w:tcBorders>
            <w:noWrap/>
            <w:vAlign w:val="bottom"/>
          </w:tcPr>
          <w:p w14:paraId="36D8D8F7"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47</w:t>
            </w:r>
          </w:p>
        </w:tc>
      </w:tr>
      <w:tr w:rsidR="00765B45" w:rsidRPr="00765B45" w14:paraId="69AD3D0F" w14:textId="77777777" w:rsidTr="00B23015">
        <w:trPr>
          <w:trHeight w:val="300"/>
        </w:trPr>
        <w:tc>
          <w:tcPr>
            <w:tcW w:w="3133" w:type="pct"/>
            <w:tcBorders>
              <w:top w:val="single" w:sz="4" w:space="0" w:color="000000"/>
              <w:left w:val="single" w:sz="4" w:space="0" w:color="000000"/>
              <w:bottom w:val="single" w:sz="4" w:space="0" w:color="000000"/>
              <w:right w:val="single" w:sz="4" w:space="0" w:color="000000"/>
            </w:tcBorders>
            <w:noWrap/>
            <w:vAlign w:val="bottom"/>
          </w:tcPr>
          <w:p w14:paraId="3026F1F9" w14:textId="77777777" w:rsidR="00765B45" w:rsidRPr="00765B45" w:rsidRDefault="00765B45" w:rsidP="00B23015">
            <w:pPr>
              <w:rPr>
                <w:rFonts w:eastAsia="Times New Roman"/>
                <w:color w:val="000000" w:themeColor="text1"/>
                <w:sz w:val="20"/>
                <w:szCs w:val="20"/>
              </w:rPr>
            </w:pPr>
            <w:r w:rsidRPr="00765B45">
              <w:rPr>
                <w:rFonts w:eastAsia="Times New Roman"/>
                <w:color w:val="000000" w:themeColor="text1"/>
                <w:sz w:val="20"/>
                <w:szCs w:val="20"/>
              </w:rPr>
              <w:t>Ndërtimi</w:t>
            </w:r>
          </w:p>
        </w:tc>
        <w:tc>
          <w:tcPr>
            <w:tcW w:w="618" w:type="pct"/>
            <w:tcBorders>
              <w:top w:val="single" w:sz="4" w:space="0" w:color="000000"/>
              <w:left w:val="single" w:sz="4" w:space="0" w:color="000000"/>
              <w:bottom w:val="single" w:sz="4" w:space="0" w:color="000000"/>
              <w:right w:val="single" w:sz="4" w:space="0" w:color="000000"/>
            </w:tcBorders>
            <w:noWrap/>
            <w:vAlign w:val="bottom"/>
          </w:tcPr>
          <w:p w14:paraId="611DBC17"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846</w:t>
            </w:r>
          </w:p>
        </w:tc>
        <w:tc>
          <w:tcPr>
            <w:tcW w:w="626" w:type="pct"/>
            <w:tcBorders>
              <w:top w:val="single" w:sz="4" w:space="0" w:color="000000"/>
              <w:left w:val="single" w:sz="4" w:space="0" w:color="000000"/>
              <w:bottom w:val="single" w:sz="4" w:space="0" w:color="000000"/>
              <w:right w:val="single" w:sz="4" w:space="0" w:color="000000"/>
            </w:tcBorders>
            <w:noWrap/>
            <w:vAlign w:val="bottom"/>
          </w:tcPr>
          <w:p w14:paraId="4CC5A801"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831</w:t>
            </w:r>
          </w:p>
        </w:tc>
        <w:tc>
          <w:tcPr>
            <w:tcW w:w="623" w:type="pct"/>
            <w:tcBorders>
              <w:top w:val="single" w:sz="4" w:space="0" w:color="000000"/>
              <w:left w:val="single" w:sz="4" w:space="0" w:color="000000"/>
              <w:bottom w:val="single" w:sz="4" w:space="0" w:color="000000"/>
              <w:right w:val="single" w:sz="4" w:space="0" w:color="000000"/>
            </w:tcBorders>
            <w:noWrap/>
            <w:vAlign w:val="bottom"/>
          </w:tcPr>
          <w:p w14:paraId="55CB0C8C"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1006</w:t>
            </w:r>
          </w:p>
        </w:tc>
      </w:tr>
      <w:tr w:rsidR="00765B45" w:rsidRPr="00765B45" w14:paraId="19089E49" w14:textId="77777777" w:rsidTr="00B23015">
        <w:trPr>
          <w:trHeight w:val="300"/>
        </w:trPr>
        <w:tc>
          <w:tcPr>
            <w:tcW w:w="3133" w:type="pct"/>
            <w:tcBorders>
              <w:top w:val="single" w:sz="4" w:space="0" w:color="000000"/>
              <w:left w:val="single" w:sz="4" w:space="0" w:color="000000"/>
              <w:bottom w:val="single" w:sz="4" w:space="0" w:color="000000"/>
              <w:right w:val="single" w:sz="4" w:space="0" w:color="000000"/>
            </w:tcBorders>
            <w:noWrap/>
            <w:vAlign w:val="bottom"/>
          </w:tcPr>
          <w:p w14:paraId="360C5F5D" w14:textId="77777777" w:rsidR="00765B45" w:rsidRPr="00D559C8" w:rsidRDefault="00765B45" w:rsidP="00B23015">
            <w:pPr>
              <w:rPr>
                <w:rFonts w:eastAsia="Times New Roman"/>
                <w:color w:val="000000" w:themeColor="text1"/>
                <w:sz w:val="20"/>
                <w:szCs w:val="20"/>
                <w:lang w:val="it-IT"/>
              </w:rPr>
            </w:pPr>
            <w:r w:rsidRPr="00D559C8">
              <w:rPr>
                <w:rFonts w:eastAsia="Times New Roman"/>
                <w:color w:val="000000" w:themeColor="text1"/>
                <w:sz w:val="20"/>
                <w:szCs w:val="20"/>
                <w:lang w:val="it-IT"/>
              </w:rPr>
              <w:t>Tregtia me shumicë dhe me pakicë, etj</w:t>
            </w:r>
          </w:p>
        </w:tc>
        <w:tc>
          <w:tcPr>
            <w:tcW w:w="618" w:type="pct"/>
            <w:tcBorders>
              <w:top w:val="single" w:sz="4" w:space="0" w:color="000000"/>
              <w:left w:val="single" w:sz="4" w:space="0" w:color="000000"/>
              <w:bottom w:val="single" w:sz="4" w:space="0" w:color="000000"/>
              <w:right w:val="single" w:sz="4" w:space="0" w:color="000000"/>
            </w:tcBorders>
            <w:noWrap/>
            <w:vAlign w:val="bottom"/>
          </w:tcPr>
          <w:p w14:paraId="13B33061"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2383</w:t>
            </w:r>
          </w:p>
        </w:tc>
        <w:tc>
          <w:tcPr>
            <w:tcW w:w="626" w:type="pct"/>
            <w:tcBorders>
              <w:top w:val="single" w:sz="4" w:space="0" w:color="000000"/>
              <w:left w:val="single" w:sz="4" w:space="0" w:color="000000"/>
              <w:bottom w:val="single" w:sz="4" w:space="0" w:color="000000"/>
              <w:right w:val="single" w:sz="4" w:space="0" w:color="000000"/>
            </w:tcBorders>
            <w:noWrap/>
            <w:vAlign w:val="bottom"/>
          </w:tcPr>
          <w:p w14:paraId="5C53B88D"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2952</w:t>
            </w:r>
          </w:p>
        </w:tc>
        <w:tc>
          <w:tcPr>
            <w:tcW w:w="623" w:type="pct"/>
            <w:tcBorders>
              <w:top w:val="single" w:sz="4" w:space="0" w:color="000000"/>
              <w:left w:val="single" w:sz="4" w:space="0" w:color="000000"/>
              <w:bottom w:val="single" w:sz="4" w:space="0" w:color="000000"/>
              <w:right w:val="single" w:sz="4" w:space="0" w:color="000000"/>
            </w:tcBorders>
            <w:noWrap/>
            <w:vAlign w:val="bottom"/>
          </w:tcPr>
          <w:p w14:paraId="12DBE5B9"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3505</w:t>
            </w:r>
          </w:p>
        </w:tc>
      </w:tr>
      <w:tr w:rsidR="00765B45" w:rsidRPr="00765B45" w14:paraId="2B8CF529" w14:textId="77777777" w:rsidTr="00B23015">
        <w:trPr>
          <w:trHeight w:val="300"/>
        </w:trPr>
        <w:tc>
          <w:tcPr>
            <w:tcW w:w="3133" w:type="pct"/>
            <w:tcBorders>
              <w:top w:val="single" w:sz="4" w:space="0" w:color="000000"/>
              <w:left w:val="single" w:sz="4" w:space="0" w:color="000000"/>
              <w:bottom w:val="single" w:sz="4" w:space="0" w:color="000000"/>
              <w:right w:val="single" w:sz="4" w:space="0" w:color="000000"/>
            </w:tcBorders>
            <w:noWrap/>
            <w:vAlign w:val="bottom"/>
          </w:tcPr>
          <w:p w14:paraId="7AAD1335" w14:textId="77777777" w:rsidR="00765B45" w:rsidRPr="00765B45" w:rsidRDefault="00765B45" w:rsidP="00B23015">
            <w:pPr>
              <w:rPr>
                <w:rFonts w:eastAsia="Times New Roman"/>
                <w:color w:val="000000" w:themeColor="text1"/>
                <w:sz w:val="20"/>
                <w:szCs w:val="20"/>
              </w:rPr>
            </w:pPr>
            <w:r w:rsidRPr="00765B45">
              <w:rPr>
                <w:rFonts w:eastAsia="Times New Roman"/>
                <w:color w:val="000000" w:themeColor="text1"/>
                <w:sz w:val="20"/>
                <w:szCs w:val="20"/>
              </w:rPr>
              <w:t>Transporti dhe akomodimi</w:t>
            </w:r>
          </w:p>
        </w:tc>
        <w:tc>
          <w:tcPr>
            <w:tcW w:w="618" w:type="pct"/>
            <w:tcBorders>
              <w:top w:val="single" w:sz="4" w:space="0" w:color="000000"/>
              <w:left w:val="single" w:sz="4" w:space="0" w:color="000000"/>
              <w:bottom w:val="single" w:sz="4" w:space="0" w:color="000000"/>
              <w:right w:val="single" w:sz="4" w:space="0" w:color="000000"/>
            </w:tcBorders>
            <w:noWrap/>
            <w:vAlign w:val="bottom"/>
          </w:tcPr>
          <w:p w14:paraId="5CC6DD66"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583</w:t>
            </w:r>
          </w:p>
        </w:tc>
        <w:tc>
          <w:tcPr>
            <w:tcW w:w="626" w:type="pct"/>
            <w:tcBorders>
              <w:top w:val="single" w:sz="4" w:space="0" w:color="000000"/>
              <w:left w:val="single" w:sz="4" w:space="0" w:color="000000"/>
              <w:bottom w:val="single" w:sz="4" w:space="0" w:color="000000"/>
              <w:right w:val="single" w:sz="4" w:space="0" w:color="000000"/>
            </w:tcBorders>
            <w:noWrap/>
            <w:vAlign w:val="bottom"/>
          </w:tcPr>
          <w:p w14:paraId="542889B7"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587</w:t>
            </w:r>
          </w:p>
        </w:tc>
        <w:tc>
          <w:tcPr>
            <w:tcW w:w="623" w:type="pct"/>
            <w:tcBorders>
              <w:top w:val="single" w:sz="4" w:space="0" w:color="000000"/>
              <w:left w:val="single" w:sz="4" w:space="0" w:color="000000"/>
              <w:bottom w:val="single" w:sz="4" w:space="0" w:color="000000"/>
              <w:right w:val="single" w:sz="4" w:space="0" w:color="000000"/>
            </w:tcBorders>
            <w:noWrap/>
            <w:vAlign w:val="bottom"/>
          </w:tcPr>
          <w:p w14:paraId="32380E65"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685</w:t>
            </w:r>
          </w:p>
        </w:tc>
      </w:tr>
      <w:tr w:rsidR="00765B45" w:rsidRPr="00765B45" w14:paraId="0C6B89AA" w14:textId="77777777" w:rsidTr="00B23015">
        <w:trPr>
          <w:trHeight w:val="300"/>
        </w:trPr>
        <w:tc>
          <w:tcPr>
            <w:tcW w:w="3133" w:type="pct"/>
            <w:tcBorders>
              <w:top w:val="single" w:sz="4" w:space="0" w:color="000000"/>
              <w:left w:val="single" w:sz="4" w:space="0" w:color="000000"/>
              <w:bottom w:val="single" w:sz="4" w:space="0" w:color="000000"/>
              <w:right w:val="single" w:sz="4" w:space="0" w:color="000000"/>
            </w:tcBorders>
            <w:noWrap/>
            <w:vAlign w:val="bottom"/>
          </w:tcPr>
          <w:p w14:paraId="59A5EFC6" w14:textId="77777777" w:rsidR="00765B45" w:rsidRPr="00765B45" w:rsidRDefault="00765B45" w:rsidP="00B23015">
            <w:pPr>
              <w:rPr>
                <w:rFonts w:eastAsia="Times New Roman"/>
                <w:color w:val="000000" w:themeColor="text1"/>
                <w:sz w:val="20"/>
                <w:szCs w:val="20"/>
              </w:rPr>
            </w:pPr>
            <w:r w:rsidRPr="00765B45">
              <w:rPr>
                <w:rFonts w:eastAsia="Times New Roman"/>
                <w:color w:val="000000" w:themeColor="text1"/>
                <w:sz w:val="20"/>
                <w:szCs w:val="20"/>
              </w:rPr>
              <w:t>Informacioni dhe komunikacioni</w:t>
            </w:r>
          </w:p>
        </w:tc>
        <w:tc>
          <w:tcPr>
            <w:tcW w:w="618" w:type="pct"/>
            <w:tcBorders>
              <w:top w:val="single" w:sz="4" w:space="0" w:color="000000"/>
              <w:left w:val="single" w:sz="4" w:space="0" w:color="000000"/>
              <w:bottom w:val="single" w:sz="4" w:space="0" w:color="000000"/>
              <w:right w:val="single" w:sz="4" w:space="0" w:color="000000"/>
            </w:tcBorders>
            <w:noWrap/>
            <w:vAlign w:val="bottom"/>
          </w:tcPr>
          <w:p w14:paraId="4DEC5C84"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5217</w:t>
            </w:r>
          </w:p>
        </w:tc>
        <w:tc>
          <w:tcPr>
            <w:tcW w:w="626" w:type="pct"/>
            <w:tcBorders>
              <w:top w:val="single" w:sz="4" w:space="0" w:color="000000"/>
              <w:left w:val="single" w:sz="4" w:space="0" w:color="000000"/>
              <w:bottom w:val="single" w:sz="4" w:space="0" w:color="000000"/>
              <w:right w:val="single" w:sz="4" w:space="0" w:color="000000"/>
            </w:tcBorders>
            <w:noWrap/>
            <w:vAlign w:val="bottom"/>
          </w:tcPr>
          <w:p w14:paraId="7FA608C5"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5828</w:t>
            </w:r>
          </w:p>
        </w:tc>
        <w:tc>
          <w:tcPr>
            <w:tcW w:w="623" w:type="pct"/>
            <w:tcBorders>
              <w:top w:val="single" w:sz="4" w:space="0" w:color="000000"/>
              <w:left w:val="single" w:sz="4" w:space="0" w:color="000000"/>
              <w:bottom w:val="single" w:sz="4" w:space="0" w:color="000000"/>
              <w:right w:val="single" w:sz="4" w:space="0" w:color="000000"/>
            </w:tcBorders>
            <w:noWrap/>
            <w:vAlign w:val="bottom"/>
          </w:tcPr>
          <w:p w14:paraId="1FAB5F16"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6228</w:t>
            </w:r>
          </w:p>
        </w:tc>
      </w:tr>
      <w:tr w:rsidR="00765B45" w:rsidRPr="00765B45" w14:paraId="1C9CF532" w14:textId="77777777" w:rsidTr="00B23015">
        <w:trPr>
          <w:trHeight w:val="300"/>
        </w:trPr>
        <w:tc>
          <w:tcPr>
            <w:tcW w:w="3133" w:type="pct"/>
            <w:tcBorders>
              <w:top w:val="single" w:sz="4" w:space="0" w:color="000000"/>
              <w:left w:val="single" w:sz="4" w:space="0" w:color="000000"/>
              <w:bottom w:val="single" w:sz="4" w:space="0" w:color="000000"/>
              <w:right w:val="single" w:sz="4" w:space="0" w:color="000000"/>
            </w:tcBorders>
            <w:noWrap/>
            <w:vAlign w:val="bottom"/>
          </w:tcPr>
          <w:p w14:paraId="148CFADA" w14:textId="77777777" w:rsidR="00765B45" w:rsidRPr="00D559C8" w:rsidRDefault="00765B45" w:rsidP="00B23015">
            <w:pPr>
              <w:rPr>
                <w:rFonts w:eastAsia="Times New Roman"/>
                <w:color w:val="000000" w:themeColor="text1"/>
                <w:sz w:val="20"/>
                <w:szCs w:val="20"/>
                <w:lang w:val="it-IT"/>
              </w:rPr>
            </w:pPr>
            <w:r w:rsidRPr="00D559C8">
              <w:rPr>
                <w:rFonts w:eastAsia="Times New Roman"/>
                <w:color w:val="000000" w:themeColor="text1"/>
                <w:sz w:val="20"/>
                <w:szCs w:val="20"/>
                <w:lang w:val="it-IT"/>
              </w:rPr>
              <w:t>Aktivitete financiare dhe të sigurimit</w:t>
            </w:r>
          </w:p>
        </w:tc>
        <w:tc>
          <w:tcPr>
            <w:tcW w:w="618" w:type="pct"/>
            <w:tcBorders>
              <w:top w:val="single" w:sz="4" w:space="0" w:color="000000"/>
              <w:left w:val="single" w:sz="4" w:space="0" w:color="000000"/>
              <w:bottom w:val="single" w:sz="4" w:space="0" w:color="000000"/>
              <w:right w:val="single" w:sz="4" w:space="0" w:color="000000"/>
            </w:tcBorders>
            <w:noWrap/>
            <w:vAlign w:val="bottom"/>
          </w:tcPr>
          <w:p w14:paraId="7F804A98"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5922</w:t>
            </w:r>
          </w:p>
        </w:tc>
        <w:tc>
          <w:tcPr>
            <w:tcW w:w="626" w:type="pct"/>
            <w:tcBorders>
              <w:top w:val="single" w:sz="4" w:space="0" w:color="000000"/>
              <w:left w:val="single" w:sz="4" w:space="0" w:color="000000"/>
              <w:bottom w:val="single" w:sz="4" w:space="0" w:color="000000"/>
              <w:right w:val="single" w:sz="4" w:space="0" w:color="000000"/>
            </w:tcBorders>
            <w:noWrap/>
            <w:vAlign w:val="bottom"/>
          </w:tcPr>
          <w:p w14:paraId="77BA9B68"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6828</w:t>
            </w:r>
          </w:p>
        </w:tc>
        <w:tc>
          <w:tcPr>
            <w:tcW w:w="623" w:type="pct"/>
            <w:tcBorders>
              <w:top w:val="single" w:sz="4" w:space="0" w:color="000000"/>
              <w:left w:val="single" w:sz="4" w:space="0" w:color="000000"/>
              <w:bottom w:val="single" w:sz="4" w:space="0" w:color="000000"/>
              <w:right w:val="single" w:sz="4" w:space="0" w:color="000000"/>
            </w:tcBorders>
            <w:noWrap/>
            <w:vAlign w:val="bottom"/>
          </w:tcPr>
          <w:p w14:paraId="4CE8DE17"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7330</w:t>
            </w:r>
          </w:p>
        </w:tc>
      </w:tr>
      <w:tr w:rsidR="00765B45" w:rsidRPr="00765B45" w14:paraId="3C7B59A0" w14:textId="77777777" w:rsidTr="00B23015">
        <w:trPr>
          <w:trHeight w:val="300"/>
        </w:trPr>
        <w:tc>
          <w:tcPr>
            <w:tcW w:w="3133" w:type="pct"/>
            <w:tcBorders>
              <w:top w:val="single" w:sz="4" w:space="0" w:color="000000"/>
              <w:left w:val="single" w:sz="4" w:space="0" w:color="000000"/>
              <w:bottom w:val="single" w:sz="4" w:space="0" w:color="000000"/>
              <w:right w:val="single" w:sz="4" w:space="0" w:color="000000"/>
            </w:tcBorders>
            <w:noWrap/>
            <w:vAlign w:val="bottom"/>
          </w:tcPr>
          <w:p w14:paraId="4C7734AA" w14:textId="77777777" w:rsidR="00765B45" w:rsidRPr="00765B45" w:rsidRDefault="00765B45" w:rsidP="00B23015">
            <w:pPr>
              <w:rPr>
                <w:rFonts w:eastAsia="Times New Roman"/>
                <w:color w:val="000000" w:themeColor="text1"/>
                <w:sz w:val="20"/>
                <w:szCs w:val="20"/>
              </w:rPr>
            </w:pPr>
            <w:r w:rsidRPr="00765B45">
              <w:rPr>
                <w:rFonts w:eastAsia="Times New Roman"/>
                <w:color w:val="000000" w:themeColor="text1"/>
                <w:sz w:val="20"/>
                <w:szCs w:val="20"/>
              </w:rPr>
              <w:t>Aktivitete të pasurive të paluajtshme</w:t>
            </w:r>
          </w:p>
        </w:tc>
        <w:tc>
          <w:tcPr>
            <w:tcW w:w="618" w:type="pct"/>
            <w:tcBorders>
              <w:top w:val="single" w:sz="4" w:space="0" w:color="000000"/>
              <w:left w:val="single" w:sz="4" w:space="0" w:color="000000"/>
              <w:bottom w:val="single" w:sz="4" w:space="0" w:color="000000"/>
              <w:right w:val="single" w:sz="4" w:space="0" w:color="000000"/>
            </w:tcBorders>
            <w:noWrap/>
            <w:vAlign w:val="bottom"/>
          </w:tcPr>
          <w:p w14:paraId="142C2BC3"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5489</w:t>
            </w:r>
          </w:p>
        </w:tc>
        <w:tc>
          <w:tcPr>
            <w:tcW w:w="626" w:type="pct"/>
            <w:tcBorders>
              <w:top w:val="single" w:sz="4" w:space="0" w:color="000000"/>
              <w:left w:val="single" w:sz="4" w:space="0" w:color="000000"/>
              <w:bottom w:val="single" w:sz="4" w:space="0" w:color="000000"/>
              <w:right w:val="single" w:sz="4" w:space="0" w:color="000000"/>
            </w:tcBorders>
            <w:noWrap/>
            <w:vAlign w:val="bottom"/>
          </w:tcPr>
          <w:p w14:paraId="7D978EAF"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7413</w:t>
            </w:r>
          </w:p>
        </w:tc>
        <w:tc>
          <w:tcPr>
            <w:tcW w:w="623" w:type="pct"/>
            <w:tcBorders>
              <w:top w:val="single" w:sz="4" w:space="0" w:color="000000"/>
              <w:left w:val="single" w:sz="4" w:space="0" w:color="000000"/>
              <w:bottom w:val="single" w:sz="4" w:space="0" w:color="000000"/>
              <w:right w:val="single" w:sz="4" w:space="0" w:color="000000"/>
            </w:tcBorders>
            <w:noWrap/>
            <w:vAlign w:val="bottom"/>
          </w:tcPr>
          <w:p w14:paraId="3A49CE47"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9518</w:t>
            </w:r>
          </w:p>
        </w:tc>
      </w:tr>
      <w:tr w:rsidR="00765B45" w:rsidRPr="00765B45" w14:paraId="07044293" w14:textId="77777777" w:rsidTr="00B23015">
        <w:trPr>
          <w:trHeight w:val="300"/>
        </w:trPr>
        <w:tc>
          <w:tcPr>
            <w:tcW w:w="3133" w:type="pct"/>
            <w:tcBorders>
              <w:top w:val="single" w:sz="4" w:space="0" w:color="000000"/>
              <w:left w:val="single" w:sz="4" w:space="0" w:color="000000"/>
              <w:bottom w:val="single" w:sz="4" w:space="0" w:color="000000"/>
              <w:right w:val="single" w:sz="4" w:space="0" w:color="000000"/>
            </w:tcBorders>
            <w:noWrap/>
            <w:vAlign w:val="bottom"/>
          </w:tcPr>
          <w:p w14:paraId="632A352D" w14:textId="77777777" w:rsidR="00765B45" w:rsidRPr="00D559C8" w:rsidRDefault="00765B45" w:rsidP="00B23015">
            <w:pPr>
              <w:rPr>
                <w:rFonts w:eastAsia="Times New Roman"/>
                <w:color w:val="000000" w:themeColor="text1"/>
                <w:sz w:val="20"/>
                <w:szCs w:val="20"/>
                <w:lang w:val="it-IT"/>
              </w:rPr>
            </w:pPr>
            <w:r w:rsidRPr="00D559C8">
              <w:rPr>
                <w:rFonts w:eastAsia="Times New Roman"/>
                <w:color w:val="000000" w:themeColor="text1"/>
                <w:sz w:val="20"/>
                <w:szCs w:val="20"/>
                <w:lang w:val="it-IT"/>
              </w:rPr>
              <w:t>Aktivitete profesionale, shkencore dhe teknike</w:t>
            </w:r>
          </w:p>
        </w:tc>
        <w:tc>
          <w:tcPr>
            <w:tcW w:w="618" w:type="pct"/>
            <w:tcBorders>
              <w:top w:val="single" w:sz="4" w:space="0" w:color="000000"/>
              <w:left w:val="single" w:sz="4" w:space="0" w:color="000000"/>
              <w:bottom w:val="single" w:sz="4" w:space="0" w:color="000000"/>
              <w:right w:val="single" w:sz="4" w:space="0" w:color="000000"/>
            </w:tcBorders>
            <w:noWrap/>
            <w:vAlign w:val="bottom"/>
          </w:tcPr>
          <w:p w14:paraId="6546E852"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2746</w:t>
            </w:r>
          </w:p>
        </w:tc>
        <w:tc>
          <w:tcPr>
            <w:tcW w:w="626" w:type="pct"/>
            <w:tcBorders>
              <w:top w:val="single" w:sz="4" w:space="0" w:color="000000"/>
              <w:left w:val="single" w:sz="4" w:space="0" w:color="000000"/>
              <w:bottom w:val="single" w:sz="4" w:space="0" w:color="000000"/>
              <w:right w:val="single" w:sz="4" w:space="0" w:color="000000"/>
            </w:tcBorders>
            <w:noWrap/>
            <w:vAlign w:val="bottom"/>
          </w:tcPr>
          <w:p w14:paraId="6C4B7DFC"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3146</w:t>
            </w:r>
          </w:p>
        </w:tc>
        <w:tc>
          <w:tcPr>
            <w:tcW w:w="623" w:type="pct"/>
            <w:tcBorders>
              <w:top w:val="single" w:sz="4" w:space="0" w:color="000000"/>
              <w:left w:val="single" w:sz="4" w:space="0" w:color="000000"/>
              <w:bottom w:val="single" w:sz="4" w:space="0" w:color="000000"/>
              <w:right w:val="single" w:sz="4" w:space="0" w:color="000000"/>
            </w:tcBorders>
            <w:noWrap/>
            <w:vAlign w:val="bottom"/>
          </w:tcPr>
          <w:p w14:paraId="272D117A"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3274</w:t>
            </w:r>
          </w:p>
        </w:tc>
      </w:tr>
      <w:tr w:rsidR="00765B45" w:rsidRPr="00765B45" w14:paraId="3A3D71AE" w14:textId="77777777" w:rsidTr="00B23015">
        <w:trPr>
          <w:trHeight w:val="300"/>
        </w:trPr>
        <w:tc>
          <w:tcPr>
            <w:tcW w:w="3133" w:type="pct"/>
            <w:tcBorders>
              <w:top w:val="single" w:sz="4" w:space="0" w:color="000000"/>
              <w:left w:val="single" w:sz="4" w:space="0" w:color="000000"/>
              <w:bottom w:val="single" w:sz="4" w:space="0" w:color="000000"/>
              <w:right w:val="single" w:sz="4" w:space="0" w:color="000000"/>
            </w:tcBorders>
            <w:noWrap/>
            <w:vAlign w:val="bottom"/>
          </w:tcPr>
          <w:p w14:paraId="497ABF4B" w14:textId="77777777" w:rsidR="00765B45" w:rsidRPr="00765B45" w:rsidRDefault="00765B45" w:rsidP="00B23015">
            <w:pPr>
              <w:rPr>
                <w:rFonts w:eastAsia="Times New Roman"/>
                <w:color w:val="000000" w:themeColor="text1"/>
                <w:sz w:val="20"/>
                <w:szCs w:val="20"/>
              </w:rPr>
            </w:pPr>
            <w:r w:rsidRPr="00765B45">
              <w:rPr>
                <w:rFonts w:eastAsia="Times New Roman"/>
                <w:color w:val="000000" w:themeColor="text1"/>
                <w:sz w:val="20"/>
                <w:szCs w:val="20"/>
              </w:rPr>
              <w:t>Shërbime administrative dhe mbështetëse</w:t>
            </w:r>
          </w:p>
        </w:tc>
        <w:tc>
          <w:tcPr>
            <w:tcW w:w="618" w:type="pct"/>
            <w:tcBorders>
              <w:top w:val="single" w:sz="4" w:space="0" w:color="000000"/>
              <w:left w:val="single" w:sz="4" w:space="0" w:color="000000"/>
              <w:bottom w:val="single" w:sz="4" w:space="0" w:color="000000"/>
              <w:right w:val="single" w:sz="4" w:space="0" w:color="000000"/>
            </w:tcBorders>
            <w:noWrap/>
            <w:vAlign w:val="bottom"/>
          </w:tcPr>
          <w:p w14:paraId="05097B70"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634</w:t>
            </w:r>
          </w:p>
        </w:tc>
        <w:tc>
          <w:tcPr>
            <w:tcW w:w="626" w:type="pct"/>
            <w:tcBorders>
              <w:top w:val="single" w:sz="4" w:space="0" w:color="000000"/>
              <w:left w:val="single" w:sz="4" w:space="0" w:color="000000"/>
              <w:bottom w:val="single" w:sz="4" w:space="0" w:color="000000"/>
              <w:right w:val="single" w:sz="4" w:space="0" w:color="000000"/>
            </w:tcBorders>
            <w:noWrap/>
            <w:vAlign w:val="bottom"/>
          </w:tcPr>
          <w:p w14:paraId="57D12D56"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852</w:t>
            </w:r>
          </w:p>
        </w:tc>
        <w:tc>
          <w:tcPr>
            <w:tcW w:w="623" w:type="pct"/>
            <w:tcBorders>
              <w:top w:val="single" w:sz="4" w:space="0" w:color="000000"/>
              <w:left w:val="single" w:sz="4" w:space="0" w:color="000000"/>
              <w:bottom w:val="single" w:sz="4" w:space="0" w:color="000000"/>
              <w:right w:val="single" w:sz="4" w:space="0" w:color="000000"/>
            </w:tcBorders>
            <w:noWrap/>
            <w:vAlign w:val="bottom"/>
          </w:tcPr>
          <w:p w14:paraId="0EC5182F"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1010</w:t>
            </w:r>
          </w:p>
        </w:tc>
      </w:tr>
      <w:tr w:rsidR="00765B45" w:rsidRPr="00765B45" w14:paraId="6A3144C5" w14:textId="77777777" w:rsidTr="00B23015">
        <w:trPr>
          <w:trHeight w:val="300"/>
        </w:trPr>
        <w:tc>
          <w:tcPr>
            <w:tcW w:w="3133" w:type="pct"/>
            <w:tcBorders>
              <w:top w:val="single" w:sz="4" w:space="0" w:color="000000"/>
              <w:left w:val="single" w:sz="4" w:space="0" w:color="000000"/>
              <w:bottom w:val="single" w:sz="4" w:space="0" w:color="000000"/>
              <w:right w:val="single" w:sz="4" w:space="0" w:color="000000"/>
            </w:tcBorders>
            <w:noWrap/>
            <w:vAlign w:val="bottom"/>
          </w:tcPr>
          <w:p w14:paraId="623EF94D" w14:textId="77777777" w:rsidR="00765B45" w:rsidRPr="00765B45" w:rsidRDefault="00765B45" w:rsidP="00B23015">
            <w:pPr>
              <w:rPr>
                <w:rFonts w:eastAsia="Times New Roman"/>
                <w:color w:val="000000" w:themeColor="text1"/>
                <w:sz w:val="20"/>
                <w:szCs w:val="20"/>
              </w:rPr>
            </w:pPr>
            <w:r w:rsidRPr="00765B45">
              <w:rPr>
                <w:rFonts w:eastAsia="Times New Roman"/>
                <w:color w:val="000000" w:themeColor="text1"/>
                <w:sz w:val="20"/>
                <w:szCs w:val="20"/>
              </w:rPr>
              <w:t>Arsimimi</w:t>
            </w:r>
          </w:p>
        </w:tc>
        <w:tc>
          <w:tcPr>
            <w:tcW w:w="618" w:type="pct"/>
            <w:tcBorders>
              <w:top w:val="single" w:sz="4" w:space="0" w:color="000000"/>
              <w:left w:val="single" w:sz="4" w:space="0" w:color="000000"/>
              <w:bottom w:val="single" w:sz="4" w:space="0" w:color="000000"/>
              <w:right w:val="single" w:sz="4" w:space="0" w:color="000000"/>
            </w:tcBorders>
            <w:noWrap/>
            <w:vAlign w:val="bottom"/>
          </w:tcPr>
          <w:p w14:paraId="24EED7B1"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138</w:t>
            </w:r>
          </w:p>
        </w:tc>
        <w:tc>
          <w:tcPr>
            <w:tcW w:w="626" w:type="pct"/>
            <w:tcBorders>
              <w:top w:val="single" w:sz="4" w:space="0" w:color="000000"/>
              <w:left w:val="single" w:sz="4" w:space="0" w:color="000000"/>
              <w:bottom w:val="single" w:sz="4" w:space="0" w:color="000000"/>
              <w:right w:val="single" w:sz="4" w:space="0" w:color="000000"/>
            </w:tcBorders>
            <w:noWrap/>
            <w:vAlign w:val="bottom"/>
          </w:tcPr>
          <w:p w14:paraId="79D5572C"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165</w:t>
            </w:r>
          </w:p>
        </w:tc>
        <w:tc>
          <w:tcPr>
            <w:tcW w:w="623" w:type="pct"/>
            <w:tcBorders>
              <w:top w:val="single" w:sz="4" w:space="0" w:color="000000"/>
              <w:left w:val="single" w:sz="4" w:space="0" w:color="000000"/>
              <w:bottom w:val="single" w:sz="4" w:space="0" w:color="000000"/>
              <w:right w:val="single" w:sz="4" w:space="0" w:color="000000"/>
            </w:tcBorders>
            <w:noWrap/>
            <w:vAlign w:val="bottom"/>
          </w:tcPr>
          <w:p w14:paraId="087E23D5"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172</w:t>
            </w:r>
          </w:p>
        </w:tc>
      </w:tr>
      <w:tr w:rsidR="00765B45" w:rsidRPr="00765B45" w14:paraId="512217F9" w14:textId="77777777" w:rsidTr="00B23015">
        <w:trPr>
          <w:trHeight w:val="300"/>
        </w:trPr>
        <w:tc>
          <w:tcPr>
            <w:tcW w:w="3133" w:type="pct"/>
            <w:tcBorders>
              <w:top w:val="single" w:sz="4" w:space="0" w:color="000000"/>
              <w:left w:val="single" w:sz="4" w:space="0" w:color="000000"/>
              <w:bottom w:val="single" w:sz="4" w:space="0" w:color="000000"/>
              <w:right w:val="single" w:sz="4" w:space="0" w:color="000000"/>
            </w:tcBorders>
            <w:noWrap/>
            <w:vAlign w:val="bottom"/>
          </w:tcPr>
          <w:p w14:paraId="7F2821B7" w14:textId="77777777" w:rsidR="00765B45" w:rsidRPr="00765B45" w:rsidRDefault="00765B45" w:rsidP="00B23015">
            <w:pPr>
              <w:rPr>
                <w:rFonts w:eastAsia="Times New Roman"/>
                <w:color w:val="000000" w:themeColor="text1"/>
                <w:sz w:val="20"/>
                <w:szCs w:val="20"/>
                <w:lang w:val="fr-FR"/>
              </w:rPr>
            </w:pPr>
            <w:r w:rsidRPr="00765B45">
              <w:rPr>
                <w:rFonts w:eastAsia="Times New Roman"/>
                <w:color w:val="000000" w:themeColor="text1"/>
                <w:sz w:val="20"/>
                <w:szCs w:val="20"/>
                <w:lang w:val="fr-FR"/>
              </w:rPr>
              <w:t>Shëndeti dhe aktivitete të punës sociale</w:t>
            </w:r>
          </w:p>
        </w:tc>
        <w:tc>
          <w:tcPr>
            <w:tcW w:w="618" w:type="pct"/>
            <w:tcBorders>
              <w:top w:val="single" w:sz="4" w:space="0" w:color="000000"/>
              <w:left w:val="single" w:sz="4" w:space="0" w:color="000000"/>
              <w:bottom w:val="single" w:sz="4" w:space="0" w:color="000000"/>
              <w:right w:val="single" w:sz="4" w:space="0" w:color="000000"/>
            </w:tcBorders>
            <w:noWrap/>
            <w:vAlign w:val="bottom"/>
          </w:tcPr>
          <w:p w14:paraId="41A255C1"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185</w:t>
            </w:r>
          </w:p>
        </w:tc>
        <w:tc>
          <w:tcPr>
            <w:tcW w:w="626" w:type="pct"/>
            <w:tcBorders>
              <w:top w:val="single" w:sz="4" w:space="0" w:color="000000"/>
              <w:left w:val="single" w:sz="4" w:space="0" w:color="000000"/>
              <w:bottom w:val="single" w:sz="4" w:space="0" w:color="000000"/>
              <w:right w:val="single" w:sz="4" w:space="0" w:color="000000"/>
            </w:tcBorders>
            <w:noWrap/>
            <w:vAlign w:val="bottom"/>
          </w:tcPr>
          <w:p w14:paraId="0BC092BA"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226</w:t>
            </w:r>
          </w:p>
        </w:tc>
        <w:tc>
          <w:tcPr>
            <w:tcW w:w="623" w:type="pct"/>
            <w:tcBorders>
              <w:top w:val="single" w:sz="4" w:space="0" w:color="000000"/>
              <w:left w:val="single" w:sz="4" w:space="0" w:color="000000"/>
              <w:bottom w:val="single" w:sz="4" w:space="0" w:color="000000"/>
              <w:right w:val="single" w:sz="4" w:space="0" w:color="000000"/>
            </w:tcBorders>
            <w:noWrap/>
            <w:vAlign w:val="bottom"/>
          </w:tcPr>
          <w:p w14:paraId="75C9933A"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268</w:t>
            </w:r>
          </w:p>
        </w:tc>
      </w:tr>
      <w:tr w:rsidR="00765B45" w:rsidRPr="00765B45" w14:paraId="2E5E816D" w14:textId="77777777" w:rsidTr="00B23015">
        <w:trPr>
          <w:trHeight w:val="300"/>
        </w:trPr>
        <w:tc>
          <w:tcPr>
            <w:tcW w:w="3133" w:type="pct"/>
            <w:tcBorders>
              <w:top w:val="single" w:sz="4" w:space="0" w:color="000000"/>
              <w:left w:val="single" w:sz="4" w:space="0" w:color="000000"/>
              <w:bottom w:val="single" w:sz="4" w:space="0" w:color="000000"/>
              <w:right w:val="single" w:sz="4" w:space="0" w:color="000000"/>
            </w:tcBorders>
            <w:noWrap/>
            <w:vAlign w:val="bottom"/>
          </w:tcPr>
          <w:p w14:paraId="23FE87B2" w14:textId="77777777" w:rsidR="00765B45" w:rsidRPr="00765B45" w:rsidRDefault="00765B45" w:rsidP="00B23015">
            <w:pPr>
              <w:rPr>
                <w:rFonts w:eastAsia="Times New Roman"/>
                <w:color w:val="000000" w:themeColor="text1"/>
                <w:sz w:val="20"/>
                <w:szCs w:val="20"/>
              </w:rPr>
            </w:pPr>
            <w:r w:rsidRPr="00765B45">
              <w:rPr>
                <w:rFonts w:eastAsia="Times New Roman"/>
                <w:color w:val="000000" w:themeColor="text1"/>
                <w:sz w:val="20"/>
                <w:szCs w:val="20"/>
              </w:rPr>
              <w:t>Arte, argëtim dhe çlodhje</w:t>
            </w:r>
          </w:p>
        </w:tc>
        <w:tc>
          <w:tcPr>
            <w:tcW w:w="618" w:type="pct"/>
            <w:tcBorders>
              <w:top w:val="single" w:sz="4" w:space="0" w:color="000000"/>
              <w:left w:val="single" w:sz="4" w:space="0" w:color="000000"/>
              <w:bottom w:val="single" w:sz="4" w:space="0" w:color="000000"/>
              <w:right w:val="single" w:sz="4" w:space="0" w:color="000000"/>
            </w:tcBorders>
            <w:noWrap/>
            <w:vAlign w:val="bottom"/>
          </w:tcPr>
          <w:p w14:paraId="76A88224"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182</w:t>
            </w:r>
          </w:p>
        </w:tc>
        <w:tc>
          <w:tcPr>
            <w:tcW w:w="626" w:type="pct"/>
            <w:tcBorders>
              <w:top w:val="single" w:sz="4" w:space="0" w:color="000000"/>
              <w:left w:val="single" w:sz="4" w:space="0" w:color="000000"/>
              <w:bottom w:val="single" w:sz="4" w:space="0" w:color="000000"/>
              <w:right w:val="single" w:sz="4" w:space="0" w:color="000000"/>
            </w:tcBorders>
            <w:noWrap/>
            <w:vAlign w:val="bottom"/>
          </w:tcPr>
          <w:p w14:paraId="39958E0C"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225</w:t>
            </w:r>
          </w:p>
        </w:tc>
        <w:tc>
          <w:tcPr>
            <w:tcW w:w="623" w:type="pct"/>
            <w:tcBorders>
              <w:top w:val="single" w:sz="4" w:space="0" w:color="000000"/>
              <w:left w:val="single" w:sz="4" w:space="0" w:color="000000"/>
              <w:bottom w:val="single" w:sz="4" w:space="0" w:color="000000"/>
              <w:right w:val="single" w:sz="4" w:space="0" w:color="000000"/>
            </w:tcBorders>
            <w:noWrap/>
            <w:vAlign w:val="bottom"/>
          </w:tcPr>
          <w:p w14:paraId="39773CA6"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258</w:t>
            </w:r>
          </w:p>
        </w:tc>
      </w:tr>
      <w:tr w:rsidR="00765B45" w:rsidRPr="00765B45" w14:paraId="52E9ADEF" w14:textId="77777777" w:rsidTr="00B23015">
        <w:trPr>
          <w:trHeight w:val="300"/>
        </w:trPr>
        <w:tc>
          <w:tcPr>
            <w:tcW w:w="3133" w:type="pct"/>
            <w:tcBorders>
              <w:top w:val="single" w:sz="4" w:space="0" w:color="000000"/>
              <w:left w:val="single" w:sz="4" w:space="0" w:color="000000"/>
              <w:bottom w:val="single" w:sz="4" w:space="0" w:color="000000"/>
              <w:right w:val="single" w:sz="4" w:space="0" w:color="000000"/>
            </w:tcBorders>
            <w:noWrap/>
            <w:vAlign w:val="bottom"/>
          </w:tcPr>
          <w:p w14:paraId="7A97F342" w14:textId="77777777" w:rsidR="00765B45" w:rsidRPr="00765B45" w:rsidRDefault="00765B45" w:rsidP="00B23015">
            <w:pPr>
              <w:rPr>
                <w:rFonts w:eastAsia="Times New Roman"/>
                <w:color w:val="000000" w:themeColor="text1"/>
                <w:sz w:val="20"/>
                <w:szCs w:val="20"/>
              </w:rPr>
            </w:pPr>
            <w:r w:rsidRPr="00765B45">
              <w:rPr>
                <w:rFonts w:eastAsia="Times New Roman"/>
                <w:color w:val="000000" w:themeColor="text1"/>
                <w:sz w:val="20"/>
                <w:szCs w:val="20"/>
              </w:rPr>
              <w:t>Aktivitete të tjera shërbimi</w:t>
            </w:r>
          </w:p>
        </w:tc>
        <w:tc>
          <w:tcPr>
            <w:tcW w:w="618" w:type="pct"/>
            <w:tcBorders>
              <w:top w:val="single" w:sz="4" w:space="0" w:color="000000"/>
              <w:left w:val="single" w:sz="4" w:space="0" w:color="000000"/>
              <w:bottom w:val="single" w:sz="4" w:space="0" w:color="000000"/>
              <w:right w:val="single" w:sz="4" w:space="0" w:color="000000"/>
            </w:tcBorders>
            <w:noWrap/>
            <w:vAlign w:val="bottom"/>
          </w:tcPr>
          <w:p w14:paraId="325C21D0"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11</w:t>
            </w:r>
          </w:p>
        </w:tc>
        <w:tc>
          <w:tcPr>
            <w:tcW w:w="626" w:type="pct"/>
            <w:tcBorders>
              <w:top w:val="single" w:sz="4" w:space="0" w:color="000000"/>
              <w:left w:val="single" w:sz="4" w:space="0" w:color="000000"/>
              <w:bottom w:val="single" w:sz="4" w:space="0" w:color="000000"/>
              <w:right w:val="single" w:sz="4" w:space="0" w:color="000000"/>
            </w:tcBorders>
            <w:noWrap/>
            <w:vAlign w:val="bottom"/>
          </w:tcPr>
          <w:p w14:paraId="138A05B4"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12</w:t>
            </w:r>
          </w:p>
        </w:tc>
        <w:tc>
          <w:tcPr>
            <w:tcW w:w="623" w:type="pct"/>
            <w:tcBorders>
              <w:top w:val="single" w:sz="4" w:space="0" w:color="000000"/>
              <w:left w:val="single" w:sz="4" w:space="0" w:color="000000"/>
              <w:bottom w:val="single" w:sz="4" w:space="0" w:color="000000"/>
              <w:right w:val="single" w:sz="4" w:space="0" w:color="000000"/>
            </w:tcBorders>
            <w:noWrap/>
            <w:vAlign w:val="bottom"/>
          </w:tcPr>
          <w:p w14:paraId="31097567"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12</w:t>
            </w:r>
          </w:p>
        </w:tc>
      </w:tr>
      <w:tr w:rsidR="00765B45" w:rsidRPr="00765B45" w14:paraId="2431E179" w14:textId="77777777" w:rsidTr="00B23015">
        <w:trPr>
          <w:trHeight w:val="300"/>
        </w:trPr>
        <w:tc>
          <w:tcPr>
            <w:tcW w:w="3133" w:type="pct"/>
            <w:tcBorders>
              <w:top w:val="single" w:sz="4" w:space="0" w:color="000000"/>
              <w:left w:val="single" w:sz="4" w:space="0" w:color="000000"/>
              <w:bottom w:val="single" w:sz="4" w:space="0" w:color="000000"/>
              <w:right w:val="single" w:sz="4" w:space="0" w:color="000000"/>
            </w:tcBorders>
            <w:noWrap/>
            <w:vAlign w:val="bottom"/>
          </w:tcPr>
          <w:p w14:paraId="69C28888" w14:textId="77777777" w:rsidR="00765B45" w:rsidRPr="00D559C8" w:rsidRDefault="00765B45" w:rsidP="00B23015">
            <w:pPr>
              <w:rPr>
                <w:rFonts w:eastAsia="Times New Roman"/>
                <w:color w:val="000000" w:themeColor="text1"/>
                <w:sz w:val="20"/>
                <w:szCs w:val="20"/>
                <w:lang w:val="it-IT"/>
              </w:rPr>
            </w:pPr>
            <w:r w:rsidRPr="00D559C8">
              <w:rPr>
                <w:rFonts w:eastAsia="Times New Roman"/>
                <w:color w:val="000000" w:themeColor="text1"/>
                <w:sz w:val="20"/>
                <w:szCs w:val="20"/>
                <w:lang w:val="it-IT"/>
              </w:rPr>
              <w:t>Aktivitete të organizatave dhe organizmave ndërkombëtare</w:t>
            </w:r>
          </w:p>
        </w:tc>
        <w:tc>
          <w:tcPr>
            <w:tcW w:w="618" w:type="pct"/>
            <w:tcBorders>
              <w:top w:val="single" w:sz="4" w:space="0" w:color="000000"/>
              <w:left w:val="single" w:sz="4" w:space="0" w:color="000000"/>
              <w:bottom w:val="single" w:sz="4" w:space="0" w:color="000000"/>
              <w:right w:val="single" w:sz="4" w:space="0" w:color="000000"/>
            </w:tcBorders>
            <w:noWrap/>
            <w:vAlign w:val="bottom"/>
          </w:tcPr>
          <w:p w14:paraId="66FCBA05"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123</w:t>
            </w:r>
          </w:p>
        </w:tc>
        <w:tc>
          <w:tcPr>
            <w:tcW w:w="626" w:type="pct"/>
            <w:tcBorders>
              <w:top w:val="single" w:sz="4" w:space="0" w:color="000000"/>
              <w:left w:val="single" w:sz="4" w:space="0" w:color="000000"/>
              <w:bottom w:val="single" w:sz="4" w:space="0" w:color="000000"/>
              <w:right w:val="single" w:sz="4" w:space="0" w:color="000000"/>
            </w:tcBorders>
            <w:noWrap/>
            <w:vAlign w:val="bottom"/>
          </w:tcPr>
          <w:p w14:paraId="0879523F"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133</w:t>
            </w:r>
          </w:p>
        </w:tc>
        <w:tc>
          <w:tcPr>
            <w:tcW w:w="623" w:type="pct"/>
            <w:tcBorders>
              <w:top w:val="single" w:sz="4" w:space="0" w:color="000000"/>
              <w:left w:val="single" w:sz="4" w:space="0" w:color="000000"/>
              <w:bottom w:val="single" w:sz="4" w:space="0" w:color="000000"/>
              <w:right w:val="single" w:sz="4" w:space="0" w:color="000000"/>
            </w:tcBorders>
            <w:noWrap/>
            <w:vAlign w:val="bottom"/>
          </w:tcPr>
          <w:p w14:paraId="3154FB1A" w14:textId="77777777" w:rsidR="00765B45" w:rsidRPr="00765B45" w:rsidRDefault="00765B45" w:rsidP="00B23015">
            <w:pPr>
              <w:jc w:val="right"/>
              <w:rPr>
                <w:rFonts w:eastAsia="Times New Roman"/>
                <w:color w:val="000000" w:themeColor="text1"/>
                <w:sz w:val="20"/>
                <w:szCs w:val="20"/>
              </w:rPr>
            </w:pPr>
            <w:r w:rsidRPr="00765B45">
              <w:rPr>
                <w:rFonts w:eastAsia="Times New Roman"/>
                <w:color w:val="000000" w:themeColor="text1"/>
                <w:sz w:val="20"/>
                <w:szCs w:val="20"/>
              </w:rPr>
              <w:t>136</w:t>
            </w:r>
          </w:p>
        </w:tc>
      </w:tr>
      <w:tr w:rsidR="00765B45" w:rsidRPr="00765B45" w14:paraId="2CE27996" w14:textId="77777777" w:rsidTr="00B23015">
        <w:trPr>
          <w:trHeight w:val="300"/>
        </w:trPr>
        <w:tc>
          <w:tcPr>
            <w:tcW w:w="3133" w:type="pct"/>
            <w:tcBorders>
              <w:top w:val="single" w:sz="4" w:space="0" w:color="000000"/>
              <w:left w:val="single" w:sz="4" w:space="0" w:color="000000"/>
              <w:bottom w:val="single" w:sz="4" w:space="0" w:color="000000"/>
              <w:right w:val="single" w:sz="4" w:space="0" w:color="000000"/>
            </w:tcBorders>
            <w:noWrap/>
            <w:vAlign w:val="bottom"/>
          </w:tcPr>
          <w:p w14:paraId="28A3AE4F" w14:textId="77777777" w:rsidR="00765B45" w:rsidRPr="00765B45" w:rsidRDefault="00765B45" w:rsidP="00B23015">
            <w:pPr>
              <w:rPr>
                <w:rFonts w:eastAsia="Times New Roman"/>
                <w:b/>
                <w:color w:val="000000" w:themeColor="text1"/>
                <w:sz w:val="20"/>
                <w:szCs w:val="20"/>
              </w:rPr>
            </w:pPr>
            <w:r w:rsidRPr="00765B45">
              <w:rPr>
                <w:rFonts w:eastAsia="Times New Roman"/>
                <w:b/>
                <w:color w:val="000000" w:themeColor="text1"/>
                <w:sz w:val="20"/>
                <w:szCs w:val="20"/>
              </w:rPr>
              <w:t>Totali i IHD</w:t>
            </w:r>
          </w:p>
        </w:tc>
        <w:tc>
          <w:tcPr>
            <w:tcW w:w="618" w:type="pct"/>
            <w:tcBorders>
              <w:top w:val="single" w:sz="4" w:space="0" w:color="000000"/>
              <w:left w:val="single" w:sz="4" w:space="0" w:color="000000"/>
              <w:bottom w:val="single" w:sz="4" w:space="0" w:color="000000"/>
              <w:right w:val="single" w:sz="4" w:space="0" w:color="000000"/>
            </w:tcBorders>
            <w:noWrap/>
            <w:vAlign w:val="bottom"/>
          </w:tcPr>
          <w:p w14:paraId="2A62CDE3" w14:textId="77777777" w:rsidR="00765B45" w:rsidRPr="00765B45" w:rsidRDefault="00765B45" w:rsidP="00B23015">
            <w:pPr>
              <w:jc w:val="right"/>
              <w:rPr>
                <w:rFonts w:eastAsia="Times New Roman"/>
                <w:b/>
                <w:color w:val="000000" w:themeColor="text1"/>
                <w:sz w:val="20"/>
                <w:szCs w:val="20"/>
              </w:rPr>
            </w:pPr>
            <w:r w:rsidRPr="00765B45">
              <w:rPr>
                <w:rFonts w:eastAsia="Times New Roman"/>
                <w:b/>
                <w:color w:val="000000" w:themeColor="text1"/>
                <w:sz w:val="20"/>
                <w:szCs w:val="20"/>
              </w:rPr>
              <w:t>49752</w:t>
            </w:r>
          </w:p>
        </w:tc>
        <w:tc>
          <w:tcPr>
            <w:tcW w:w="626" w:type="pct"/>
            <w:tcBorders>
              <w:top w:val="single" w:sz="4" w:space="0" w:color="000000"/>
              <w:left w:val="single" w:sz="4" w:space="0" w:color="000000"/>
              <w:bottom w:val="single" w:sz="4" w:space="0" w:color="000000"/>
              <w:right w:val="single" w:sz="4" w:space="0" w:color="000000"/>
            </w:tcBorders>
            <w:noWrap/>
            <w:vAlign w:val="bottom"/>
          </w:tcPr>
          <w:p w14:paraId="2B81585B" w14:textId="77777777" w:rsidR="00765B45" w:rsidRPr="00765B45" w:rsidRDefault="00765B45" w:rsidP="00B23015">
            <w:pPr>
              <w:jc w:val="right"/>
              <w:rPr>
                <w:rFonts w:eastAsia="Times New Roman"/>
                <w:b/>
                <w:color w:val="000000" w:themeColor="text1"/>
                <w:sz w:val="20"/>
                <w:szCs w:val="20"/>
              </w:rPr>
            </w:pPr>
            <w:r w:rsidRPr="00765B45">
              <w:rPr>
                <w:rFonts w:eastAsia="Times New Roman"/>
                <w:b/>
                <w:color w:val="000000" w:themeColor="text1"/>
                <w:sz w:val="20"/>
                <w:szCs w:val="20"/>
              </w:rPr>
              <w:t>58412</w:t>
            </w:r>
          </w:p>
        </w:tc>
        <w:tc>
          <w:tcPr>
            <w:tcW w:w="623" w:type="pct"/>
            <w:tcBorders>
              <w:top w:val="single" w:sz="4" w:space="0" w:color="000000"/>
              <w:left w:val="single" w:sz="4" w:space="0" w:color="000000"/>
              <w:bottom w:val="single" w:sz="4" w:space="0" w:color="000000"/>
              <w:right w:val="single" w:sz="4" w:space="0" w:color="000000"/>
            </w:tcBorders>
            <w:noWrap/>
            <w:vAlign w:val="bottom"/>
          </w:tcPr>
          <w:p w14:paraId="1C275B33" w14:textId="77777777" w:rsidR="00765B45" w:rsidRPr="00765B45" w:rsidRDefault="00765B45" w:rsidP="00B23015">
            <w:pPr>
              <w:jc w:val="right"/>
              <w:rPr>
                <w:rFonts w:eastAsia="Times New Roman"/>
                <w:b/>
                <w:color w:val="000000" w:themeColor="text1"/>
                <w:sz w:val="20"/>
                <w:szCs w:val="20"/>
              </w:rPr>
            </w:pPr>
            <w:r w:rsidRPr="00765B45">
              <w:rPr>
                <w:rFonts w:eastAsia="Times New Roman"/>
                <w:b/>
                <w:color w:val="000000" w:themeColor="text1"/>
                <w:sz w:val="20"/>
                <w:szCs w:val="20"/>
              </w:rPr>
              <w:t>65095</w:t>
            </w:r>
          </w:p>
        </w:tc>
      </w:tr>
    </w:tbl>
    <w:p w14:paraId="075F42F7" w14:textId="77777777" w:rsidR="00765B45" w:rsidRPr="00765B45" w:rsidRDefault="00765B45" w:rsidP="00765B45">
      <w:pPr>
        <w:rPr>
          <w:color w:val="000000" w:themeColor="text1"/>
        </w:rPr>
      </w:pPr>
      <w:r w:rsidRPr="00765B45">
        <w:rPr>
          <w:color w:val="000000" w:themeColor="text1"/>
        </w:rPr>
        <w:t>Burimi: Banka e Shqipërisë, 2026</w:t>
      </w:r>
    </w:p>
    <w:p w14:paraId="6C98BE8B" w14:textId="77777777" w:rsidR="00765B45" w:rsidRPr="00765B45" w:rsidRDefault="00765B45" w:rsidP="00765B45">
      <w:pPr>
        <w:rPr>
          <w:color w:val="000000" w:themeColor="text1"/>
        </w:rPr>
      </w:pPr>
    </w:p>
    <w:p w14:paraId="3AD2B8E8" w14:textId="77777777" w:rsidR="00765B45" w:rsidRPr="00765B45" w:rsidRDefault="00765B45" w:rsidP="00765B45">
      <w:pPr>
        <w:rPr>
          <w:color w:val="000000" w:themeColor="text1"/>
        </w:rPr>
      </w:pPr>
      <w:r w:rsidRPr="00765B45">
        <w:rPr>
          <w:color w:val="000000" w:themeColor="text1"/>
        </w:rPr>
        <w:t xml:space="preserve">Rritja e lartë e alokimit të investimeve në sektorin e pasurive të paluajtshme vihet re edhe në flukest e IHD sipas sektorit. Për vitin 2025 34.3% e tyre janë në këtë sektor. </w:t>
      </w:r>
    </w:p>
    <w:p w14:paraId="410C7107" w14:textId="77777777" w:rsidR="00765B45" w:rsidRPr="00765B45" w:rsidRDefault="00765B45" w:rsidP="00765B45">
      <w:pPr>
        <w:rPr>
          <w:color w:val="000000" w:themeColor="text1"/>
        </w:rPr>
      </w:pPr>
    </w:p>
    <w:p w14:paraId="1558DDBB" w14:textId="77777777" w:rsidR="00765B45" w:rsidRPr="00765B45" w:rsidRDefault="00765B45" w:rsidP="00765B45">
      <w:pPr>
        <w:rPr>
          <w:color w:val="000000" w:themeColor="text1"/>
        </w:rPr>
      </w:pPr>
      <w:r w:rsidRPr="00765B45">
        <w:rPr>
          <w:color w:val="000000" w:themeColor="text1"/>
        </w:rPr>
        <w:t>Fluksi i IHD në milionë Euro</w:t>
      </w:r>
    </w:p>
    <w:tbl>
      <w:tblPr>
        <w:tblW w:w="5000" w:type="pct"/>
        <w:tblLook w:val="04A0" w:firstRow="1" w:lastRow="0" w:firstColumn="1" w:lastColumn="0" w:noHBand="0" w:noVBand="1"/>
      </w:tblPr>
      <w:tblGrid>
        <w:gridCol w:w="6036"/>
        <w:gridCol w:w="994"/>
        <w:gridCol w:w="994"/>
        <w:gridCol w:w="992"/>
      </w:tblGrid>
      <w:tr w:rsidR="00765B45" w:rsidRPr="00765B45" w14:paraId="069BB6C6" w14:textId="77777777" w:rsidTr="00B23015">
        <w:trPr>
          <w:trHeight w:val="300"/>
        </w:trPr>
        <w:tc>
          <w:tcPr>
            <w:tcW w:w="3348" w:type="pct"/>
            <w:tcBorders>
              <w:top w:val="single" w:sz="4" w:space="0" w:color="000000"/>
              <w:left w:val="single" w:sz="4" w:space="0" w:color="000000"/>
              <w:bottom w:val="single" w:sz="4" w:space="0" w:color="000000"/>
              <w:right w:val="single" w:sz="4" w:space="0" w:color="000000"/>
            </w:tcBorders>
            <w:shd w:val="clear" w:color="auto" w:fill="4F81BD"/>
            <w:noWrap/>
            <w:vAlign w:val="bottom"/>
          </w:tcPr>
          <w:p w14:paraId="0D3F0DA7" w14:textId="77777777" w:rsidR="00765B45" w:rsidRPr="00765B45" w:rsidRDefault="00765B45" w:rsidP="00B23015">
            <w:pPr>
              <w:rPr>
                <w:rFonts w:eastAsia="Times New Roman"/>
                <w:b/>
                <w:color w:val="000000" w:themeColor="text1"/>
                <w:sz w:val="22"/>
                <w:szCs w:val="22"/>
              </w:rPr>
            </w:pPr>
            <w:r w:rsidRPr="00765B45">
              <w:rPr>
                <w:rFonts w:eastAsia="Times New Roman"/>
                <w:b/>
                <w:color w:val="000000" w:themeColor="text1"/>
                <w:sz w:val="22"/>
                <w:szCs w:val="22"/>
              </w:rPr>
              <w:t>Sektori</w:t>
            </w:r>
          </w:p>
        </w:tc>
        <w:tc>
          <w:tcPr>
            <w:tcW w:w="551" w:type="pct"/>
            <w:tcBorders>
              <w:top w:val="single" w:sz="4" w:space="0" w:color="000000"/>
              <w:left w:val="single" w:sz="4" w:space="0" w:color="000000"/>
              <w:bottom w:val="single" w:sz="4" w:space="0" w:color="000000"/>
              <w:right w:val="single" w:sz="4" w:space="0" w:color="000000"/>
            </w:tcBorders>
            <w:shd w:val="clear" w:color="auto" w:fill="4F81BD"/>
            <w:noWrap/>
            <w:vAlign w:val="bottom"/>
          </w:tcPr>
          <w:p w14:paraId="46FB746B" w14:textId="77777777" w:rsidR="00765B45" w:rsidRPr="00765B45" w:rsidRDefault="00765B45" w:rsidP="00B23015">
            <w:pPr>
              <w:jc w:val="right"/>
              <w:rPr>
                <w:rFonts w:eastAsia="Times New Roman"/>
                <w:b/>
                <w:color w:val="000000" w:themeColor="text1"/>
                <w:sz w:val="22"/>
                <w:szCs w:val="22"/>
              </w:rPr>
            </w:pPr>
            <w:r w:rsidRPr="00765B45">
              <w:rPr>
                <w:rFonts w:eastAsia="Times New Roman"/>
                <w:b/>
                <w:color w:val="000000" w:themeColor="text1"/>
                <w:sz w:val="22"/>
                <w:szCs w:val="22"/>
              </w:rPr>
              <w:t>2023</w:t>
            </w:r>
          </w:p>
        </w:tc>
        <w:tc>
          <w:tcPr>
            <w:tcW w:w="551" w:type="pct"/>
            <w:tcBorders>
              <w:top w:val="single" w:sz="4" w:space="0" w:color="000000"/>
              <w:left w:val="single" w:sz="4" w:space="0" w:color="000000"/>
              <w:bottom w:val="single" w:sz="4" w:space="0" w:color="000000"/>
              <w:right w:val="single" w:sz="4" w:space="0" w:color="000000"/>
            </w:tcBorders>
            <w:shd w:val="clear" w:color="auto" w:fill="4F81BD"/>
            <w:noWrap/>
            <w:vAlign w:val="bottom"/>
          </w:tcPr>
          <w:p w14:paraId="37AE01EA" w14:textId="77777777" w:rsidR="00765B45" w:rsidRPr="00765B45" w:rsidRDefault="00765B45" w:rsidP="00B23015">
            <w:pPr>
              <w:jc w:val="right"/>
              <w:rPr>
                <w:rFonts w:eastAsia="Times New Roman"/>
                <w:b/>
                <w:color w:val="000000" w:themeColor="text1"/>
                <w:sz w:val="22"/>
                <w:szCs w:val="22"/>
              </w:rPr>
            </w:pPr>
            <w:r w:rsidRPr="00765B45">
              <w:rPr>
                <w:rFonts w:eastAsia="Times New Roman"/>
                <w:b/>
                <w:color w:val="000000" w:themeColor="text1"/>
                <w:sz w:val="22"/>
                <w:szCs w:val="22"/>
              </w:rPr>
              <w:t>2024</w:t>
            </w:r>
          </w:p>
        </w:tc>
        <w:tc>
          <w:tcPr>
            <w:tcW w:w="551" w:type="pct"/>
            <w:tcBorders>
              <w:top w:val="single" w:sz="4" w:space="0" w:color="000000"/>
              <w:left w:val="single" w:sz="4" w:space="0" w:color="000000"/>
              <w:bottom w:val="single" w:sz="4" w:space="0" w:color="000000"/>
              <w:right w:val="single" w:sz="4" w:space="0" w:color="000000"/>
            </w:tcBorders>
            <w:shd w:val="clear" w:color="auto" w:fill="4F81BD"/>
            <w:noWrap/>
            <w:vAlign w:val="bottom"/>
          </w:tcPr>
          <w:p w14:paraId="298C4E11" w14:textId="77777777" w:rsidR="00765B45" w:rsidRPr="00765B45" w:rsidRDefault="00765B45" w:rsidP="00B23015">
            <w:pPr>
              <w:jc w:val="right"/>
              <w:rPr>
                <w:rFonts w:eastAsia="Times New Roman"/>
                <w:b/>
                <w:color w:val="000000" w:themeColor="text1"/>
                <w:sz w:val="22"/>
                <w:szCs w:val="22"/>
              </w:rPr>
            </w:pPr>
            <w:r w:rsidRPr="00765B45">
              <w:rPr>
                <w:rFonts w:eastAsia="Times New Roman"/>
                <w:b/>
                <w:color w:val="000000" w:themeColor="text1"/>
                <w:sz w:val="22"/>
                <w:szCs w:val="22"/>
              </w:rPr>
              <w:t>2025</w:t>
            </w:r>
          </w:p>
        </w:tc>
      </w:tr>
      <w:tr w:rsidR="00765B45" w:rsidRPr="00765B45" w14:paraId="5C5DA941" w14:textId="77777777" w:rsidTr="00B23015">
        <w:trPr>
          <w:trHeight w:val="300"/>
        </w:trPr>
        <w:tc>
          <w:tcPr>
            <w:tcW w:w="3348" w:type="pct"/>
            <w:tcBorders>
              <w:top w:val="single" w:sz="4" w:space="0" w:color="000000"/>
              <w:left w:val="single" w:sz="4" w:space="0" w:color="000000"/>
              <w:bottom w:val="single" w:sz="4" w:space="0" w:color="000000"/>
              <w:right w:val="single" w:sz="4" w:space="0" w:color="000000"/>
            </w:tcBorders>
            <w:noWrap/>
            <w:vAlign w:val="bottom"/>
          </w:tcPr>
          <w:p w14:paraId="1EBF802E" w14:textId="77777777" w:rsidR="00765B45" w:rsidRPr="00765B45" w:rsidRDefault="00765B45" w:rsidP="00B23015">
            <w:pPr>
              <w:rPr>
                <w:rFonts w:eastAsia="Times New Roman"/>
                <w:color w:val="000000" w:themeColor="text1"/>
                <w:sz w:val="22"/>
                <w:szCs w:val="22"/>
              </w:rPr>
            </w:pPr>
            <w:r w:rsidRPr="00765B45">
              <w:rPr>
                <w:rFonts w:eastAsia="Times New Roman"/>
                <w:color w:val="000000" w:themeColor="text1"/>
                <w:sz w:val="22"/>
                <w:szCs w:val="22"/>
              </w:rPr>
              <w:t>Bujqësia, pyjet dhe peshkimi</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33A52BAB"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0</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6289197C"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0</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40A38622"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0</w:t>
            </w:r>
          </w:p>
        </w:tc>
      </w:tr>
      <w:tr w:rsidR="00765B45" w:rsidRPr="00765B45" w14:paraId="2C50DE0C" w14:textId="77777777" w:rsidTr="00B23015">
        <w:trPr>
          <w:trHeight w:val="300"/>
        </w:trPr>
        <w:tc>
          <w:tcPr>
            <w:tcW w:w="3348" w:type="pct"/>
            <w:tcBorders>
              <w:top w:val="single" w:sz="4" w:space="0" w:color="000000"/>
              <w:left w:val="single" w:sz="4" w:space="0" w:color="000000"/>
              <w:bottom w:val="single" w:sz="4" w:space="0" w:color="000000"/>
              <w:right w:val="single" w:sz="4" w:space="0" w:color="000000"/>
            </w:tcBorders>
            <w:noWrap/>
            <w:vAlign w:val="bottom"/>
          </w:tcPr>
          <w:p w14:paraId="103319D4" w14:textId="77777777" w:rsidR="00765B45" w:rsidRPr="00765B45" w:rsidRDefault="00765B45" w:rsidP="00B23015">
            <w:pPr>
              <w:rPr>
                <w:rFonts w:eastAsia="Times New Roman"/>
                <w:color w:val="000000" w:themeColor="text1"/>
                <w:sz w:val="22"/>
                <w:szCs w:val="22"/>
              </w:rPr>
            </w:pPr>
            <w:r w:rsidRPr="00765B45">
              <w:rPr>
                <w:rFonts w:eastAsia="Times New Roman"/>
                <w:color w:val="000000" w:themeColor="text1"/>
                <w:sz w:val="22"/>
                <w:szCs w:val="22"/>
              </w:rPr>
              <w:t>Industria nxjerrëse</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13728D1F"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295</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2C9C8D18"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214</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0CDD995B"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161</w:t>
            </w:r>
          </w:p>
        </w:tc>
      </w:tr>
      <w:tr w:rsidR="00765B45" w:rsidRPr="00765B45" w14:paraId="497593AD" w14:textId="77777777" w:rsidTr="00B23015">
        <w:trPr>
          <w:trHeight w:val="300"/>
        </w:trPr>
        <w:tc>
          <w:tcPr>
            <w:tcW w:w="3348" w:type="pct"/>
            <w:tcBorders>
              <w:top w:val="single" w:sz="4" w:space="0" w:color="000000"/>
              <w:left w:val="single" w:sz="4" w:space="0" w:color="000000"/>
              <w:bottom w:val="single" w:sz="4" w:space="0" w:color="000000"/>
              <w:right w:val="single" w:sz="4" w:space="0" w:color="000000"/>
            </w:tcBorders>
            <w:noWrap/>
            <w:vAlign w:val="bottom"/>
          </w:tcPr>
          <w:p w14:paraId="35634FB9" w14:textId="77777777" w:rsidR="00765B45" w:rsidRPr="00765B45" w:rsidRDefault="00765B45" w:rsidP="00B23015">
            <w:pPr>
              <w:rPr>
                <w:rFonts w:eastAsia="Times New Roman"/>
                <w:color w:val="000000" w:themeColor="text1"/>
                <w:sz w:val="22"/>
                <w:szCs w:val="22"/>
              </w:rPr>
            </w:pPr>
            <w:r w:rsidRPr="00765B45">
              <w:rPr>
                <w:rFonts w:eastAsia="Times New Roman"/>
                <w:color w:val="000000" w:themeColor="text1"/>
                <w:sz w:val="22"/>
                <w:szCs w:val="22"/>
              </w:rPr>
              <w:t>Industria përpunuese</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3DF62C1F"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121</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280778C8"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173</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41B14A20"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107</w:t>
            </w:r>
          </w:p>
        </w:tc>
      </w:tr>
      <w:tr w:rsidR="00765B45" w:rsidRPr="00765B45" w14:paraId="11A45C13" w14:textId="77777777" w:rsidTr="00B23015">
        <w:trPr>
          <w:trHeight w:val="300"/>
        </w:trPr>
        <w:tc>
          <w:tcPr>
            <w:tcW w:w="3348" w:type="pct"/>
            <w:tcBorders>
              <w:top w:val="single" w:sz="4" w:space="0" w:color="000000"/>
              <w:left w:val="single" w:sz="4" w:space="0" w:color="000000"/>
              <w:bottom w:val="single" w:sz="4" w:space="0" w:color="000000"/>
              <w:right w:val="single" w:sz="4" w:space="0" w:color="000000"/>
            </w:tcBorders>
            <w:noWrap/>
            <w:vAlign w:val="bottom"/>
          </w:tcPr>
          <w:p w14:paraId="3EAF3CD3" w14:textId="77777777" w:rsidR="00765B45" w:rsidRPr="00D559C8" w:rsidRDefault="00765B45" w:rsidP="00B23015">
            <w:pPr>
              <w:rPr>
                <w:rFonts w:eastAsia="Times New Roman"/>
                <w:color w:val="000000" w:themeColor="text1"/>
                <w:sz w:val="22"/>
                <w:szCs w:val="22"/>
                <w:lang w:val="it-IT"/>
              </w:rPr>
            </w:pPr>
            <w:r w:rsidRPr="00D559C8">
              <w:rPr>
                <w:rFonts w:eastAsia="Times New Roman"/>
                <w:color w:val="000000" w:themeColor="text1"/>
                <w:sz w:val="22"/>
                <w:szCs w:val="22"/>
                <w:lang w:val="it-IT"/>
              </w:rPr>
              <w:t>Energjia elektrike, gazi, dhe furnizimi me ujë</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63BD307C"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158</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6BF9E9F9"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161</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6D91E8FE"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132</w:t>
            </w:r>
          </w:p>
        </w:tc>
      </w:tr>
      <w:tr w:rsidR="00765B45" w:rsidRPr="00765B45" w14:paraId="1A34D8D5" w14:textId="77777777" w:rsidTr="00B23015">
        <w:trPr>
          <w:trHeight w:val="300"/>
        </w:trPr>
        <w:tc>
          <w:tcPr>
            <w:tcW w:w="3348" w:type="pct"/>
            <w:tcBorders>
              <w:top w:val="single" w:sz="4" w:space="0" w:color="000000"/>
              <w:left w:val="single" w:sz="4" w:space="0" w:color="000000"/>
              <w:bottom w:val="single" w:sz="4" w:space="0" w:color="000000"/>
              <w:right w:val="single" w:sz="4" w:space="0" w:color="000000"/>
            </w:tcBorders>
            <w:noWrap/>
            <w:vAlign w:val="bottom"/>
          </w:tcPr>
          <w:p w14:paraId="696D0BDB" w14:textId="77777777" w:rsidR="00765B45" w:rsidRPr="00765B45" w:rsidRDefault="00765B45" w:rsidP="00B23015">
            <w:pPr>
              <w:rPr>
                <w:rFonts w:eastAsia="Times New Roman"/>
                <w:color w:val="000000" w:themeColor="text1"/>
                <w:sz w:val="22"/>
                <w:szCs w:val="22"/>
              </w:rPr>
            </w:pPr>
            <w:r w:rsidRPr="00765B45">
              <w:rPr>
                <w:rFonts w:eastAsia="Times New Roman"/>
                <w:color w:val="000000" w:themeColor="text1"/>
                <w:sz w:val="22"/>
                <w:szCs w:val="22"/>
              </w:rPr>
              <w:t>Ndërtimi</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176CD14A"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33</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44A5B99B"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33</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24CE5237"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62</w:t>
            </w:r>
          </w:p>
        </w:tc>
      </w:tr>
      <w:tr w:rsidR="00765B45" w:rsidRPr="00765B45" w14:paraId="433A4989" w14:textId="77777777" w:rsidTr="00B23015">
        <w:trPr>
          <w:trHeight w:val="300"/>
        </w:trPr>
        <w:tc>
          <w:tcPr>
            <w:tcW w:w="3348" w:type="pct"/>
            <w:tcBorders>
              <w:top w:val="single" w:sz="4" w:space="0" w:color="000000"/>
              <w:left w:val="single" w:sz="4" w:space="0" w:color="000000"/>
              <w:bottom w:val="single" w:sz="4" w:space="0" w:color="000000"/>
              <w:right w:val="single" w:sz="4" w:space="0" w:color="000000"/>
            </w:tcBorders>
            <w:noWrap/>
            <w:vAlign w:val="bottom"/>
          </w:tcPr>
          <w:p w14:paraId="786F167A" w14:textId="77777777" w:rsidR="00765B45" w:rsidRPr="00D559C8" w:rsidRDefault="00765B45" w:rsidP="00B23015">
            <w:pPr>
              <w:rPr>
                <w:rFonts w:eastAsia="Times New Roman"/>
                <w:color w:val="000000" w:themeColor="text1"/>
                <w:sz w:val="22"/>
                <w:szCs w:val="22"/>
                <w:lang w:val="it-IT"/>
              </w:rPr>
            </w:pPr>
            <w:r w:rsidRPr="00D559C8">
              <w:rPr>
                <w:rFonts w:eastAsia="Times New Roman"/>
                <w:color w:val="000000" w:themeColor="text1"/>
                <w:sz w:val="22"/>
                <w:szCs w:val="22"/>
                <w:lang w:val="it-IT"/>
              </w:rPr>
              <w:t>Tregtia me shumicë dhe me pakicë, etj</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58BE41E0"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125</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15F21C73"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107</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043A14BD"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162</w:t>
            </w:r>
          </w:p>
        </w:tc>
      </w:tr>
      <w:tr w:rsidR="00765B45" w:rsidRPr="00765B45" w14:paraId="6C5C3427" w14:textId="77777777" w:rsidTr="00B23015">
        <w:trPr>
          <w:trHeight w:val="300"/>
        </w:trPr>
        <w:tc>
          <w:tcPr>
            <w:tcW w:w="3348" w:type="pct"/>
            <w:tcBorders>
              <w:top w:val="single" w:sz="4" w:space="0" w:color="000000"/>
              <w:left w:val="single" w:sz="4" w:space="0" w:color="000000"/>
              <w:bottom w:val="single" w:sz="4" w:space="0" w:color="000000"/>
              <w:right w:val="single" w:sz="4" w:space="0" w:color="000000"/>
            </w:tcBorders>
            <w:noWrap/>
            <w:vAlign w:val="bottom"/>
          </w:tcPr>
          <w:p w14:paraId="2E23F36C" w14:textId="77777777" w:rsidR="00765B45" w:rsidRPr="00765B45" w:rsidRDefault="00765B45" w:rsidP="00B23015">
            <w:pPr>
              <w:rPr>
                <w:rFonts w:eastAsia="Times New Roman"/>
                <w:color w:val="000000" w:themeColor="text1"/>
                <w:sz w:val="22"/>
                <w:szCs w:val="22"/>
              </w:rPr>
            </w:pPr>
            <w:r w:rsidRPr="00765B45">
              <w:rPr>
                <w:rFonts w:eastAsia="Times New Roman"/>
                <w:color w:val="000000" w:themeColor="text1"/>
                <w:sz w:val="22"/>
                <w:szCs w:val="22"/>
              </w:rPr>
              <w:t>Transporti dhe magazinimi</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343E4A3B"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9</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54B284A9"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23</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5F982F52"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7</w:t>
            </w:r>
          </w:p>
        </w:tc>
      </w:tr>
      <w:tr w:rsidR="00765B45" w:rsidRPr="00765B45" w14:paraId="17647459" w14:textId="77777777" w:rsidTr="00B23015">
        <w:trPr>
          <w:trHeight w:val="300"/>
        </w:trPr>
        <w:tc>
          <w:tcPr>
            <w:tcW w:w="3348" w:type="pct"/>
            <w:tcBorders>
              <w:top w:val="single" w:sz="4" w:space="0" w:color="000000"/>
              <w:left w:val="single" w:sz="4" w:space="0" w:color="000000"/>
              <w:bottom w:val="single" w:sz="4" w:space="0" w:color="000000"/>
              <w:right w:val="single" w:sz="4" w:space="0" w:color="000000"/>
            </w:tcBorders>
            <w:noWrap/>
            <w:vAlign w:val="bottom"/>
          </w:tcPr>
          <w:p w14:paraId="2849B46E" w14:textId="77777777" w:rsidR="00765B45" w:rsidRPr="00765B45" w:rsidRDefault="00765B45" w:rsidP="00B23015">
            <w:pPr>
              <w:rPr>
                <w:rFonts w:eastAsia="Times New Roman"/>
                <w:color w:val="000000" w:themeColor="text1"/>
                <w:sz w:val="22"/>
                <w:szCs w:val="22"/>
              </w:rPr>
            </w:pPr>
            <w:r w:rsidRPr="00765B45">
              <w:rPr>
                <w:rFonts w:eastAsia="Times New Roman"/>
                <w:color w:val="000000" w:themeColor="text1"/>
                <w:sz w:val="22"/>
                <w:szCs w:val="22"/>
              </w:rPr>
              <w:t>Akomodimi dhe shërbimi ushqimor</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2E9BA7F8"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4</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24879DED"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8</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01C255DB"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10</w:t>
            </w:r>
          </w:p>
        </w:tc>
      </w:tr>
      <w:tr w:rsidR="00765B45" w:rsidRPr="00765B45" w14:paraId="5C2B20B7" w14:textId="77777777" w:rsidTr="00B23015">
        <w:trPr>
          <w:trHeight w:val="300"/>
        </w:trPr>
        <w:tc>
          <w:tcPr>
            <w:tcW w:w="3348" w:type="pct"/>
            <w:tcBorders>
              <w:top w:val="single" w:sz="4" w:space="0" w:color="000000"/>
              <w:left w:val="single" w:sz="4" w:space="0" w:color="000000"/>
              <w:bottom w:val="single" w:sz="4" w:space="0" w:color="000000"/>
              <w:right w:val="single" w:sz="4" w:space="0" w:color="000000"/>
            </w:tcBorders>
            <w:noWrap/>
            <w:vAlign w:val="bottom"/>
          </w:tcPr>
          <w:p w14:paraId="03D0403F" w14:textId="77777777" w:rsidR="00765B45" w:rsidRPr="00765B45" w:rsidRDefault="00765B45" w:rsidP="00B23015">
            <w:pPr>
              <w:rPr>
                <w:rFonts w:eastAsia="Times New Roman"/>
                <w:color w:val="000000" w:themeColor="text1"/>
                <w:sz w:val="22"/>
                <w:szCs w:val="22"/>
              </w:rPr>
            </w:pPr>
            <w:r w:rsidRPr="00765B45">
              <w:rPr>
                <w:rFonts w:eastAsia="Times New Roman"/>
                <w:color w:val="000000" w:themeColor="text1"/>
                <w:sz w:val="22"/>
                <w:szCs w:val="22"/>
              </w:rPr>
              <w:t>Informacioni dhe komunikacioni</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673D670F"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65</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39A790CD"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81</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6C6AE6F4"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61</w:t>
            </w:r>
          </w:p>
        </w:tc>
      </w:tr>
      <w:tr w:rsidR="00765B45" w:rsidRPr="00765B45" w14:paraId="19477F6B" w14:textId="77777777" w:rsidTr="00B23015">
        <w:trPr>
          <w:trHeight w:val="300"/>
        </w:trPr>
        <w:tc>
          <w:tcPr>
            <w:tcW w:w="3348" w:type="pct"/>
            <w:tcBorders>
              <w:top w:val="single" w:sz="4" w:space="0" w:color="000000"/>
              <w:left w:val="single" w:sz="4" w:space="0" w:color="000000"/>
              <w:bottom w:val="single" w:sz="4" w:space="0" w:color="000000"/>
              <w:right w:val="single" w:sz="4" w:space="0" w:color="000000"/>
            </w:tcBorders>
            <w:noWrap/>
            <w:vAlign w:val="bottom"/>
          </w:tcPr>
          <w:p w14:paraId="7D92F2E7" w14:textId="77777777" w:rsidR="00765B45" w:rsidRPr="00D559C8" w:rsidRDefault="00765B45" w:rsidP="00B23015">
            <w:pPr>
              <w:rPr>
                <w:rFonts w:eastAsia="Times New Roman"/>
                <w:color w:val="000000" w:themeColor="text1"/>
                <w:sz w:val="22"/>
                <w:szCs w:val="22"/>
                <w:lang w:val="it-IT"/>
              </w:rPr>
            </w:pPr>
            <w:r w:rsidRPr="00D559C8">
              <w:rPr>
                <w:rFonts w:eastAsia="Times New Roman"/>
                <w:color w:val="000000" w:themeColor="text1"/>
                <w:sz w:val="22"/>
                <w:szCs w:val="22"/>
                <w:lang w:val="it-IT"/>
              </w:rPr>
              <w:t>Aktivitete financiare dhe të sigurimit</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097D93BD"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238</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31996B0A"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287</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65AC2D01"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291</w:t>
            </w:r>
          </w:p>
        </w:tc>
      </w:tr>
      <w:tr w:rsidR="00765B45" w:rsidRPr="00765B45" w14:paraId="3AFD046E" w14:textId="77777777" w:rsidTr="00B23015">
        <w:trPr>
          <w:trHeight w:val="300"/>
        </w:trPr>
        <w:tc>
          <w:tcPr>
            <w:tcW w:w="3348" w:type="pct"/>
            <w:tcBorders>
              <w:top w:val="single" w:sz="4" w:space="0" w:color="000000"/>
              <w:left w:val="single" w:sz="4" w:space="0" w:color="000000"/>
              <w:bottom w:val="single" w:sz="4" w:space="0" w:color="000000"/>
              <w:right w:val="single" w:sz="4" w:space="0" w:color="000000"/>
            </w:tcBorders>
            <w:noWrap/>
            <w:vAlign w:val="bottom"/>
          </w:tcPr>
          <w:p w14:paraId="66EFEF9B" w14:textId="77777777" w:rsidR="00765B45" w:rsidRPr="00765B45" w:rsidRDefault="00765B45" w:rsidP="00B23015">
            <w:pPr>
              <w:rPr>
                <w:rFonts w:eastAsia="Times New Roman"/>
                <w:color w:val="000000" w:themeColor="text1"/>
                <w:sz w:val="22"/>
                <w:szCs w:val="22"/>
              </w:rPr>
            </w:pPr>
            <w:r w:rsidRPr="00765B45">
              <w:rPr>
                <w:rFonts w:eastAsia="Times New Roman"/>
                <w:color w:val="000000" w:themeColor="text1"/>
                <w:sz w:val="22"/>
                <w:szCs w:val="22"/>
              </w:rPr>
              <w:t>Aktivitete të pasurive të paluajtshme</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1DC7EEF1"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323</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1A266107"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379</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4D651C57"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561</w:t>
            </w:r>
          </w:p>
        </w:tc>
      </w:tr>
      <w:tr w:rsidR="00765B45" w:rsidRPr="00765B45" w14:paraId="2FBE8E4C" w14:textId="77777777" w:rsidTr="00B23015">
        <w:trPr>
          <w:trHeight w:val="300"/>
        </w:trPr>
        <w:tc>
          <w:tcPr>
            <w:tcW w:w="3348" w:type="pct"/>
            <w:tcBorders>
              <w:top w:val="single" w:sz="4" w:space="0" w:color="000000"/>
              <w:left w:val="single" w:sz="4" w:space="0" w:color="000000"/>
              <w:bottom w:val="single" w:sz="4" w:space="0" w:color="000000"/>
              <w:right w:val="single" w:sz="4" w:space="0" w:color="000000"/>
            </w:tcBorders>
            <w:noWrap/>
            <w:vAlign w:val="bottom"/>
          </w:tcPr>
          <w:p w14:paraId="179FCD19" w14:textId="77777777" w:rsidR="00765B45" w:rsidRPr="00D559C8" w:rsidRDefault="00765B45" w:rsidP="00B23015">
            <w:pPr>
              <w:rPr>
                <w:rFonts w:eastAsia="Times New Roman"/>
                <w:color w:val="000000" w:themeColor="text1"/>
                <w:sz w:val="22"/>
                <w:szCs w:val="22"/>
                <w:lang w:val="it-IT"/>
              </w:rPr>
            </w:pPr>
            <w:r w:rsidRPr="00D559C8">
              <w:rPr>
                <w:rFonts w:eastAsia="Times New Roman"/>
                <w:color w:val="000000" w:themeColor="text1"/>
                <w:sz w:val="22"/>
                <w:szCs w:val="22"/>
                <w:lang w:val="it-IT"/>
              </w:rPr>
              <w:t>Aktivitete profesionale, shkencore dhe teknike</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688C0974"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48</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5F538B05"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65</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23091D87"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30</w:t>
            </w:r>
          </w:p>
        </w:tc>
      </w:tr>
      <w:tr w:rsidR="00765B45" w:rsidRPr="00765B45" w14:paraId="6B4BBAB0" w14:textId="77777777" w:rsidTr="00B23015">
        <w:trPr>
          <w:trHeight w:val="300"/>
        </w:trPr>
        <w:tc>
          <w:tcPr>
            <w:tcW w:w="3348" w:type="pct"/>
            <w:tcBorders>
              <w:top w:val="single" w:sz="4" w:space="0" w:color="000000"/>
              <w:left w:val="single" w:sz="4" w:space="0" w:color="000000"/>
              <w:bottom w:val="single" w:sz="4" w:space="0" w:color="000000"/>
              <w:right w:val="single" w:sz="4" w:space="0" w:color="000000"/>
            </w:tcBorders>
            <w:noWrap/>
            <w:vAlign w:val="bottom"/>
          </w:tcPr>
          <w:p w14:paraId="3C65D3AC" w14:textId="77777777" w:rsidR="00765B45" w:rsidRPr="00765B45" w:rsidRDefault="00765B45" w:rsidP="00B23015">
            <w:pPr>
              <w:rPr>
                <w:rFonts w:eastAsia="Times New Roman"/>
                <w:color w:val="000000" w:themeColor="text1"/>
                <w:sz w:val="22"/>
                <w:szCs w:val="22"/>
              </w:rPr>
            </w:pPr>
            <w:r w:rsidRPr="00765B45">
              <w:rPr>
                <w:rFonts w:eastAsia="Times New Roman"/>
                <w:color w:val="000000" w:themeColor="text1"/>
                <w:sz w:val="22"/>
                <w:szCs w:val="22"/>
              </w:rPr>
              <w:t>Shërbime administrative dhe mbështetëse</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29765410"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55</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3B83B6D7"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36</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470A2574"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32</w:t>
            </w:r>
          </w:p>
        </w:tc>
      </w:tr>
      <w:tr w:rsidR="00765B45" w:rsidRPr="00765B45" w14:paraId="57739175" w14:textId="77777777" w:rsidTr="00B23015">
        <w:trPr>
          <w:trHeight w:val="300"/>
        </w:trPr>
        <w:tc>
          <w:tcPr>
            <w:tcW w:w="3348" w:type="pct"/>
            <w:tcBorders>
              <w:top w:val="single" w:sz="4" w:space="0" w:color="000000"/>
              <w:left w:val="single" w:sz="4" w:space="0" w:color="000000"/>
              <w:bottom w:val="single" w:sz="4" w:space="0" w:color="000000"/>
              <w:right w:val="single" w:sz="4" w:space="0" w:color="000000"/>
            </w:tcBorders>
            <w:noWrap/>
            <w:vAlign w:val="bottom"/>
          </w:tcPr>
          <w:p w14:paraId="5345F330" w14:textId="77777777" w:rsidR="00765B45" w:rsidRPr="00765B45" w:rsidRDefault="00765B45" w:rsidP="00B23015">
            <w:pPr>
              <w:rPr>
                <w:rFonts w:eastAsia="Times New Roman"/>
                <w:color w:val="000000" w:themeColor="text1"/>
                <w:sz w:val="22"/>
                <w:szCs w:val="22"/>
              </w:rPr>
            </w:pPr>
            <w:r w:rsidRPr="00765B45">
              <w:rPr>
                <w:rFonts w:eastAsia="Times New Roman"/>
                <w:color w:val="000000" w:themeColor="text1"/>
                <w:sz w:val="22"/>
                <w:szCs w:val="22"/>
              </w:rPr>
              <w:t>Arsimimi</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3D8F5F04"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13</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403CE97B"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1</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7BD5E308"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0</w:t>
            </w:r>
          </w:p>
        </w:tc>
      </w:tr>
      <w:tr w:rsidR="00765B45" w:rsidRPr="00765B45" w14:paraId="013AB373" w14:textId="77777777" w:rsidTr="00B23015">
        <w:trPr>
          <w:trHeight w:val="300"/>
        </w:trPr>
        <w:tc>
          <w:tcPr>
            <w:tcW w:w="3348" w:type="pct"/>
            <w:tcBorders>
              <w:top w:val="single" w:sz="4" w:space="0" w:color="000000"/>
              <w:left w:val="single" w:sz="4" w:space="0" w:color="000000"/>
              <w:bottom w:val="single" w:sz="4" w:space="0" w:color="000000"/>
              <w:right w:val="single" w:sz="4" w:space="0" w:color="000000"/>
            </w:tcBorders>
            <w:noWrap/>
            <w:vAlign w:val="bottom"/>
          </w:tcPr>
          <w:p w14:paraId="07A0108C" w14:textId="77777777" w:rsidR="00765B45" w:rsidRPr="00765B45" w:rsidRDefault="00765B45" w:rsidP="00B23015">
            <w:pPr>
              <w:rPr>
                <w:rFonts w:eastAsia="Times New Roman"/>
                <w:color w:val="000000" w:themeColor="text1"/>
                <w:sz w:val="22"/>
                <w:szCs w:val="22"/>
                <w:lang w:val="fr-FR"/>
              </w:rPr>
            </w:pPr>
            <w:r w:rsidRPr="00765B45">
              <w:rPr>
                <w:rFonts w:eastAsia="Times New Roman"/>
                <w:color w:val="000000" w:themeColor="text1"/>
                <w:sz w:val="22"/>
                <w:szCs w:val="22"/>
                <w:lang w:val="fr-FR"/>
              </w:rPr>
              <w:t>Shëndeti dhe aktivitete të punës sociale</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22A77293"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6</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0CE32F39"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8</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02974B91"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10</w:t>
            </w:r>
          </w:p>
        </w:tc>
      </w:tr>
      <w:tr w:rsidR="00765B45" w:rsidRPr="00765B45" w14:paraId="0073C65E" w14:textId="77777777" w:rsidTr="00B23015">
        <w:trPr>
          <w:trHeight w:val="300"/>
        </w:trPr>
        <w:tc>
          <w:tcPr>
            <w:tcW w:w="3348" w:type="pct"/>
            <w:tcBorders>
              <w:top w:val="single" w:sz="4" w:space="0" w:color="000000"/>
              <w:left w:val="single" w:sz="4" w:space="0" w:color="000000"/>
              <w:bottom w:val="single" w:sz="4" w:space="0" w:color="000000"/>
              <w:right w:val="single" w:sz="4" w:space="0" w:color="000000"/>
            </w:tcBorders>
            <w:noWrap/>
            <w:vAlign w:val="bottom"/>
          </w:tcPr>
          <w:p w14:paraId="4402F7FB" w14:textId="77777777" w:rsidR="00765B45" w:rsidRPr="00765B45" w:rsidRDefault="00765B45" w:rsidP="00B23015">
            <w:pPr>
              <w:rPr>
                <w:rFonts w:eastAsia="Times New Roman"/>
                <w:color w:val="000000" w:themeColor="text1"/>
                <w:sz w:val="22"/>
                <w:szCs w:val="22"/>
              </w:rPr>
            </w:pPr>
            <w:r w:rsidRPr="00765B45">
              <w:rPr>
                <w:rFonts w:eastAsia="Times New Roman"/>
                <w:color w:val="000000" w:themeColor="text1"/>
                <w:sz w:val="22"/>
                <w:szCs w:val="22"/>
              </w:rPr>
              <w:t>Arte, argëtim dhe çlodhje</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40F0214F"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8</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573AA538"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8</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7FE14728"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8</w:t>
            </w:r>
          </w:p>
        </w:tc>
      </w:tr>
      <w:tr w:rsidR="00765B45" w:rsidRPr="00765B45" w14:paraId="54224708" w14:textId="77777777" w:rsidTr="00B23015">
        <w:trPr>
          <w:trHeight w:val="300"/>
        </w:trPr>
        <w:tc>
          <w:tcPr>
            <w:tcW w:w="3348" w:type="pct"/>
            <w:tcBorders>
              <w:top w:val="single" w:sz="4" w:space="0" w:color="000000"/>
              <w:left w:val="single" w:sz="4" w:space="0" w:color="000000"/>
              <w:bottom w:val="single" w:sz="4" w:space="0" w:color="000000"/>
              <w:right w:val="single" w:sz="4" w:space="0" w:color="000000"/>
            </w:tcBorders>
            <w:noWrap/>
            <w:vAlign w:val="bottom"/>
          </w:tcPr>
          <w:p w14:paraId="748DA8EF" w14:textId="77777777" w:rsidR="00765B45" w:rsidRPr="00765B45" w:rsidRDefault="00765B45" w:rsidP="00B23015">
            <w:pPr>
              <w:rPr>
                <w:rFonts w:eastAsia="Times New Roman"/>
                <w:color w:val="000000" w:themeColor="text1"/>
                <w:sz w:val="22"/>
                <w:szCs w:val="22"/>
              </w:rPr>
            </w:pPr>
            <w:r w:rsidRPr="00765B45">
              <w:rPr>
                <w:rFonts w:eastAsia="Times New Roman"/>
                <w:color w:val="000000" w:themeColor="text1"/>
                <w:sz w:val="22"/>
                <w:szCs w:val="22"/>
              </w:rPr>
              <w:t>Aktivitete të tjera shërbimi</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7996E025"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0</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2C21D278"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0</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28941625"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0</w:t>
            </w:r>
          </w:p>
        </w:tc>
      </w:tr>
      <w:tr w:rsidR="00765B45" w:rsidRPr="00765B45" w14:paraId="267236EF" w14:textId="77777777" w:rsidTr="00B23015">
        <w:trPr>
          <w:trHeight w:val="300"/>
        </w:trPr>
        <w:tc>
          <w:tcPr>
            <w:tcW w:w="3348" w:type="pct"/>
            <w:tcBorders>
              <w:top w:val="single" w:sz="4" w:space="0" w:color="000000"/>
              <w:left w:val="single" w:sz="4" w:space="0" w:color="000000"/>
              <w:bottom w:val="single" w:sz="4" w:space="0" w:color="000000"/>
              <w:right w:val="single" w:sz="4" w:space="0" w:color="000000"/>
            </w:tcBorders>
            <w:noWrap/>
            <w:vAlign w:val="bottom"/>
          </w:tcPr>
          <w:p w14:paraId="420BE396" w14:textId="77777777" w:rsidR="00765B45" w:rsidRPr="00D559C8" w:rsidRDefault="00765B45" w:rsidP="00B23015">
            <w:pPr>
              <w:rPr>
                <w:rFonts w:eastAsia="Times New Roman"/>
                <w:color w:val="000000" w:themeColor="text1"/>
                <w:sz w:val="22"/>
                <w:szCs w:val="22"/>
                <w:lang w:val="it-IT"/>
              </w:rPr>
            </w:pPr>
            <w:r w:rsidRPr="00D559C8">
              <w:rPr>
                <w:rFonts w:eastAsia="Times New Roman"/>
                <w:color w:val="000000" w:themeColor="text1"/>
                <w:sz w:val="22"/>
                <w:szCs w:val="22"/>
                <w:lang w:val="it-IT"/>
              </w:rPr>
              <w:t>Aktivitete të organizatave dhe organizmave ndërkombëtare</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5D26B7A0"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0</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315F4F91"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0</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307C2A5E"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0</w:t>
            </w:r>
          </w:p>
        </w:tc>
      </w:tr>
      <w:tr w:rsidR="00765B45" w:rsidRPr="00765B45" w14:paraId="332307CB" w14:textId="77777777" w:rsidTr="00B23015">
        <w:trPr>
          <w:trHeight w:val="300"/>
        </w:trPr>
        <w:tc>
          <w:tcPr>
            <w:tcW w:w="3348" w:type="pct"/>
            <w:tcBorders>
              <w:top w:val="single" w:sz="4" w:space="0" w:color="000000"/>
              <w:left w:val="single" w:sz="4" w:space="0" w:color="000000"/>
              <w:bottom w:val="single" w:sz="4" w:space="0" w:color="000000"/>
              <w:right w:val="single" w:sz="4" w:space="0" w:color="000000"/>
            </w:tcBorders>
            <w:noWrap/>
            <w:vAlign w:val="bottom"/>
          </w:tcPr>
          <w:p w14:paraId="06B2400D" w14:textId="77777777" w:rsidR="00765B45" w:rsidRPr="00765B45" w:rsidRDefault="00765B45" w:rsidP="00B23015">
            <w:pPr>
              <w:rPr>
                <w:rFonts w:eastAsia="Times New Roman"/>
                <w:color w:val="000000" w:themeColor="text1"/>
                <w:sz w:val="22"/>
                <w:szCs w:val="22"/>
              </w:rPr>
            </w:pPr>
            <w:r w:rsidRPr="00765B45">
              <w:rPr>
                <w:rFonts w:eastAsia="Times New Roman"/>
                <w:color w:val="000000" w:themeColor="text1"/>
                <w:sz w:val="22"/>
                <w:szCs w:val="22"/>
              </w:rPr>
              <w:lastRenderedPageBreak/>
              <w:t>Të tjera për arsye konfidencialiteti</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7F4FE24C"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0</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36A98AED"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0</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21436FC1" w14:textId="77777777" w:rsidR="00765B45" w:rsidRPr="00765B45" w:rsidRDefault="00765B45" w:rsidP="00B23015">
            <w:pPr>
              <w:jc w:val="right"/>
              <w:rPr>
                <w:rFonts w:eastAsia="Times New Roman"/>
                <w:color w:val="000000" w:themeColor="text1"/>
                <w:sz w:val="22"/>
                <w:szCs w:val="22"/>
              </w:rPr>
            </w:pPr>
            <w:r w:rsidRPr="00765B45">
              <w:rPr>
                <w:rFonts w:eastAsia="Times New Roman"/>
                <w:color w:val="000000" w:themeColor="text1"/>
                <w:sz w:val="22"/>
                <w:szCs w:val="22"/>
              </w:rPr>
              <w:t>0</w:t>
            </w:r>
          </w:p>
        </w:tc>
      </w:tr>
      <w:tr w:rsidR="00765B45" w:rsidRPr="00765B45" w14:paraId="218B6553" w14:textId="77777777" w:rsidTr="00B23015">
        <w:trPr>
          <w:trHeight w:val="300"/>
        </w:trPr>
        <w:tc>
          <w:tcPr>
            <w:tcW w:w="3348" w:type="pct"/>
            <w:tcBorders>
              <w:top w:val="single" w:sz="4" w:space="0" w:color="000000"/>
              <w:left w:val="single" w:sz="4" w:space="0" w:color="000000"/>
              <w:bottom w:val="single" w:sz="4" w:space="0" w:color="000000"/>
              <w:right w:val="single" w:sz="4" w:space="0" w:color="000000"/>
            </w:tcBorders>
            <w:noWrap/>
            <w:vAlign w:val="bottom"/>
          </w:tcPr>
          <w:p w14:paraId="61EED7ED" w14:textId="77777777" w:rsidR="00765B45" w:rsidRPr="00765B45" w:rsidRDefault="00765B45" w:rsidP="00B23015">
            <w:pPr>
              <w:rPr>
                <w:rFonts w:eastAsia="Times New Roman"/>
                <w:b/>
                <w:bCs/>
                <w:color w:val="000000" w:themeColor="text1"/>
                <w:sz w:val="22"/>
                <w:szCs w:val="22"/>
              </w:rPr>
            </w:pPr>
            <w:r w:rsidRPr="00765B45">
              <w:rPr>
                <w:rFonts w:eastAsia="Times New Roman"/>
                <w:b/>
                <w:bCs/>
                <w:color w:val="000000" w:themeColor="text1"/>
                <w:sz w:val="22"/>
                <w:szCs w:val="22"/>
              </w:rPr>
              <w:t>Totali i IHD</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22DE8F7E" w14:textId="77777777" w:rsidR="00765B45" w:rsidRPr="00765B45" w:rsidRDefault="00765B45" w:rsidP="00B23015">
            <w:pPr>
              <w:jc w:val="right"/>
              <w:rPr>
                <w:rFonts w:eastAsia="Times New Roman"/>
                <w:b/>
                <w:bCs/>
                <w:color w:val="000000" w:themeColor="text1"/>
                <w:sz w:val="22"/>
                <w:szCs w:val="22"/>
              </w:rPr>
            </w:pPr>
            <w:r w:rsidRPr="00765B45">
              <w:rPr>
                <w:rFonts w:eastAsia="Times New Roman"/>
                <w:b/>
                <w:bCs/>
                <w:color w:val="000000" w:themeColor="text1"/>
                <w:sz w:val="22"/>
                <w:szCs w:val="22"/>
              </w:rPr>
              <w:t>1499</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4F3399EF" w14:textId="77777777" w:rsidR="00765B45" w:rsidRPr="00765B45" w:rsidRDefault="00765B45" w:rsidP="00B23015">
            <w:pPr>
              <w:jc w:val="right"/>
              <w:rPr>
                <w:rFonts w:eastAsia="Times New Roman"/>
                <w:b/>
                <w:bCs/>
                <w:color w:val="000000" w:themeColor="text1"/>
                <w:sz w:val="22"/>
                <w:szCs w:val="22"/>
              </w:rPr>
            </w:pPr>
            <w:r w:rsidRPr="00765B45">
              <w:rPr>
                <w:rFonts w:eastAsia="Times New Roman"/>
                <w:b/>
                <w:bCs/>
                <w:color w:val="000000" w:themeColor="text1"/>
                <w:sz w:val="22"/>
                <w:szCs w:val="22"/>
              </w:rPr>
              <w:t>1580</w:t>
            </w:r>
          </w:p>
        </w:tc>
        <w:tc>
          <w:tcPr>
            <w:tcW w:w="551" w:type="pct"/>
            <w:tcBorders>
              <w:top w:val="single" w:sz="4" w:space="0" w:color="000000"/>
              <w:left w:val="single" w:sz="4" w:space="0" w:color="000000"/>
              <w:bottom w:val="single" w:sz="4" w:space="0" w:color="000000"/>
              <w:right w:val="single" w:sz="4" w:space="0" w:color="000000"/>
            </w:tcBorders>
            <w:noWrap/>
            <w:vAlign w:val="bottom"/>
          </w:tcPr>
          <w:p w14:paraId="09A53268" w14:textId="77777777" w:rsidR="00765B45" w:rsidRPr="00765B45" w:rsidRDefault="00765B45" w:rsidP="00B23015">
            <w:pPr>
              <w:jc w:val="right"/>
              <w:rPr>
                <w:rFonts w:eastAsia="Times New Roman"/>
                <w:b/>
                <w:bCs/>
                <w:color w:val="000000" w:themeColor="text1"/>
                <w:sz w:val="22"/>
                <w:szCs w:val="22"/>
              </w:rPr>
            </w:pPr>
            <w:r w:rsidRPr="00765B45">
              <w:rPr>
                <w:rFonts w:eastAsia="Times New Roman"/>
                <w:b/>
                <w:bCs/>
                <w:color w:val="000000" w:themeColor="text1"/>
                <w:sz w:val="22"/>
                <w:szCs w:val="22"/>
              </w:rPr>
              <w:t>1635</w:t>
            </w:r>
          </w:p>
        </w:tc>
      </w:tr>
    </w:tbl>
    <w:p w14:paraId="7BBAD4B3" w14:textId="77777777" w:rsidR="00765B45" w:rsidRPr="00765B45" w:rsidRDefault="00765B45" w:rsidP="00765B45">
      <w:pPr>
        <w:rPr>
          <w:color w:val="000000" w:themeColor="text1"/>
        </w:rPr>
      </w:pPr>
      <w:r w:rsidRPr="00765B45">
        <w:rPr>
          <w:color w:val="000000" w:themeColor="text1"/>
        </w:rPr>
        <w:t>Burimi: Banka e Shqipërisë 2026</w:t>
      </w:r>
    </w:p>
    <w:p w14:paraId="497ED608" w14:textId="77777777" w:rsidR="00765B45" w:rsidRPr="00765B45" w:rsidRDefault="00765B45" w:rsidP="00765B45">
      <w:pPr>
        <w:rPr>
          <w:color w:val="000000" w:themeColor="text1"/>
        </w:rPr>
      </w:pPr>
    </w:p>
    <w:p w14:paraId="21E5C640" w14:textId="77777777" w:rsidR="00765B45" w:rsidRPr="00362727" w:rsidRDefault="00765B45" w:rsidP="00765B45">
      <w:pPr>
        <w:rPr>
          <w:color w:val="000000" w:themeColor="text1"/>
          <w:lang w:val="pt-PT"/>
        </w:rPr>
      </w:pPr>
      <w:r w:rsidRPr="00362727">
        <w:rPr>
          <w:b/>
          <w:bCs/>
          <w:color w:val="000000" w:themeColor="text1"/>
          <w:lang w:val="pt-PT"/>
        </w:rPr>
        <w:t>4. Inovacioni dhe kërkimi-shkencor (R&amp;D)</w:t>
      </w:r>
    </w:p>
    <w:p w14:paraId="06F35AD2" w14:textId="77777777" w:rsidR="00765B45" w:rsidRPr="00362727" w:rsidRDefault="00765B45" w:rsidP="00765B45">
      <w:pPr>
        <w:spacing w:before="120" w:after="120"/>
        <w:jc w:val="both"/>
        <w:rPr>
          <w:color w:val="000000" w:themeColor="text1"/>
          <w:lang w:val="pt-PT"/>
        </w:rPr>
      </w:pPr>
      <w:r w:rsidRPr="00362727">
        <w:rPr>
          <w:color w:val="000000" w:themeColor="text1"/>
          <w:lang w:val="pt-PT"/>
        </w:rPr>
        <w:t>Kërkim &amp; Zhvillim (R&amp;D)</w:t>
      </w:r>
      <w:r w:rsidRPr="00362727">
        <w:rPr>
          <w:rStyle w:val="FootnoteReference"/>
          <w:color w:val="000000" w:themeColor="text1"/>
          <w:highlight w:val="yellow"/>
          <w:lang w:val="pt-PT"/>
        </w:rPr>
        <w:t xml:space="preserve"> </w:t>
      </w:r>
      <w:r w:rsidRPr="00765B45">
        <w:rPr>
          <w:rStyle w:val="FootnoteReference"/>
          <w:color w:val="000000" w:themeColor="text1"/>
          <w:highlight w:val="yellow"/>
        </w:rPr>
        <w:footnoteReference w:id="9"/>
      </w:r>
      <w:r w:rsidRPr="00362727">
        <w:rPr>
          <w:color w:val="000000" w:themeColor="text1"/>
          <w:lang w:val="pt-PT"/>
        </w:rPr>
        <w:t>: Shpenzimet në R&amp;D vijojnë të jenë minimale (0.30% e PBB-së</w:t>
      </w:r>
      <w:r w:rsidRPr="00765B45">
        <w:rPr>
          <w:rStyle w:val="FootnoteReference"/>
          <w:color w:val="000000" w:themeColor="text1"/>
        </w:rPr>
        <w:footnoteReference w:id="10"/>
      </w:r>
      <w:r w:rsidRPr="00362727">
        <w:rPr>
          <w:color w:val="000000" w:themeColor="text1"/>
          <w:lang w:val="pt-PT"/>
        </w:rPr>
        <w:t>). Edhe pse ato janë rritur ndjeshëm krahasuar me periudhën pararendëse, duke ngushtuar hendekun me mesataren e rajonit, përsëri mbeten shumë larg mesatares së BE-së prej 2.24%.</w:t>
      </w:r>
    </w:p>
    <w:p w14:paraId="40EFEE66" w14:textId="77777777" w:rsidR="00765B45" w:rsidRPr="00D559C8" w:rsidRDefault="00765B45" w:rsidP="00765B45">
      <w:pPr>
        <w:rPr>
          <w:color w:val="000000" w:themeColor="text1"/>
          <w:lang w:val="it-IT"/>
        </w:rPr>
      </w:pPr>
      <w:r w:rsidRPr="00D559C8">
        <w:rPr>
          <w:color w:val="000000" w:themeColor="text1"/>
          <w:lang w:val="it-IT"/>
        </w:rPr>
        <w:t>Ndarja e R&amp;D (publik vs privat)</w:t>
      </w:r>
    </w:p>
    <w:p w14:paraId="4F999D2A" w14:textId="77777777" w:rsidR="00765B45" w:rsidRPr="00D559C8" w:rsidRDefault="00765B45" w:rsidP="00765B45">
      <w:pPr>
        <w:rPr>
          <w:b/>
          <w:color w:val="000000" w:themeColor="text1"/>
          <w:lang w:val="it-IT"/>
        </w:rPr>
      </w:pPr>
      <w:r w:rsidRPr="00D559C8">
        <w:rPr>
          <w:b/>
          <w:color w:val="000000" w:themeColor="text1"/>
          <w:lang w:val="it-IT"/>
        </w:rPr>
        <w:t>Numri i patentave dhe aplikimeve për patenta</w:t>
      </w:r>
    </w:p>
    <w:p w14:paraId="532F337E" w14:textId="77777777" w:rsidR="00765B45" w:rsidRPr="00D559C8" w:rsidRDefault="00765B45" w:rsidP="00765B45">
      <w:pPr>
        <w:jc w:val="both"/>
        <w:rPr>
          <w:color w:val="000000" w:themeColor="text1"/>
          <w:lang w:val="it-IT"/>
        </w:rPr>
      </w:pPr>
      <w:r w:rsidRPr="00D559C8">
        <w:rPr>
          <w:color w:val="000000" w:themeColor="text1"/>
          <w:lang w:val="it-IT"/>
        </w:rPr>
        <w:t>Sipas Raportit Vjetor 2024 të DDPI</w:t>
      </w:r>
      <w:r w:rsidRPr="00765B45">
        <w:rPr>
          <w:rStyle w:val="FootnoteReference"/>
          <w:color w:val="000000" w:themeColor="text1"/>
        </w:rPr>
        <w:footnoteReference w:id="11"/>
      </w:r>
      <w:r w:rsidRPr="00D559C8">
        <w:rPr>
          <w:color w:val="000000" w:themeColor="text1"/>
          <w:lang w:val="it-IT"/>
        </w:rPr>
        <w:t xml:space="preserve"> numri total i aplikimeve për patena në vitin 2024 rezulton në 742 njësi nga 667 njësi për vitin 2023, me një rritje prej rreth 11,3%. Nga 742 aplikime për vin 2024, 12 aplikime janë për Patentë Kombatare, 730 aplikime për patentë nga Zyra Europiane e Patentave, 0 aplikime për Traktatin e Bashkëpunimit dhe 11 aplikime për certifikatë të mbrojtjes shtesë. Sipas WIPO 2026</w:t>
      </w:r>
      <w:r w:rsidRPr="00765B45">
        <w:rPr>
          <w:rStyle w:val="FootnoteReference"/>
          <w:color w:val="000000" w:themeColor="text1"/>
        </w:rPr>
        <w:footnoteReference w:id="12"/>
      </w:r>
      <w:r w:rsidRPr="00D559C8">
        <w:rPr>
          <w:color w:val="000000" w:themeColor="text1"/>
          <w:lang w:val="it-IT"/>
        </w:rPr>
        <w:t xml:space="preserve">, për vitin 2024 vihet re rënie e aplikimit të rezidentëve dhe rritje e theksuar të aplikimit nga jo-rezidentë në Shqipëri. </w:t>
      </w:r>
    </w:p>
    <w:p w14:paraId="54D73D71" w14:textId="77777777" w:rsidR="00765B45" w:rsidRPr="00D559C8" w:rsidRDefault="00765B45" w:rsidP="00765B45">
      <w:pPr>
        <w:rPr>
          <w:color w:val="000000" w:themeColor="text1"/>
          <w:lang w:val="it-IT"/>
        </w:rPr>
      </w:pPr>
    </w:p>
    <w:p w14:paraId="605CFBA1" w14:textId="77777777" w:rsidR="00765B45" w:rsidRPr="00D559C8" w:rsidRDefault="00765B45" w:rsidP="00765B45">
      <w:pPr>
        <w:rPr>
          <w:color w:val="000000" w:themeColor="text1"/>
          <w:lang w:val="it-IT"/>
        </w:rPr>
      </w:pPr>
      <w:r w:rsidRPr="00D559C8">
        <w:rPr>
          <w:color w:val="000000" w:themeColor="text1"/>
          <w:lang w:val="it-IT"/>
        </w:rPr>
        <w:t>Sipas INSTAT 2026, anketa e Inovacionit për periudhën 2020-2022</w:t>
      </w:r>
      <w:r w:rsidRPr="00765B45">
        <w:rPr>
          <w:rStyle w:val="FootnoteReference"/>
          <w:color w:val="000000" w:themeColor="text1"/>
        </w:rPr>
        <w:footnoteReference w:id="13"/>
      </w:r>
      <w:r w:rsidRPr="00D559C8">
        <w:rPr>
          <w:color w:val="000000" w:themeColor="text1"/>
          <w:lang w:val="it-IT"/>
        </w:rPr>
        <w:t xml:space="preserve"> tregon se 42.9% e ndërmarjeve janë aktive në inovacion për vitin 2022 kundrejt 36.6% të vitit 2020. Për këtë tregues, në sektorin industrial rezultojnë rreth 39.3% e ndërmarjeve për vitin 2022, kundrejt 32.1% të vitit 2020. </w:t>
      </w:r>
    </w:p>
    <w:p w14:paraId="6A2E38AF" w14:textId="77777777" w:rsidR="00765B45" w:rsidRPr="00DC42A7" w:rsidRDefault="00765B45" w:rsidP="00765B45">
      <w:pPr>
        <w:rPr>
          <w:color w:val="000000" w:themeColor="text1"/>
        </w:rPr>
      </w:pPr>
      <w:r w:rsidRPr="00DC42A7">
        <w:rPr>
          <w:color w:val="000000" w:themeColor="text1"/>
        </w:rPr>
        <w:t>Pjesëmarrja në programe ndërkombëtare kërkimore (p.sh. Horizon Europe)</w:t>
      </w:r>
    </w:p>
    <w:p w14:paraId="0A4192AE" w14:textId="77777777" w:rsidR="00765B45" w:rsidRPr="00DC42A7" w:rsidRDefault="00765B45" w:rsidP="00765B45">
      <w:pPr>
        <w:rPr>
          <w:color w:val="000000" w:themeColor="text1"/>
        </w:rPr>
      </w:pPr>
      <w:r w:rsidRPr="00DC42A7">
        <w:rPr>
          <w:color w:val="000000" w:themeColor="text1"/>
        </w:rPr>
        <w:t xml:space="preserve">Për vitin 2026 nuk ka pasur asnjë aplikim në Horizon Europe nga Shqipëria. </w:t>
      </w:r>
    </w:p>
    <w:p w14:paraId="10A4CF6B" w14:textId="77777777" w:rsidR="00765B45" w:rsidRPr="00DC42A7" w:rsidRDefault="00765B45" w:rsidP="00765B45">
      <w:pPr>
        <w:rPr>
          <w:color w:val="000000" w:themeColor="text1"/>
        </w:rPr>
      </w:pPr>
    </w:p>
    <w:p w14:paraId="576F63AE" w14:textId="77777777" w:rsidR="00362727" w:rsidRDefault="00362727" w:rsidP="00362727">
      <w:pPr>
        <w:spacing w:after="160" w:line="259" w:lineRule="auto"/>
        <w:rPr>
          <w:b/>
          <w:bCs/>
        </w:rPr>
      </w:pPr>
      <w:bookmarkStart w:id="81" w:name="_Toc231220929"/>
      <w:bookmarkStart w:id="82" w:name="_Toc231220986"/>
      <w:bookmarkStart w:id="83" w:name="_Toc231221204"/>
      <w:bookmarkStart w:id="84" w:name="_Toc231221294"/>
      <w:bookmarkStart w:id="85" w:name="_Toc231221299"/>
      <w:bookmarkStart w:id="86" w:name="_Toc231221302"/>
      <w:bookmarkStart w:id="87" w:name="_Toc231221306"/>
      <w:bookmarkEnd w:id="81"/>
      <w:bookmarkEnd w:id="82"/>
      <w:bookmarkEnd w:id="83"/>
      <w:bookmarkEnd w:id="84"/>
      <w:bookmarkEnd w:id="85"/>
      <w:bookmarkEnd w:id="86"/>
      <w:bookmarkEnd w:id="87"/>
    </w:p>
    <w:p w14:paraId="0D4F184E" w14:textId="2E64245B" w:rsidR="00362727" w:rsidRPr="00DC42A7" w:rsidRDefault="00362727" w:rsidP="00362727">
      <w:pPr>
        <w:spacing w:after="160" w:line="259" w:lineRule="auto"/>
        <w:rPr>
          <w:b/>
          <w:bCs/>
          <w:lang w:val="it-IT"/>
        </w:rPr>
      </w:pPr>
      <w:r w:rsidRPr="00DC42A7">
        <w:rPr>
          <w:b/>
          <w:bCs/>
          <w:lang w:val="it-IT"/>
        </w:rPr>
        <w:t>Aneks 1</w:t>
      </w:r>
    </w:p>
    <w:p w14:paraId="41396EC2" w14:textId="5290851A" w:rsidR="00362727" w:rsidRPr="00DC42A7" w:rsidRDefault="00362727" w:rsidP="00362727">
      <w:pPr>
        <w:spacing w:after="160" w:line="259" w:lineRule="auto"/>
        <w:rPr>
          <w:b/>
          <w:bCs/>
          <w:color w:val="FFFFFF" w:themeColor="background1"/>
          <w:lang w:val="it-IT"/>
        </w:rPr>
      </w:pPr>
      <w:r w:rsidRPr="00DC42A7">
        <w:rPr>
          <w:b/>
          <w:bCs/>
          <w:lang w:val="it-IT"/>
        </w:rPr>
        <w:t>LISTA E TREGUESVE KYÇ TË PERFORMANCËS PER STRATEGJINE INDUSTRIAL</w:t>
      </w:r>
      <w:r w:rsidRPr="00DC42A7">
        <w:rPr>
          <w:b/>
          <w:bCs/>
          <w:color w:val="FFFFFF" w:themeColor="background1"/>
          <w:lang w:val="it-IT"/>
        </w:rPr>
        <w:t>E</w:t>
      </w: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240"/>
        <w:gridCol w:w="1221"/>
        <w:gridCol w:w="1681"/>
        <w:gridCol w:w="1146"/>
        <w:gridCol w:w="1211"/>
        <w:gridCol w:w="1053"/>
        <w:gridCol w:w="1020"/>
      </w:tblGrid>
      <w:tr w:rsidR="00362727" w:rsidRPr="005B4209" w14:paraId="7360C216" w14:textId="77777777" w:rsidTr="00DC42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 w:type="pct"/>
            <w:tcBorders>
              <w:top w:val="nil"/>
              <w:left w:val="nil"/>
              <w:bottom w:val="nil"/>
            </w:tcBorders>
          </w:tcPr>
          <w:p w14:paraId="535AE503" w14:textId="77777777" w:rsidR="00362727" w:rsidRPr="005B4209" w:rsidRDefault="00362727" w:rsidP="00A07B23">
            <w:pPr>
              <w:jc w:val="right"/>
              <w:rPr>
                <w:rFonts w:eastAsia="Times New Roman"/>
                <w:b w:val="0"/>
                <w:bCs w:val="0"/>
                <w:sz w:val="20"/>
                <w:szCs w:val="20"/>
              </w:rPr>
            </w:pPr>
            <w:r w:rsidRPr="005B4209">
              <w:rPr>
                <w:rFonts w:eastAsia="Times New Roman"/>
                <w:sz w:val="20"/>
                <w:szCs w:val="20"/>
              </w:rPr>
              <w:t>Nr.</w:t>
            </w:r>
          </w:p>
        </w:tc>
        <w:tc>
          <w:tcPr>
            <w:tcW w:w="687" w:type="pct"/>
            <w:tcBorders>
              <w:top w:val="nil"/>
              <w:bottom w:val="nil"/>
            </w:tcBorders>
          </w:tcPr>
          <w:p w14:paraId="61108A71" w14:textId="77777777" w:rsidR="00362727" w:rsidRPr="005B4209" w:rsidRDefault="00362727" w:rsidP="00A07B23">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Pr>
            </w:pPr>
            <w:r w:rsidRPr="005B4209">
              <w:rPr>
                <w:rFonts w:eastAsia="Times New Roman"/>
                <w:sz w:val="20"/>
                <w:szCs w:val="20"/>
              </w:rPr>
              <w:t>Emërtimi i Treguesit</w:t>
            </w:r>
          </w:p>
        </w:tc>
        <w:tc>
          <w:tcPr>
            <w:tcW w:w="676" w:type="pct"/>
            <w:tcBorders>
              <w:top w:val="nil"/>
              <w:bottom w:val="nil"/>
            </w:tcBorders>
          </w:tcPr>
          <w:p w14:paraId="529BEF89" w14:textId="77777777" w:rsidR="00362727" w:rsidRPr="005B4209" w:rsidRDefault="00362727" w:rsidP="00A07B23">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Pr>
            </w:pPr>
            <w:r w:rsidRPr="005B4209">
              <w:rPr>
                <w:rFonts w:eastAsia="Times New Roman"/>
                <w:sz w:val="20"/>
                <w:szCs w:val="20"/>
              </w:rPr>
              <w:t>Institucioni Përgjegjës</w:t>
            </w:r>
          </w:p>
        </w:tc>
        <w:tc>
          <w:tcPr>
            <w:tcW w:w="931" w:type="pct"/>
            <w:tcBorders>
              <w:top w:val="nil"/>
              <w:bottom w:val="nil"/>
            </w:tcBorders>
          </w:tcPr>
          <w:p w14:paraId="4341367B" w14:textId="77777777" w:rsidR="00362727" w:rsidRPr="005B4209" w:rsidRDefault="00362727" w:rsidP="00A07B23">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Pr>
            </w:pPr>
            <w:r w:rsidRPr="005B4209">
              <w:rPr>
                <w:rFonts w:eastAsia="Times New Roman"/>
                <w:sz w:val="20"/>
                <w:szCs w:val="20"/>
              </w:rPr>
              <w:t>Burimi i të dhënave</w:t>
            </w:r>
          </w:p>
        </w:tc>
        <w:tc>
          <w:tcPr>
            <w:tcW w:w="635" w:type="pct"/>
            <w:tcBorders>
              <w:top w:val="nil"/>
              <w:bottom w:val="nil"/>
            </w:tcBorders>
          </w:tcPr>
          <w:p w14:paraId="37D3F31D" w14:textId="77777777" w:rsidR="00362727" w:rsidRPr="005B4209" w:rsidRDefault="00362727" w:rsidP="00A07B23">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Pr>
            </w:pPr>
            <w:r w:rsidRPr="005B4209">
              <w:rPr>
                <w:rFonts w:eastAsia="Times New Roman"/>
                <w:sz w:val="20"/>
                <w:szCs w:val="20"/>
              </w:rPr>
              <w:t>Frekuenca</w:t>
            </w:r>
          </w:p>
        </w:tc>
        <w:tc>
          <w:tcPr>
            <w:tcW w:w="671" w:type="pct"/>
            <w:tcBorders>
              <w:top w:val="nil"/>
              <w:bottom w:val="nil"/>
            </w:tcBorders>
          </w:tcPr>
          <w:p w14:paraId="59225EA0" w14:textId="77777777" w:rsidR="00362727" w:rsidRPr="005B4209" w:rsidRDefault="00362727" w:rsidP="00A07B23">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Pr>
            </w:pPr>
            <w:r w:rsidRPr="005B4209">
              <w:rPr>
                <w:rFonts w:eastAsia="Times New Roman"/>
                <w:sz w:val="20"/>
                <w:szCs w:val="20"/>
              </w:rPr>
              <w:t>Baseline</w:t>
            </w:r>
          </w:p>
        </w:tc>
        <w:tc>
          <w:tcPr>
            <w:tcW w:w="536" w:type="pct"/>
            <w:tcBorders>
              <w:top w:val="nil"/>
              <w:bottom w:val="nil"/>
            </w:tcBorders>
          </w:tcPr>
          <w:p w14:paraId="1694F7B8" w14:textId="77777777" w:rsidR="00362727" w:rsidRPr="005B4209" w:rsidRDefault="00362727" w:rsidP="00A07B23">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Pr>
            </w:pPr>
            <w:r w:rsidRPr="005B4209">
              <w:rPr>
                <w:rFonts w:eastAsia="Times New Roman"/>
                <w:sz w:val="20"/>
                <w:szCs w:val="20"/>
              </w:rPr>
              <w:t>Target 2030</w:t>
            </w:r>
          </w:p>
        </w:tc>
        <w:tc>
          <w:tcPr>
            <w:tcW w:w="613" w:type="pct"/>
            <w:tcBorders>
              <w:top w:val="nil"/>
              <w:bottom w:val="nil"/>
              <w:right w:val="nil"/>
            </w:tcBorders>
          </w:tcPr>
          <w:p w14:paraId="6BF00E48" w14:textId="77777777" w:rsidR="00362727" w:rsidRPr="005B4209" w:rsidRDefault="00362727" w:rsidP="00A07B23">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sidRPr="009E19EF">
              <w:t>2026–2030 (Lekë)</w:t>
            </w:r>
          </w:p>
        </w:tc>
      </w:tr>
      <w:tr w:rsidR="00362727" w:rsidRPr="00011782" w14:paraId="296ACE4C" w14:textId="77777777" w:rsidTr="00DC42A7">
        <w:tc>
          <w:tcPr>
            <w:cnfStyle w:val="001000000000" w:firstRow="0" w:lastRow="0" w:firstColumn="1" w:lastColumn="0" w:oddVBand="0" w:evenVBand="0" w:oddHBand="0" w:evenHBand="0" w:firstRowFirstColumn="0" w:firstRowLastColumn="0" w:lastRowFirstColumn="0" w:lastRowLastColumn="0"/>
            <w:tcW w:w="251" w:type="pct"/>
            <w:shd w:val="clear" w:color="auto" w:fill="C1E4F5" w:themeFill="accent1" w:themeFillTint="33"/>
          </w:tcPr>
          <w:p w14:paraId="6202AF6A" w14:textId="77777777" w:rsidR="00362727" w:rsidRPr="00011782" w:rsidRDefault="00362727" w:rsidP="00A07B23">
            <w:pPr>
              <w:jc w:val="right"/>
              <w:rPr>
                <w:rFonts w:eastAsia="Times New Roman"/>
                <w:b w:val="0"/>
                <w:bCs w:val="0"/>
                <w:sz w:val="20"/>
                <w:szCs w:val="20"/>
              </w:rPr>
            </w:pPr>
            <w:r w:rsidRPr="00011782">
              <w:rPr>
                <w:rFonts w:eastAsia="Times New Roman"/>
                <w:sz w:val="20"/>
                <w:szCs w:val="20"/>
              </w:rPr>
              <w:t>1</w:t>
            </w:r>
          </w:p>
        </w:tc>
        <w:tc>
          <w:tcPr>
            <w:tcW w:w="687" w:type="pct"/>
            <w:shd w:val="clear" w:color="auto" w:fill="C1E4F5" w:themeFill="accent1" w:themeFillTint="33"/>
          </w:tcPr>
          <w:p w14:paraId="1C10653A" w14:textId="77777777" w:rsidR="00362727" w:rsidRPr="00362727" w:rsidRDefault="00362727" w:rsidP="00A07B23">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pt-PT"/>
              </w:rPr>
            </w:pPr>
            <w:r w:rsidRPr="00362727">
              <w:rPr>
                <w:rFonts w:eastAsia="Times New Roman"/>
                <w:b/>
                <w:bCs/>
                <w:sz w:val="20"/>
                <w:szCs w:val="20"/>
                <w:lang w:val="pt-PT"/>
              </w:rPr>
              <w:t>Vlera e shtuar e industrisë përpunuese si % e PBB-së</w:t>
            </w:r>
          </w:p>
        </w:tc>
        <w:tc>
          <w:tcPr>
            <w:tcW w:w="676" w:type="pct"/>
            <w:shd w:val="clear" w:color="auto" w:fill="C1E4F5" w:themeFill="accent1" w:themeFillTint="33"/>
          </w:tcPr>
          <w:p w14:paraId="3C08353E"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011782">
              <w:rPr>
                <w:rFonts w:eastAsia="Times New Roman"/>
                <w:sz w:val="20"/>
                <w:szCs w:val="20"/>
              </w:rPr>
              <w:t>MEI, INSTAT</w:t>
            </w:r>
          </w:p>
        </w:tc>
        <w:tc>
          <w:tcPr>
            <w:tcW w:w="931" w:type="pct"/>
            <w:shd w:val="clear" w:color="auto" w:fill="C1E4F5" w:themeFill="accent1" w:themeFillTint="33"/>
          </w:tcPr>
          <w:p w14:paraId="21EF56D4"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011782">
              <w:rPr>
                <w:rFonts w:eastAsia="Times New Roman"/>
                <w:sz w:val="20"/>
                <w:szCs w:val="20"/>
              </w:rPr>
              <w:t>Llogaritë kombëtare</w:t>
            </w:r>
          </w:p>
        </w:tc>
        <w:tc>
          <w:tcPr>
            <w:tcW w:w="635" w:type="pct"/>
            <w:shd w:val="clear" w:color="auto" w:fill="C1E4F5" w:themeFill="accent1" w:themeFillTint="33"/>
          </w:tcPr>
          <w:p w14:paraId="75E2CB8B"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011782">
              <w:rPr>
                <w:rFonts w:eastAsia="Times New Roman"/>
                <w:sz w:val="20"/>
                <w:szCs w:val="20"/>
              </w:rPr>
              <w:t>Vjetore</w:t>
            </w:r>
          </w:p>
        </w:tc>
        <w:tc>
          <w:tcPr>
            <w:tcW w:w="671" w:type="pct"/>
            <w:shd w:val="clear" w:color="auto" w:fill="C1E4F5" w:themeFill="accent1" w:themeFillTint="33"/>
          </w:tcPr>
          <w:p w14:paraId="18A78D1C"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011782">
              <w:rPr>
                <w:rFonts w:eastAsia="Times New Roman"/>
                <w:b/>
                <w:bCs/>
                <w:sz w:val="20"/>
                <w:szCs w:val="20"/>
              </w:rPr>
              <w:t>2025: 7.0% e PBB-së</w:t>
            </w:r>
          </w:p>
        </w:tc>
        <w:tc>
          <w:tcPr>
            <w:tcW w:w="536" w:type="pct"/>
            <w:shd w:val="clear" w:color="auto" w:fill="C1E4F5" w:themeFill="accent1" w:themeFillTint="33"/>
          </w:tcPr>
          <w:p w14:paraId="6EDD1727"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011782">
              <w:rPr>
                <w:rFonts w:eastAsia="Times New Roman"/>
                <w:b/>
                <w:bCs/>
                <w:sz w:val="20"/>
                <w:szCs w:val="20"/>
              </w:rPr>
              <w:t xml:space="preserve">Rritje në të paktën </w:t>
            </w:r>
            <w:r>
              <w:rPr>
                <w:rFonts w:eastAsia="Times New Roman"/>
                <w:b/>
                <w:bCs/>
                <w:sz w:val="20"/>
                <w:szCs w:val="20"/>
              </w:rPr>
              <w:t>8</w:t>
            </w:r>
            <w:r w:rsidRPr="00011782">
              <w:rPr>
                <w:rFonts w:eastAsia="Times New Roman"/>
                <w:b/>
                <w:bCs/>
                <w:sz w:val="20"/>
                <w:szCs w:val="20"/>
              </w:rPr>
              <w:t>.0% të PBB-së deri në vitin 2030 me rritje të vlerës së shtuar të industris</w:t>
            </w:r>
            <w:r w:rsidRPr="00011782">
              <w:rPr>
                <w:rFonts w:eastAsia="Times New Roman"/>
                <w:b/>
                <w:bCs/>
                <w:sz w:val="20"/>
                <w:szCs w:val="20"/>
              </w:rPr>
              <w:lastRenderedPageBreak/>
              <w:t>ë përpunuese më të shpejtë se rritja reale e PBB-së.</w:t>
            </w:r>
          </w:p>
        </w:tc>
        <w:tc>
          <w:tcPr>
            <w:tcW w:w="613" w:type="pct"/>
            <w:shd w:val="clear" w:color="auto" w:fill="C1E4F5" w:themeFill="accent1" w:themeFillTint="33"/>
          </w:tcPr>
          <w:p w14:paraId="32CE24E9" w14:textId="20A4594D" w:rsidR="00362727" w:rsidRPr="00011782" w:rsidRDefault="00DC42A7" w:rsidP="00A07B23">
            <w:pP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Pr>
                <w:b/>
                <w:bCs/>
              </w:rPr>
              <w:lastRenderedPageBreak/>
              <w:t>1,000</w:t>
            </w:r>
            <w:r w:rsidR="00362727" w:rsidRPr="009E19EF">
              <w:rPr>
                <w:b/>
                <w:bCs/>
              </w:rPr>
              <w:t>,000</w:t>
            </w:r>
          </w:p>
        </w:tc>
      </w:tr>
      <w:tr w:rsidR="00362727" w:rsidRPr="00011782" w14:paraId="68ED4CE2" w14:textId="77777777" w:rsidTr="00DC42A7">
        <w:tc>
          <w:tcPr>
            <w:cnfStyle w:val="001000000000" w:firstRow="0" w:lastRow="0" w:firstColumn="1" w:lastColumn="0" w:oddVBand="0" w:evenVBand="0" w:oddHBand="0" w:evenHBand="0" w:firstRowFirstColumn="0" w:firstRowLastColumn="0" w:lastRowFirstColumn="0" w:lastRowLastColumn="0"/>
            <w:tcW w:w="251" w:type="pct"/>
          </w:tcPr>
          <w:p w14:paraId="0178F050" w14:textId="77777777" w:rsidR="00362727" w:rsidRPr="00011782" w:rsidRDefault="00362727" w:rsidP="00A07B23">
            <w:pPr>
              <w:jc w:val="right"/>
              <w:rPr>
                <w:rFonts w:eastAsia="Times New Roman"/>
                <w:b w:val="0"/>
                <w:bCs w:val="0"/>
                <w:sz w:val="20"/>
                <w:szCs w:val="20"/>
              </w:rPr>
            </w:pPr>
            <w:r w:rsidRPr="00011782">
              <w:rPr>
                <w:rFonts w:eastAsia="Times New Roman"/>
                <w:sz w:val="20"/>
                <w:szCs w:val="20"/>
              </w:rPr>
              <w:t>2</w:t>
            </w:r>
          </w:p>
        </w:tc>
        <w:tc>
          <w:tcPr>
            <w:tcW w:w="687" w:type="pct"/>
          </w:tcPr>
          <w:p w14:paraId="17A7D11B" w14:textId="77777777" w:rsidR="00362727" w:rsidRDefault="00362727" w:rsidP="00A07B23">
            <w:pP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011782">
              <w:rPr>
                <w:rFonts w:eastAsia="Times New Roman"/>
                <w:b/>
                <w:bCs/>
                <w:sz w:val="20"/>
                <w:szCs w:val="20"/>
              </w:rPr>
              <w:t xml:space="preserve">Pesha </w:t>
            </w:r>
            <w:r>
              <w:rPr>
                <w:rFonts w:eastAsia="Times New Roman"/>
                <w:b/>
                <w:bCs/>
                <w:sz w:val="20"/>
                <w:szCs w:val="20"/>
              </w:rPr>
              <w:t xml:space="preserve">e </w:t>
            </w:r>
            <w:r w:rsidRPr="00011782">
              <w:rPr>
                <w:rFonts w:eastAsia="Times New Roman"/>
                <w:b/>
                <w:bCs/>
                <w:sz w:val="20"/>
                <w:szCs w:val="20"/>
              </w:rPr>
              <w:t>eksporte</w:t>
            </w:r>
            <w:r>
              <w:rPr>
                <w:rFonts w:eastAsia="Times New Roman"/>
                <w:b/>
                <w:bCs/>
                <w:sz w:val="20"/>
                <w:szCs w:val="20"/>
              </w:rPr>
              <w:t>ve</w:t>
            </w:r>
            <w:r w:rsidRPr="00011782">
              <w:rPr>
                <w:rFonts w:eastAsia="Times New Roman"/>
                <w:b/>
                <w:bCs/>
                <w:sz w:val="20"/>
                <w:szCs w:val="20"/>
              </w:rPr>
              <w:t xml:space="preserve"> </w:t>
            </w:r>
            <w:r>
              <w:rPr>
                <w:rFonts w:eastAsia="Times New Roman"/>
                <w:b/>
                <w:bCs/>
                <w:sz w:val="20"/>
                <w:szCs w:val="20"/>
              </w:rPr>
              <w:t>të produkteve të</w:t>
            </w:r>
            <w:r w:rsidRPr="00011782">
              <w:rPr>
                <w:rFonts w:eastAsia="Times New Roman"/>
                <w:b/>
                <w:bCs/>
                <w:sz w:val="20"/>
                <w:szCs w:val="20"/>
              </w:rPr>
              <w:t xml:space="preserve"> industri</w:t>
            </w:r>
            <w:r>
              <w:rPr>
                <w:rFonts w:eastAsia="Times New Roman"/>
                <w:b/>
                <w:bCs/>
                <w:sz w:val="20"/>
                <w:szCs w:val="20"/>
              </w:rPr>
              <w:t>s</w:t>
            </w:r>
            <w:r w:rsidRPr="00011782">
              <w:rPr>
                <w:rFonts w:eastAsia="Times New Roman"/>
                <w:b/>
                <w:bCs/>
                <w:sz w:val="20"/>
                <w:szCs w:val="20"/>
              </w:rPr>
              <w:t>ë përpunuese</w:t>
            </w:r>
            <w:r>
              <w:rPr>
                <w:rFonts w:eastAsia="Times New Roman"/>
                <w:b/>
                <w:bCs/>
                <w:sz w:val="20"/>
                <w:szCs w:val="20"/>
              </w:rPr>
              <w:t xml:space="preserve"> </w:t>
            </w:r>
            <w:r w:rsidRPr="005511D6">
              <w:rPr>
                <w:rFonts w:eastAsia="Times New Roman"/>
                <w:b/>
                <w:bCs/>
                <w:sz w:val="20"/>
                <w:szCs w:val="20"/>
              </w:rPr>
              <w:t>në eksportet totale të mallrave</w:t>
            </w:r>
          </w:p>
          <w:p w14:paraId="1C0DBA73"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676" w:type="pct"/>
          </w:tcPr>
          <w:p w14:paraId="55B69140"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011782">
              <w:rPr>
                <w:rFonts w:eastAsia="Times New Roman"/>
                <w:sz w:val="20"/>
                <w:szCs w:val="20"/>
              </w:rPr>
              <w:t xml:space="preserve">MEI, INSTAT, </w:t>
            </w:r>
          </w:p>
        </w:tc>
        <w:tc>
          <w:tcPr>
            <w:tcW w:w="931" w:type="pct"/>
          </w:tcPr>
          <w:p w14:paraId="57EF20AC"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011782">
              <w:rPr>
                <w:rFonts w:eastAsia="Times New Roman"/>
                <w:sz w:val="20"/>
                <w:szCs w:val="20"/>
              </w:rPr>
              <w:t>Statistikat e tregtisë së jashtme; të dhënat doganore; klasifikimi i eksporteve sipas intensitetit teknologjik</w:t>
            </w:r>
          </w:p>
        </w:tc>
        <w:tc>
          <w:tcPr>
            <w:tcW w:w="635" w:type="pct"/>
          </w:tcPr>
          <w:p w14:paraId="0BC55588"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011782">
              <w:rPr>
                <w:rFonts w:eastAsia="Times New Roman"/>
                <w:sz w:val="20"/>
                <w:szCs w:val="20"/>
              </w:rPr>
              <w:t>Vjetore</w:t>
            </w:r>
          </w:p>
        </w:tc>
        <w:tc>
          <w:tcPr>
            <w:tcW w:w="671" w:type="pct"/>
          </w:tcPr>
          <w:p w14:paraId="2C6EFD3A"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b/>
                <w:bCs/>
                <w:sz w:val="20"/>
                <w:szCs w:val="20"/>
              </w:rPr>
              <w:t xml:space="preserve">2025: 75.4 % </w:t>
            </w:r>
          </w:p>
        </w:tc>
        <w:tc>
          <w:tcPr>
            <w:tcW w:w="536" w:type="pct"/>
          </w:tcPr>
          <w:p w14:paraId="38F5641A"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011782">
              <w:rPr>
                <w:rFonts w:eastAsia="Times New Roman"/>
                <w:b/>
                <w:bCs/>
                <w:sz w:val="20"/>
                <w:szCs w:val="20"/>
              </w:rPr>
              <w:t xml:space="preserve">Rritje </w:t>
            </w:r>
            <w:r>
              <w:rPr>
                <w:rFonts w:eastAsia="Times New Roman"/>
                <w:b/>
                <w:bCs/>
                <w:sz w:val="20"/>
                <w:szCs w:val="20"/>
              </w:rPr>
              <w:t>në</w:t>
            </w:r>
            <w:r w:rsidRPr="00011782">
              <w:rPr>
                <w:rFonts w:eastAsia="Times New Roman"/>
                <w:b/>
                <w:bCs/>
                <w:sz w:val="20"/>
                <w:szCs w:val="20"/>
              </w:rPr>
              <w:t xml:space="preserve"> të paktën </w:t>
            </w:r>
            <w:r>
              <w:rPr>
                <w:rFonts w:eastAsia="Times New Roman"/>
                <w:b/>
                <w:bCs/>
                <w:sz w:val="20"/>
                <w:szCs w:val="20"/>
              </w:rPr>
              <w:t xml:space="preserve"> 80</w:t>
            </w:r>
            <w:r w:rsidRPr="00011782">
              <w:rPr>
                <w:rFonts w:eastAsia="Times New Roman"/>
                <w:b/>
                <w:bCs/>
                <w:sz w:val="20"/>
                <w:szCs w:val="20"/>
              </w:rPr>
              <w:t>% krahasuar me baseli</w:t>
            </w:r>
            <w:r>
              <w:rPr>
                <w:rFonts w:eastAsia="Times New Roman"/>
                <w:b/>
                <w:bCs/>
                <w:sz w:val="20"/>
                <w:szCs w:val="20"/>
              </w:rPr>
              <w:t>n</w:t>
            </w:r>
            <w:r w:rsidRPr="00011782">
              <w:rPr>
                <w:rFonts w:eastAsia="Times New Roman"/>
                <w:b/>
                <w:bCs/>
                <w:sz w:val="20"/>
                <w:szCs w:val="20"/>
              </w:rPr>
              <w:t>e-in 202</w:t>
            </w:r>
            <w:r>
              <w:rPr>
                <w:rFonts w:eastAsia="Times New Roman"/>
                <w:b/>
                <w:bCs/>
                <w:sz w:val="20"/>
                <w:szCs w:val="20"/>
              </w:rPr>
              <w:t>5</w:t>
            </w:r>
          </w:p>
        </w:tc>
        <w:tc>
          <w:tcPr>
            <w:tcW w:w="613" w:type="pct"/>
          </w:tcPr>
          <w:p w14:paraId="390DFE9B" w14:textId="19399245" w:rsidR="00362727" w:rsidRPr="00011782" w:rsidRDefault="00DC42A7" w:rsidP="00A07B23">
            <w:pP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Pr>
                <w:b/>
                <w:bCs/>
              </w:rPr>
              <w:t>1,000</w:t>
            </w:r>
            <w:r w:rsidRPr="009E19EF">
              <w:rPr>
                <w:b/>
                <w:bCs/>
              </w:rPr>
              <w:t>,000</w:t>
            </w:r>
          </w:p>
        </w:tc>
      </w:tr>
      <w:tr w:rsidR="00362727" w:rsidRPr="00011782" w14:paraId="7EB3893B" w14:textId="77777777" w:rsidTr="00DC42A7">
        <w:tc>
          <w:tcPr>
            <w:cnfStyle w:val="001000000000" w:firstRow="0" w:lastRow="0" w:firstColumn="1" w:lastColumn="0" w:oddVBand="0" w:evenVBand="0" w:oddHBand="0" w:evenHBand="0" w:firstRowFirstColumn="0" w:firstRowLastColumn="0" w:lastRowFirstColumn="0" w:lastRowLastColumn="0"/>
            <w:tcW w:w="251" w:type="pct"/>
          </w:tcPr>
          <w:p w14:paraId="72AB6C5D" w14:textId="77777777" w:rsidR="00362727" w:rsidRPr="00011782" w:rsidRDefault="00362727" w:rsidP="00A07B23">
            <w:pPr>
              <w:jc w:val="right"/>
              <w:rPr>
                <w:rFonts w:eastAsia="Times New Roman"/>
                <w:b w:val="0"/>
                <w:bCs w:val="0"/>
                <w:sz w:val="20"/>
                <w:szCs w:val="20"/>
              </w:rPr>
            </w:pPr>
            <w:r>
              <w:rPr>
                <w:rFonts w:eastAsia="Times New Roman"/>
                <w:sz w:val="20"/>
                <w:szCs w:val="20"/>
              </w:rPr>
              <w:t>3</w:t>
            </w:r>
          </w:p>
        </w:tc>
        <w:tc>
          <w:tcPr>
            <w:tcW w:w="687" w:type="pct"/>
          </w:tcPr>
          <w:p w14:paraId="35692C10"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925F30">
              <w:rPr>
                <w:rFonts w:eastAsia="Times New Roman"/>
                <w:b/>
                <w:bCs/>
                <w:sz w:val="20"/>
                <w:szCs w:val="20"/>
              </w:rPr>
              <w:t>Përqindja e ndërmarrjeve në sektorin industrial që kryejnë aktivitete inovacioni</w:t>
            </w:r>
          </w:p>
        </w:tc>
        <w:tc>
          <w:tcPr>
            <w:tcW w:w="676" w:type="pct"/>
          </w:tcPr>
          <w:p w14:paraId="1ECC3A74"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011782">
              <w:rPr>
                <w:rFonts w:eastAsia="Times New Roman"/>
                <w:sz w:val="20"/>
                <w:szCs w:val="20"/>
              </w:rPr>
              <w:t>MEI, INSTAT, AIDA</w:t>
            </w:r>
          </w:p>
        </w:tc>
        <w:tc>
          <w:tcPr>
            <w:tcW w:w="931" w:type="pct"/>
          </w:tcPr>
          <w:p w14:paraId="1BEB4969"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011782">
              <w:rPr>
                <w:rFonts w:eastAsia="Times New Roman"/>
                <w:sz w:val="20"/>
                <w:szCs w:val="20"/>
              </w:rPr>
              <w:t xml:space="preserve">Anketa/statistika mbi përdorimin e </w:t>
            </w:r>
            <w:r>
              <w:rPr>
                <w:rFonts w:eastAsia="Times New Roman"/>
                <w:sz w:val="20"/>
                <w:szCs w:val="20"/>
              </w:rPr>
              <w:t>inovacionit në ndërmarrje</w:t>
            </w:r>
            <w:r w:rsidRPr="00011782">
              <w:rPr>
                <w:rFonts w:eastAsia="Times New Roman"/>
                <w:sz w:val="20"/>
                <w:szCs w:val="20"/>
              </w:rPr>
              <w:t xml:space="preserve"> nga INSTAT </w:t>
            </w:r>
            <w:r w:rsidRPr="0095085B">
              <w:rPr>
                <w:rFonts w:eastAsia="Times New Roman"/>
                <w:sz w:val="20"/>
                <w:szCs w:val="20"/>
              </w:rPr>
              <w:t> Sipas Aktivitetit Ekonomik</w:t>
            </w:r>
            <w:r>
              <w:rPr>
                <w:rFonts w:eastAsia="Times New Roman"/>
                <w:sz w:val="20"/>
                <w:szCs w:val="20"/>
              </w:rPr>
              <w:t xml:space="preserve">, </w:t>
            </w:r>
            <w:r w:rsidRPr="0095085B">
              <w:rPr>
                <w:rFonts w:eastAsia="Times New Roman"/>
                <w:sz w:val="20"/>
                <w:szCs w:val="20"/>
              </w:rPr>
              <w:t> </w:t>
            </w:r>
            <w:hyperlink r:id="rId20" w:history="1">
              <w:r w:rsidRPr="0095085B">
                <w:rPr>
                  <w:rStyle w:val="Hyperlink"/>
                  <w:rFonts w:eastAsia="Times New Roman"/>
                  <w:sz w:val="20"/>
                  <w:szCs w:val="20"/>
                </w:rPr>
                <w:t>Sipas Madhësisë së ndërmarrjes</w:t>
              </w:r>
            </w:hyperlink>
            <w:r>
              <w:rPr>
                <w:rFonts w:eastAsia="Times New Roman"/>
                <w:sz w:val="20"/>
                <w:szCs w:val="20"/>
              </w:rPr>
              <w:t xml:space="preserve">, </w:t>
            </w:r>
            <w:r w:rsidRPr="0095085B">
              <w:rPr>
                <w:rFonts w:eastAsia="Times New Roman"/>
                <w:sz w:val="20"/>
                <w:szCs w:val="20"/>
              </w:rPr>
              <w:t> Tregues mbi Inovacionin në ndërmarrje</w:t>
            </w:r>
            <w:r w:rsidRPr="0095085B" w:rsidDel="0095085B">
              <w:rPr>
                <w:rFonts w:eastAsia="Times New Roman"/>
                <w:sz w:val="20"/>
                <w:szCs w:val="20"/>
              </w:rPr>
              <w:t xml:space="preserve"> </w:t>
            </w:r>
            <w:r w:rsidRPr="00011782">
              <w:rPr>
                <w:rFonts w:eastAsia="Times New Roman"/>
                <w:sz w:val="20"/>
                <w:szCs w:val="20"/>
              </w:rPr>
              <w:t>raportet e programeve të digjitalizimit; të dhënat administrative të platformave digjitale, vetëm si burim plotësues</w:t>
            </w:r>
          </w:p>
        </w:tc>
        <w:tc>
          <w:tcPr>
            <w:tcW w:w="635" w:type="pct"/>
          </w:tcPr>
          <w:p w14:paraId="2C6C0FBF"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011782">
              <w:rPr>
                <w:rFonts w:eastAsia="Times New Roman"/>
                <w:sz w:val="20"/>
                <w:szCs w:val="20"/>
              </w:rPr>
              <w:t>Vjetore</w:t>
            </w:r>
          </w:p>
        </w:tc>
        <w:tc>
          <w:tcPr>
            <w:tcW w:w="671" w:type="pct"/>
          </w:tcPr>
          <w:p w14:paraId="48A4DA9E" w14:textId="77777777" w:rsidR="00362727" w:rsidRPr="00362727" w:rsidRDefault="00362727" w:rsidP="00A07B23">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pt-PT"/>
              </w:rPr>
            </w:pPr>
            <w:r w:rsidRPr="00362727">
              <w:rPr>
                <w:rFonts w:eastAsia="Times New Roman"/>
                <w:b/>
                <w:bCs/>
                <w:sz w:val="20"/>
                <w:szCs w:val="20"/>
                <w:lang w:val="pt-PT"/>
              </w:rPr>
              <w:t xml:space="preserve">2024: 41.6% e ndërmarrjeve në sektorin industrial janë aktive në inovacion. </w:t>
            </w:r>
          </w:p>
        </w:tc>
        <w:tc>
          <w:tcPr>
            <w:tcW w:w="536" w:type="pct"/>
          </w:tcPr>
          <w:p w14:paraId="7763BD21"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011782">
              <w:rPr>
                <w:rFonts w:eastAsia="Times New Roman"/>
                <w:b/>
                <w:bCs/>
                <w:sz w:val="20"/>
                <w:szCs w:val="20"/>
              </w:rPr>
              <w:t xml:space="preserve">Rritje </w:t>
            </w:r>
            <w:r>
              <w:rPr>
                <w:rFonts w:eastAsia="Times New Roman"/>
                <w:b/>
                <w:bCs/>
                <w:sz w:val="20"/>
                <w:szCs w:val="20"/>
              </w:rPr>
              <w:t>nw</w:t>
            </w:r>
            <w:r w:rsidRPr="00011782">
              <w:rPr>
                <w:rFonts w:eastAsia="Times New Roman"/>
                <w:b/>
                <w:bCs/>
                <w:sz w:val="20"/>
                <w:szCs w:val="20"/>
              </w:rPr>
              <w:t xml:space="preserve"> të paktën </w:t>
            </w:r>
            <w:r>
              <w:rPr>
                <w:rFonts w:eastAsia="Times New Roman"/>
                <w:b/>
                <w:bCs/>
                <w:sz w:val="20"/>
                <w:szCs w:val="20"/>
              </w:rPr>
              <w:t>5</w:t>
            </w:r>
            <w:r w:rsidRPr="00011782">
              <w:rPr>
                <w:rFonts w:eastAsia="Times New Roman"/>
                <w:b/>
                <w:bCs/>
                <w:sz w:val="20"/>
                <w:szCs w:val="20"/>
              </w:rPr>
              <w:t>0% krahasuar me baseline-in 202</w:t>
            </w:r>
            <w:r>
              <w:rPr>
                <w:rFonts w:eastAsia="Times New Roman"/>
                <w:b/>
                <w:bCs/>
                <w:sz w:val="20"/>
                <w:szCs w:val="20"/>
              </w:rPr>
              <w:t>4</w:t>
            </w:r>
          </w:p>
        </w:tc>
        <w:tc>
          <w:tcPr>
            <w:tcW w:w="613" w:type="pct"/>
          </w:tcPr>
          <w:p w14:paraId="485BA41B" w14:textId="068E56E4" w:rsidR="00362727" w:rsidRPr="00011782" w:rsidRDefault="00DC42A7" w:rsidP="00A07B23">
            <w:pP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Pr>
                <w:b/>
                <w:bCs/>
              </w:rPr>
              <w:t>1,000</w:t>
            </w:r>
            <w:r w:rsidR="00362727" w:rsidRPr="009E19EF">
              <w:rPr>
                <w:b/>
                <w:bCs/>
              </w:rPr>
              <w:t>,000</w:t>
            </w:r>
          </w:p>
        </w:tc>
      </w:tr>
      <w:tr w:rsidR="00362727" w:rsidRPr="00011782" w14:paraId="15E45F1B" w14:textId="77777777" w:rsidTr="00DC42A7">
        <w:tc>
          <w:tcPr>
            <w:cnfStyle w:val="001000000000" w:firstRow="0" w:lastRow="0" w:firstColumn="1" w:lastColumn="0" w:oddVBand="0" w:evenVBand="0" w:oddHBand="0" w:evenHBand="0" w:firstRowFirstColumn="0" w:firstRowLastColumn="0" w:lastRowFirstColumn="0" w:lastRowLastColumn="0"/>
            <w:tcW w:w="251" w:type="pct"/>
            <w:shd w:val="clear" w:color="auto" w:fill="C1E4F5" w:themeFill="accent1" w:themeFillTint="33"/>
          </w:tcPr>
          <w:p w14:paraId="48A48C14" w14:textId="77777777" w:rsidR="00362727" w:rsidRPr="00011782" w:rsidRDefault="00362727" w:rsidP="00A07B23">
            <w:pPr>
              <w:jc w:val="right"/>
              <w:rPr>
                <w:rFonts w:eastAsia="Times New Roman"/>
                <w:b w:val="0"/>
                <w:bCs w:val="0"/>
                <w:sz w:val="20"/>
                <w:szCs w:val="20"/>
              </w:rPr>
            </w:pPr>
            <w:r>
              <w:rPr>
                <w:rFonts w:eastAsia="Times New Roman"/>
                <w:sz w:val="20"/>
                <w:szCs w:val="20"/>
              </w:rPr>
              <w:t>4</w:t>
            </w:r>
          </w:p>
        </w:tc>
        <w:tc>
          <w:tcPr>
            <w:tcW w:w="687" w:type="pct"/>
            <w:shd w:val="clear" w:color="auto" w:fill="C1E4F5" w:themeFill="accent1" w:themeFillTint="33"/>
          </w:tcPr>
          <w:p w14:paraId="6B9EA79D"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011782">
              <w:rPr>
                <w:rFonts w:eastAsia="Times New Roman"/>
                <w:b/>
                <w:bCs/>
                <w:sz w:val="20"/>
                <w:szCs w:val="20"/>
              </w:rPr>
              <w:t xml:space="preserve">Indeksi i kompleksitetit </w:t>
            </w:r>
            <w:r>
              <w:rPr>
                <w:rFonts w:eastAsia="Times New Roman"/>
                <w:b/>
                <w:bCs/>
                <w:sz w:val="20"/>
                <w:szCs w:val="20"/>
              </w:rPr>
              <w:t>ekonomik (</w:t>
            </w:r>
            <w:r w:rsidRPr="00011782">
              <w:rPr>
                <w:rFonts w:eastAsia="Times New Roman"/>
                <w:b/>
                <w:bCs/>
                <w:sz w:val="20"/>
                <w:szCs w:val="20"/>
              </w:rPr>
              <w:t>të eksporteve</w:t>
            </w:r>
            <w:r>
              <w:rPr>
                <w:rFonts w:eastAsia="Times New Roman"/>
                <w:b/>
                <w:bCs/>
                <w:sz w:val="20"/>
                <w:szCs w:val="20"/>
              </w:rPr>
              <w:t>)</w:t>
            </w:r>
            <w:r>
              <w:rPr>
                <w:rStyle w:val="FootnoteReference"/>
                <w:rFonts w:eastAsia="Times New Roman"/>
                <w:b/>
                <w:bCs/>
                <w:sz w:val="20"/>
                <w:szCs w:val="20"/>
              </w:rPr>
              <w:footnoteReference w:id="14"/>
            </w:r>
            <w:r w:rsidRPr="00011782">
              <w:rPr>
                <w:rFonts w:eastAsia="Times New Roman"/>
                <w:b/>
                <w:bCs/>
                <w:sz w:val="20"/>
                <w:szCs w:val="20"/>
              </w:rPr>
              <w:t xml:space="preserve"> (ECI)</w:t>
            </w:r>
          </w:p>
        </w:tc>
        <w:tc>
          <w:tcPr>
            <w:tcW w:w="676" w:type="pct"/>
            <w:shd w:val="clear" w:color="auto" w:fill="C1E4F5" w:themeFill="accent1" w:themeFillTint="33"/>
          </w:tcPr>
          <w:p w14:paraId="409135C2" w14:textId="77777777" w:rsidR="00362727" w:rsidRDefault="00362727" w:rsidP="00A07B23">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p w14:paraId="1DC839E8"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66F7C">
              <w:rPr>
                <w:rFonts w:eastAsia="Times New Roman"/>
                <w:sz w:val="20"/>
                <w:szCs w:val="20"/>
              </w:rPr>
              <w:t xml:space="preserve">Për Shqipërinë, ECI nuk prodhohet nga INSTAT; ai llogaritet nga Harvard bazuar në të dhënat ndërkombëtare të tregtisë (UN Comtrade dhe burime të tjera të </w:t>
            </w:r>
            <w:r w:rsidRPr="00166F7C">
              <w:rPr>
                <w:rFonts w:eastAsia="Times New Roman"/>
                <w:sz w:val="20"/>
                <w:szCs w:val="20"/>
              </w:rPr>
              <w:lastRenderedPageBreak/>
              <w:t>tregtisë globale</w:t>
            </w:r>
            <w:r>
              <w:rPr>
                <w:rFonts w:eastAsia="Times New Roman"/>
                <w:sz w:val="20"/>
                <w:szCs w:val="20"/>
              </w:rPr>
              <w:t>)</w:t>
            </w:r>
          </w:p>
        </w:tc>
        <w:tc>
          <w:tcPr>
            <w:tcW w:w="931" w:type="pct"/>
            <w:shd w:val="clear" w:color="auto" w:fill="C1E4F5" w:themeFill="accent1" w:themeFillTint="33"/>
          </w:tcPr>
          <w:p w14:paraId="2562385F"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011782">
              <w:rPr>
                <w:rFonts w:eastAsia="Times New Roman"/>
                <w:sz w:val="20"/>
                <w:szCs w:val="20"/>
              </w:rPr>
              <w:lastRenderedPageBreak/>
              <w:t>Economic Complexity Index, Harvard Gro</w:t>
            </w:r>
            <w:r>
              <w:rPr>
                <w:rFonts w:eastAsia="Times New Roman"/>
                <w:sz w:val="20"/>
                <w:szCs w:val="20"/>
              </w:rPr>
              <w:t>ë</w:t>
            </w:r>
            <w:r w:rsidRPr="00011782">
              <w:rPr>
                <w:rFonts w:eastAsia="Times New Roman"/>
                <w:sz w:val="20"/>
                <w:szCs w:val="20"/>
              </w:rPr>
              <w:t>th Lab / Atlas of Economic Complexity; të dhënat e tregtisë së jashtme si burim plotësues për analizë kombëtare, databaza ndërkombëtare të kompleksitetit ekonomik</w:t>
            </w:r>
          </w:p>
        </w:tc>
        <w:tc>
          <w:tcPr>
            <w:tcW w:w="635" w:type="pct"/>
            <w:shd w:val="clear" w:color="auto" w:fill="C1E4F5" w:themeFill="accent1" w:themeFillTint="33"/>
          </w:tcPr>
          <w:p w14:paraId="44196C1A" w14:textId="77777777" w:rsidR="00362727" w:rsidRPr="00844AC4" w:rsidRDefault="00362727" w:rsidP="00A07B23">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fr-FR"/>
              </w:rPr>
            </w:pPr>
            <w:r w:rsidRPr="00844AC4">
              <w:rPr>
                <w:rFonts w:eastAsia="Times New Roman"/>
                <w:sz w:val="20"/>
                <w:szCs w:val="20"/>
                <w:lang w:val="fr-FR"/>
              </w:rPr>
              <w:t>Indeksi matet çdo 2 vjet, sipas publikimit ndërkombëtar</w:t>
            </w:r>
          </w:p>
        </w:tc>
        <w:tc>
          <w:tcPr>
            <w:tcW w:w="671" w:type="pct"/>
            <w:shd w:val="clear" w:color="auto" w:fill="C1E4F5" w:themeFill="accent1" w:themeFillTint="33"/>
          </w:tcPr>
          <w:p w14:paraId="1E550840"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011782">
              <w:rPr>
                <w:rFonts w:eastAsia="Times New Roman"/>
                <w:b/>
                <w:bCs/>
                <w:sz w:val="20"/>
                <w:szCs w:val="20"/>
              </w:rPr>
              <w:t>2024: ECI -0.24; renditja 75/130</w:t>
            </w:r>
          </w:p>
        </w:tc>
        <w:tc>
          <w:tcPr>
            <w:tcW w:w="536" w:type="pct"/>
            <w:shd w:val="clear" w:color="auto" w:fill="C1E4F5" w:themeFill="accent1" w:themeFillTint="33"/>
          </w:tcPr>
          <w:p w14:paraId="3F2A3AD2"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011782">
              <w:rPr>
                <w:rFonts w:eastAsia="Times New Roman"/>
                <w:b/>
                <w:bCs/>
                <w:sz w:val="20"/>
                <w:szCs w:val="20"/>
              </w:rPr>
              <w:t>Përmirësim ë i renditjes së Shqipërisë deri në vitin 2030</w:t>
            </w:r>
          </w:p>
        </w:tc>
        <w:tc>
          <w:tcPr>
            <w:tcW w:w="613" w:type="pct"/>
            <w:shd w:val="clear" w:color="auto" w:fill="C1E4F5" w:themeFill="accent1" w:themeFillTint="33"/>
          </w:tcPr>
          <w:p w14:paraId="521F4D46" w14:textId="77777777" w:rsidR="00362727" w:rsidRPr="00011782" w:rsidDel="006D05CF" w:rsidRDefault="00362727" w:rsidP="00A07B23">
            <w:pP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p>
        </w:tc>
      </w:tr>
      <w:tr w:rsidR="00362727" w:rsidRPr="00011782" w14:paraId="290E64A8" w14:textId="77777777" w:rsidTr="00DC42A7">
        <w:tc>
          <w:tcPr>
            <w:cnfStyle w:val="001000000000" w:firstRow="0" w:lastRow="0" w:firstColumn="1" w:lastColumn="0" w:oddVBand="0" w:evenVBand="0" w:oddHBand="0" w:evenHBand="0" w:firstRowFirstColumn="0" w:firstRowLastColumn="0" w:lastRowFirstColumn="0" w:lastRowLastColumn="0"/>
            <w:tcW w:w="251" w:type="pct"/>
          </w:tcPr>
          <w:p w14:paraId="75215F21" w14:textId="77777777" w:rsidR="00362727" w:rsidRPr="00011782" w:rsidRDefault="00362727" w:rsidP="00A07B23">
            <w:pPr>
              <w:jc w:val="right"/>
              <w:rPr>
                <w:rFonts w:eastAsia="Times New Roman"/>
                <w:b w:val="0"/>
                <w:bCs w:val="0"/>
                <w:sz w:val="20"/>
                <w:szCs w:val="20"/>
              </w:rPr>
            </w:pPr>
            <w:r>
              <w:rPr>
                <w:rFonts w:eastAsia="Times New Roman"/>
                <w:sz w:val="20"/>
                <w:szCs w:val="20"/>
              </w:rPr>
              <w:t>5</w:t>
            </w:r>
          </w:p>
        </w:tc>
        <w:tc>
          <w:tcPr>
            <w:tcW w:w="687" w:type="pct"/>
          </w:tcPr>
          <w:p w14:paraId="1C4B6A67"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011782">
              <w:rPr>
                <w:rFonts w:eastAsia="Times New Roman"/>
                <w:b/>
                <w:bCs/>
                <w:sz w:val="20"/>
                <w:szCs w:val="20"/>
              </w:rPr>
              <w:t>Shpenzimet për Kërkim dhe Zhvillim (K&amp;Zh) si % e PBB-së</w:t>
            </w:r>
          </w:p>
        </w:tc>
        <w:tc>
          <w:tcPr>
            <w:tcW w:w="676" w:type="pct"/>
          </w:tcPr>
          <w:p w14:paraId="143DBD2C" w14:textId="77777777" w:rsidR="00362727" w:rsidRPr="00362727" w:rsidRDefault="00362727" w:rsidP="00A07B23">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pt-PT"/>
              </w:rPr>
            </w:pPr>
            <w:r w:rsidRPr="00362727">
              <w:rPr>
                <w:rFonts w:eastAsia="Times New Roman"/>
                <w:sz w:val="20"/>
                <w:szCs w:val="20"/>
                <w:lang w:val="pt-PT"/>
              </w:rPr>
              <w:t>MEI, MF, AKKSHI, INSTAT, institucionet e arsimit të lartë dhe kërkimit</w:t>
            </w:r>
          </w:p>
        </w:tc>
        <w:tc>
          <w:tcPr>
            <w:tcW w:w="931" w:type="pct"/>
          </w:tcPr>
          <w:p w14:paraId="1F8F0CF7" w14:textId="77777777" w:rsidR="00362727" w:rsidRPr="00362727" w:rsidRDefault="00362727" w:rsidP="00A07B23">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pt-PT"/>
              </w:rPr>
            </w:pPr>
            <w:r w:rsidRPr="00362727">
              <w:rPr>
                <w:rFonts w:eastAsia="Times New Roman"/>
                <w:sz w:val="20"/>
                <w:szCs w:val="20"/>
                <w:lang w:val="pt-PT"/>
              </w:rPr>
              <w:t>Statistikat e K&amp;Zh; raportet e AKKSHI; INSTAT; raportet buxhetore për kërkim dhe inovacion</w:t>
            </w:r>
          </w:p>
        </w:tc>
        <w:tc>
          <w:tcPr>
            <w:tcW w:w="635" w:type="pct"/>
          </w:tcPr>
          <w:p w14:paraId="4DF11A40"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011782">
              <w:rPr>
                <w:rFonts w:eastAsia="Times New Roman"/>
                <w:sz w:val="20"/>
                <w:szCs w:val="20"/>
              </w:rPr>
              <w:t>Vjetore</w:t>
            </w:r>
          </w:p>
        </w:tc>
        <w:tc>
          <w:tcPr>
            <w:tcW w:w="671" w:type="pct"/>
          </w:tcPr>
          <w:p w14:paraId="3588DDC5"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011782">
              <w:rPr>
                <w:rFonts w:eastAsia="Times New Roman"/>
                <w:b/>
                <w:bCs/>
                <w:sz w:val="20"/>
                <w:szCs w:val="20"/>
              </w:rPr>
              <w:t>0.3% e PBB-së</w:t>
            </w:r>
          </w:p>
        </w:tc>
        <w:tc>
          <w:tcPr>
            <w:tcW w:w="536" w:type="pct"/>
          </w:tcPr>
          <w:p w14:paraId="5EB0A435"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011782">
              <w:rPr>
                <w:rFonts w:eastAsia="Times New Roman"/>
                <w:b/>
                <w:bCs/>
                <w:sz w:val="20"/>
                <w:szCs w:val="20"/>
              </w:rPr>
              <w:t>Rritje në të paktën 1% të PBB-së deri në vitin 2030</w:t>
            </w:r>
          </w:p>
        </w:tc>
        <w:tc>
          <w:tcPr>
            <w:tcW w:w="613" w:type="pct"/>
          </w:tcPr>
          <w:p w14:paraId="399876B2" w14:textId="6297F707" w:rsidR="00362727" w:rsidRPr="00011782" w:rsidRDefault="00DC42A7" w:rsidP="00A07B23">
            <w:pP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Pr>
                <w:b/>
                <w:bCs/>
              </w:rPr>
              <w:t>1,000</w:t>
            </w:r>
            <w:r w:rsidR="00362727" w:rsidRPr="009E19EF">
              <w:rPr>
                <w:b/>
                <w:bCs/>
              </w:rPr>
              <w:t>,000</w:t>
            </w:r>
          </w:p>
        </w:tc>
      </w:tr>
    </w:tbl>
    <w:p w14:paraId="28383A47" w14:textId="77777777" w:rsidR="00362727" w:rsidRPr="00011782" w:rsidRDefault="00362727" w:rsidP="00362727"/>
    <w:p w14:paraId="102086F2" w14:textId="77777777" w:rsidR="00362727" w:rsidRPr="00362727" w:rsidRDefault="00362727" w:rsidP="00362727">
      <w:pPr>
        <w:rPr>
          <w:b/>
          <w:bCs/>
          <w:lang w:val="pt-PT"/>
        </w:rPr>
      </w:pPr>
      <w:r w:rsidRPr="00362727">
        <w:rPr>
          <w:b/>
          <w:bCs/>
          <w:lang w:val="pt-PT"/>
        </w:rPr>
        <w:t>II. LISTA E TREGUESVE NË NIVEL QËLLIMI POLITIKASH DHE OBJEKTIVI SPECIFIK/ MASAT</w:t>
      </w:r>
    </w:p>
    <w:p w14:paraId="4AE59A86" w14:textId="77777777" w:rsidR="00362727" w:rsidRPr="00362727" w:rsidRDefault="00362727" w:rsidP="00362727">
      <w:pPr>
        <w:ind w:left="-851"/>
        <w:rPr>
          <w:lang w:val="pt-PT"/>
        </w:rPr>
      </w:pP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
        <w:gridCol w:w="1122"/>
        <w:gridCol w:w="612"/>
        <w:gridCol w:w="787"/>
        <w:gridCol w:w="1133"/>
        <w:gridCol w:w="1393"/>
        <w:gridCol w:w="680"/>
        <w:gridCol w:w="1144"/>
        <w:gridCol w:w="1122"/>
        <w:gridCol w:w="705"/>
      </w:tblGrid>
      <w:tr w:rsidR="00362727" w:rsidRPr="00011782" w14:paraId="44F0E801" w14:textId="77777777" w:rsidTr="00DC42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 w:type="pct"/>
            <w:tcBorders>
              <w:top w:val="single" w:sz="4" w:space="0" w:color="auto"/>
              <w:left w:val="single" w:sz="4" w:space="0" w:color="auto"/>
              <w:bottom w:val="single" w:sz="4" w:space="0" w:color="auto"/>
            </w:tcBorders>
          </w:tcPr>
          <w:p w14:paraId="6565F1C0" w14:textId="77777777" w:rsidR="00362727" w:rsidRPr="00011782" w:rsidRDefault="00362727" w:rsidP="00A07B23">
            <w:pPr>
              <w:ind w:left="-672"/>
              <w:rPr>
                <w:b w:val="0"/>
                <w:bCs w:val="0"/>
                <w:sz w:val="20"/>
                <w:szCs w:val="20"/>
              </w:rPr>
            </w:pPr>
            <w:r w:rsidRPr="00011782">
              <w:rPr>
                <w:sz w:val="20"/>
                <w:szCs w:val="20"/>
              </w:rPr>
              <w:t>Nr.NrNr</w:t>
            </w:r>
          </w:p>
        </w:tc>
        <w:tc>
          <w:tcPr>
            <w:tcW w:w="629" w:type="pct"/>
            <w:tcBorders>
              <w:top w:val="single" w:sz="4" w:space="0" w:color="auto"/>
              <w:left w:val="single" w:sz="4" w:space="0" w:color="auto"/>
              <w:bottom w:val="single" w:sz="4" w:space="0" w:color="auto"/>
            </w:tcBorders>
          </w:tcPr>
          <w:p w14:paraId="12F8423F" w14:textId="77777777" w:rsidR="00362727" w:rsidRPr="00011782" w:rsidRDefault="00362727" w:rsidP="00A07B23">
            <w:pPr>
              <w:cnfStyle w:val="100000000000" w:firstRow="1" w:lastRow="0" w:firstColumn="0" w:lastColumn="0" w:oddVBand="0" w:evenVBand="0" w:oddHBand="0" w:evenHBand="0" w:firstRowFirstColumn="0" w:firstRowLastColumn="0" w:lastRowFirstColumn="0" w:lastRowLastColumn="0"/>
              <w:rPr>
                <w:sz w:val="20"/>
                <w:szCs w:val="20"/>
              </w:rPr>
            </w:pPr>
            <w:r w:rsidRPr="00011782">
              <w:rPr>
                <w:sz w:val="20"/>
                <w:szCs w:val="20"/>
              </w:rPr>
              <w:t>Emërtimi i Treguesit</w:t>
            </w:r>
          </w:p>
        </w:tc>
        <w:tc>
          <w:tcPr>
            <w:tcW w:w="343" w:type="pct"/>
            <w:tcBorders>
              <w:top w:val="single" w:sz="4" w:space="0" w:color="auto"/>
              <w:left w:val="single" w:sz="4" w:space="0" w:color="auto"/>
              <w:bottom w:val="single" w:sz="4" w:space="0" w:color="auto"/>
            </w:tcBorders>
          </w:tcPr>
          <w:p w14:paraId="59122927" w14:textId="77777777" w:rsidR="00362727" w:rsidRPr="00011782" w:rsidRDefault="00362727" w:rsidP="00A07B23">
            <w:pPr>
              <w:cnfStyle w:val="100000000000" w:firstRow="1" w:lastRow="0" w:firstColumn="0" w:lastColumn="0" w:oddVBand="0" w:evenVBand="0" w:oddHBand="0" w:evenHBand="0" w:firstRowFirstColumn="0" w:firstRowLastColumn="0" w:lastRowFirstColumn="0" w:lastRowLastColumn="0"/>
              <w:rPr>
                <w:sz w:val="20"/>
                <w:szCs w:val="20"/>
              </w:rPr>
            </w:pPr>
            <w:r w:rsidRPr="00011782">
              <w:rPr>
                <w:sz w:val="20"/>
                <w:szCs w:val="20"/>
              </w:rPr>
              <w:t>Lidhja me Qëllimin</w:t>
            </w:r>
          </w:p>
        </w:tc>
        <w:tc>
          <w:tcPr>
            <w:tcW w:w="441" w:type="pct"/>
            <w:tcBorders>
              <w:top w:val="single" w:sz="4" w:space="0" w:color="auto"/>
              <w:left w:val="single" w:sz="4" w:space="0" w:color="auto"/>
              <w:bottom w:val="single" w:sz="4" w:space="0" w:color="auto"/>
            </w:tcBorders>
          </w:tcPr>
          <w:p w14:paraId="28C194D6" w14:textId="77777777" w:rsidR="00362727" w:rsidRPr="00011782" w:rsidRDefault="00362727" w:rsidP="00A07B23">
            <w:pPr>
              <w:cnfStyle w:val="100000000000" w:firstRow="1" w:lastRow="0" w:firstColumn="0" w:lastColumn="0" w:oddVBand="0" w:evenVBand="0" w:oddHBand="0" w:evenHBand="0" w:firstRowFirstColumn="0" w:firstRowLastColumn="0" w:lastRowFirstColumn="0" w:lastRowLastColumn="0"/>
              <w:rPr>
                <w:sz w:val="20"/>
                <w:szCs w:val="20"/>
              </w:rPr>
            </w:pPr>
            <w:r w:rsidRPr="00011782">
              <w:rPr>
                <w:sz w:val="20"/>
                <w:szCs w:val="20"/>
              </w:rPr>
              <w:t>Lidhja me Objektivin</w:t>
            </w:r>
          </w:p>
        </w:tc>
        <w:tc>
          <w:tcPr>
            <w:tcW w:w="635" w:type="pct"/>
            <w:tcBorders>
              <w:top w:val="single" w:sz="4" w:space="0" w:color="auto"/>
              <w:left w:val="single" w:sz="4" w:space="0" w:color="auto"/>
              <w:bottom w:val="single" w:sz="4" w:space="0" w:color="auto"/>
            </w:tcBorders>
          </w:tcPr>
          <w:p w14:paraId="25779D27" w14:textId="77777777" w:rsidR="00362727" w:rsidRPr="00011782" w:rsidRDefault="00362727" w:rsidP="00A07B23">
            <w:pPr>
              <w:cnfStyle w:val="100000000000" w:firstRow="1" w:lastRow="0" w:firstColumn="0" w:lastColumn="0" w:oddVBand="0" w:evenVBand="0" w:oddHBand="0" w:evenHBand="0" w:firstRowFirstColumn="0" w:firstRowLastColumn="0" w:lastRowFirstColumn="0" w:lastRowLastColumn="0"/>
              <w:rPr>
                <w:sz w:val="20"/>
                <w:szCs w:val="20"/>
              </w:rPr>
            </w:pPr>
            <w:r w:rsidRPr="00011782">
              <w:rPr>
                <w:sz w:val="20"/>
                <w:szCs w:val="20"/>
              </w:rPr>
              <w:t>Institucioni Përgjegjës</w:t>
            </w:r>
          </w:p>
        </w:tc>
        <w:tc>
          <w:tcPr>
            <w:tcW w:w="781" w:type="pct"/>
            <w:tcBorders>
              <w:top w:val="single" w:sz="4" w:space="0" w:color="auto"/>
              <w:left w:val="single" w:sz="4" w:space="0" w:color="auto"/>
              <w:bottom w:val="single" w:sz="4" w:space="0" w:color="auto"/>
            </w:tcBorders>
          </w:tcPr>
          <w:p w14:paraId="78D4989D" w14:textId="77777777" w:rsidR="00362727" w:rsidRPr="00011782" w:rsidRDefault="00362727" w:rsidP="00A07B23">
            <w:pPr>
              <w:cnfStyle w:val="100000000000" w:firstRow="1" w:lastRow="0" w:firstColumn="0" w:lastColumn="0" w:oddVBand="0" w:evenVBand="0" w:oddHBand="0" w:evenHBand="0" w:firstRowFirstColumn="0" w:firstRowLastColumn="0" w:lastRowFirstColumn="0" w:lastRowLastColumn="0"/>
              <w:rPr>
                <w:sz w:val="20"/>
                <w:szCs w:val="20"/>
              </w:rPr>
            </w:pPr>
            <w:r w:rsidRPr="00011782">
              <w:rPr>
                <w:sz w:val="20"/>
                <w:szCs w:val="20"/>
              </w:rPr>
              <w:t>Burimi i të dhënave</w:t>
            </w:r>
          </w:p>
        </w:tc>
        <w:tc>
          <w:tcPr>
            <w:tcW w:w="380" w:type="pct"/>
            <w:tcBorders>
              <w:top w:val="single" w:sz="4" w:space="0" w:color="auto"/>
              <w:left w:val="single" w:sz="4" w:space="0" w:color="auto"/>
              <w:bottom w:val="single" w:sz="4" w:space="0" w:color="auto"/>
            </w:tcBorders>
          </w:tcPr>
          <w:p w14:paraId="0EEFA8C3" w14:textId="77777777" w:rsidR="00362727" w:rsidRPr="00011782" w:rsidRDefault="00362727" w:rsidP="00A07B23">
            <w:pPr>
              <w:cnfStyle w:val="100000000000" w:firstRow="1" w:lastRow="0" w:firstColumn="0" w:lastColumn="0" w:oddVBand="0" w:evenVBand="0" w:oddHBand="0" w:evenHBand="0" w:firstRowFirstColumn="0" w:firstRowLastColumn="0" w:lastRowFirstColumn="0" w:lastRowLastColumn="0"/>
              <w:rPr>
                <w:sz w:val="20"/>
                <w:szCs w:val="20"/>
              </w:rPr>
            </w:pPr>
            <w:r w:rsidRPr="00011782">
              <w:rPr>
                <w:sz w:val="20"/>
                <w:szCs w:val="20"/>
              </w:rPr>
              <w:t>Frekuenca</w:t>
            </w:r>
          </w:p>
        </w:tc>
        <w:tc>
          <w:tcPr>
            <w:tcW w:w="642" w:type="pct"/>
            <w:tcBorders>
              <w:top w:val="single" w:sz="4" w:space="0" w:color="auto"/>
              <w:left w:val="single" w:sz="4" w:space="0" w:color="auto"/>
              <w:bottom w:val="single" w:sz="4" w:space="0" w:color="auto"/>
            </w:tcBorders>
          </w:tcPr>
          <w:p w14:paraId="1B29FFB5" w14:textId="77777777" w:rsidR="00362727" w:rsidRPr="00011782" w:rsidRDefault="00362727" w:rsidP="00A07B23">
            <w:pPr>
              <w:cnfStyle w:val="100000000000" w:firstRow="1" w:lastRow="0" w:firstColumn="0" w:lastColumn="0" w:oddVBand="0" w:evenVBand="0" w:oddHBand="0" w:evenHBand="0" w:firstRowFirstColumn="0" w:firstRowLastColumn="0" w:lastRowFirstColumn="0" w:lastRowLastColumn="0"/>
              <w:rPr>
                <w:sz w:val="20"/>
                <w:szCs w:val="20"/>
              </w:rPr>
            </w:pPr>
            <w:r w:rsidRPr="00011782">
              <w:rPr>
                <w:sz w:val="20"/>
                <w:szCs w:val="20"/>
              </w:rPr>
              <w:t>Baseline</w:t>
            </w:r>
          </w:p>
        </w:tc>
        <w:tc>
          <w:tcPr>
            <w:tcW w:w="629" w:type="pct"/>
            <w:tcBorders>
              <w:top w:val="single" w:sz="4" w:space="0" w:color="auto"/>
              <w:left w:val="single" w:sz="4" w:space="0" w:color="auto"/>
              <w:bottom w:val="single" w:sz="4" w:space="0" w:color="auto"/>
              <w:right w:val="single" w:sz="4" w:space="0" w:color="auto"/>
            </w:tcBorders>
          </w:tcPr>
          <w:p w14:paraId="35438571" w14:textId="77777777" w:rsidR="00362727" w:rsidRPr="00011782" w:rsidRDefault="00362727" w:rsidP="00A07B23">
            <w:pPr>
              <w:cnfStyle w:val="100000000000" w:firstRow="1" w:lastRow="0" w:firstColumn="0" w:lastColumn="0" w:oddVBand="0" w:evenVBand="0" w:oddHBand="0" w:evenHBand="0" w:firstRowFirstColumn="0" w:firstRowLastColumn="0" w:lastRowFirstColumn="0" w:lastRowLastColumn="0"/>
              <w:rPr>
                <w:sz w:val="20"/>
                <w:szCs w:val="20"/>
              </w:rPr>
            </w:pPr>
            <w:r w:rsidRPr="00011782">
              <w:rPr>
                <w:sz w:val="20"/>
                <w:szCs w:val="20"/>
              </w:rPr>
              <w:t>Target 2030</w:t>
            </w:r>
          </w:p>
        </w:tc>
        <w:tc>
          <w:tcPr>
            <w:tcW w:w="343" w:type="pct"/>
            <w:tcBorders>
              <w:top w:val="single" w:sz="4" w:space="0" w:color="auto"/>
              <w:left w:val="single" w:sz="4" w:space="0" w:color="auto"/>
              <w:bottom w:val="single" w:sz="4" w:space="0" w:color="auto"/>
              <w:right w:val="single" w:sz="4" w:space="0" w:color="auto"/>
            </w:tcBorders>
          </w:tcPr>
          <w:p w14:paraId="7A630CD9" w14:textId="77777777" w:rsidR="00362727" w:rsidRPr="00011782" w:rsidRDefault="00362727" w:rsidP="00A07B23">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Kostimi (Lekë)</w:t>
            </w:r>
          </w:p>
        </w:tc>
      </w:tr>
      <w:tr w:rsidR="00362727" w:rsidRPr="00011782" w14:paraId="5D452488" w14:textId="77777777" w:rsidTr="00DC42A7">
        <w:tc>
          <w:tcPr>
            <w:cnfStyle w:val="001000000000" w:firstRow="0" w:lastRow="0" w:firstColumn="1" w:lastColumn="0" w:oddVBand="0" w:evenVBand="0" w:oddHBand="0" w:evenHBand="0" w:firstRowFirstColumn="0" w:firstRowLastColumn="0" w:lastRowFirstColumn="0" w:lastRowLastColumn="0"/>
            <w:tcW w:w="177" w:type="pct"/>
            <w:tcBorders>
              <w:top w:val="single" w:sz="4" w:space="0" w:color="auto"/>
            </w:tcBorders>
            <w:shd w:val="clear" w:color="auto" w:fill="C1E4F5" w:themeFill="accent1" w:themeFillTint="33"/>
          </w:tcPr>
          <w:p w14:paraId="69013BE9" w14:textId="77777777" w:rsidR="00362727" w:rsidRPr="00011782" w:rsidRDefault="00362727" w:rsidP="00A07B23">
            <w:pPr>
              <w:rPr>
                <w:b w:val="0"/>
                <w:bCs w:val="0"/>
                <w:sz w:val="20"/>
                <w:szCs w:val="20"/>
              </w:rPr>
            </w:pPr>
            <w:r w:rsidRPr="00011782">
              <w:rPr>
                <w:sz w:val="20"/>
                <w:szCs w:val="20"/>
              </w:rPr>
              <w:t>1</w:t>
            </w:r>
          </w:p>
        </w:tc>
        <w:tc>
          <w:tcPr>
            <w:tcW w:w="629" w:type="pct"/>
            <w:tcBorders>
              <w:top w:val="single" w:sz="4" w:space="0" w:color="auto"/>
            </w:tcBorders>
            <w:shd w:val="clear" w:color="auto" w:fill="C1E4F5" w:themeFill="accent1" w:themeFillTint="33"/>
          </w:tcPr>
          <w:p w14:paraId="6F6459C5" w14:textId="77777777" w:rsidR="00362727" w:rsidRPr="00362727" w:rsidRDefault="00362727" w:rsidP="00A07B23">
            <w:pPr>
              <w:cnfStyle w:val="000000000000" w:firstRow="0" w:lastRow="0" w:firstColumn="0" w:lastColumn="0" w:oddVBand="0" w:evenVBand="0" w:oddHBand="0" w:evenHBand="0" w:firstRowFirstColumn="0" w:firstRowLastColumn="0" w:lastRowFirstColumn="0" w:lastRowLastColumn="0"/>
              <w:rPr>
                <w:sz w:val="20"/>
                <w:szCs w:val="20"/>
                <w:lang w:val="pt-PT"/>
              </w:rPr>
            </w:pPr>
            <w:r w:rsidRPr="00362727">
              <w:rPr>
                <w:b/>
                <w:bCs/>
                <w:sz w:val="20"/>
                <w:szCs w:val="20"/>
                <w:lang w:val="pt-PT"/>
              </w:rPr>
              <w:t>Rritja e vlerës së shtuar të industrisë përpunuese si % e PBB-së</w:t>
            </w:r>
          </w:p>
        </w:tc>
        <w:tc>
          <w:tcPr>
            <w:tcW w:w="343" w:type="pct"/>
            <w:tcBorders>
              <w:top w:val="single" w:sz="4" w:space="0" w:color="auto"/>
            </w:tcBorders>
            <w:shd w:val="clear" w:color="auto" w:fill="C1E4F5" w:themeFill="accent1" w:themeFillTint="33"/>
          </w:tcPr>
          <w:p w14:paraId="77D4CBA1"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 xml:space="preserve">Lidhet me Qëllimin Strategjik 1 </w:t>
            </w:r>
          </w:p>
        </w:tc>
        <w:tc>
          <w:tcPr>
            <w:tcW w:w="441" w:type="pct"/>
            <w:tcBorders>
              <w:top w:val="single" w:sz="4" w:space="0" w:color="auto"/>
            </w:tcBorders>
            <w:shd w:val="clear" w:color="auto" w:fill="C1E4F5" w:themeFill="accent1" w:themeFillTint="33"/>
          </w:tcPr>
          <w:p w14:paraId="3994E370" w14:textId="77777777" w:rsidR="00362727" w:rsidRPr="00362727" w:rsidRDefault="00362727" w:rsidP="00A07B23">
            <w:pPr>
              <w:cnfStyle w:val="000000000000" w:firstRow="0" w:lastRow="0" w:firstColumn="0" w:lastColumn="0" w:oddVBand="0" w:evenVBand="0" w:oddHBand="0" w:evenHBand="0" w:firstRowFirstColumn="0" w:firstRowLastColumn="0" w:lastRowFirstColumn="0" w:lastRowLastColumn="0"/>
              <w:rPr>
                <w:sz w:val="20"/>
                <w:szCs w:val="20"/>
                <w:lang w:val="pt-PT"/>
              </w:rPr>
            </w:pPr>
            <w:r w:rsidRPr="00362727">
              <w:rPr>
                <w:sz w:val="20"/>
                <w:szCs w:val="20"/>
                <w:lang w:val="pt-PT"/>
              </w:rPr>
              <w:t>Lidhet me OS 1.1, OS 1.2 dhe OS 1.3</w:t>
            </w:r>
          </w:p>
        </w:tc>
        <w:tc>
          <w:tcPr>
            <w:tcW w:w="635" w:type="pct"/>
            <w:tcBorders>
              <w:top w:val="single" w:sz="4" w:space="0" w:color="auto"/>
            </w:tcBorders>
            <w:shd w:val="clear" w:color="auto" w:fill="C1E4F5" w:themeFill="accent1" w:themeFillTint="33"/>
          </w:tcPr>
          <w:p w14:paraId="1FE61495"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MEI, INSTAT</w:t>
            </w:r>
          </w:p>
        </w:tc>
        <w:tc>
          <w:tcPr>
            <w:tcW w:w="781" w:type="pct"/>
            <w:tcBorders>
              <w:top w:val="single" w:sz="4" w:space="0" w:color="auto"/>
            </w:tcBorders>
            <w:shd w:val="clear" w:color="auto" w:fill="C1E4F5" w:themeFill="accent1" w:themeFillTint="33"/>
          </w:tcPr>
          <w:p w14:paraId="58B06A40"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INSTAT; Llogaritë Kombëtare; Statistikat Strukturore të Ndërmarrjeve; statistikat industriale</w:t>
            </w:r>
          </w:p>
        </w:tc>
        <w:tc>
          <w:tcPr>
            <w:tcW w:w="380" w:type="pct"/>
            <w:tcBorders>
              <w:top w:val="single" w:sz="4" w:space="0" w:color="auto"/>
            </w:tcBorders>
            <w:shd w:val="clear" w:color="auto" w:fill="C1E4F5" w:themeFill="accent1" w:themeFillTint="33"/>
          </w:tcPr>
          <w:p w14:paraId="02E8F617"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Vjetore</w:t>
            </w:r>
          </w:p>
        </w:tc>
        <w:tc>
          <w:tcPr>
            <w:tcW w:w="642" w:type="pct"/>
            <w:tcBorders>
              <w:top w:val="single" w:sz="4" w:space="0" w:color="auto"/>
            </w:tcBorders>
            <w:shd w:val="clear" w:color="auto" w:fill="C1E4F5" w:themeFill="accent1" w:themeFillTint="33"/>
          </w:tcPr>
          <w:p w14:paraId="3E3585DB"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b/>
                <w:bCs/>
                <w:sz w:val="20"/>
                <w:szCs w:val="20"/>
              </w:rPr>
              <w:t>2024: 6.51%</w:t>
            </w:r>
          </w:p>
        </w:tc>
        <w:tc>
          <w:tcPr>
            <w:tcW w:w="629" w:type="pct"/>
            <w:tcBorders>
              <w:top w:val="single" w:sz="4" w:space="0" w:color="auto"/>
            </w:tcBorders>
            <w:shd w:val="clear" w:color="auto" w:fill="C1E4F5" w:themeFill="accent1" w:themeFillTint="33"/>
          </w:tcPr>
          <w:p w14:paraId="265CF090"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b/>
                <w:bCs/>
                <w:sz w:val="20"/>
                <w:szCs w:val="20"/>
              </w:rPr>
              <w:t xml:space="preserve">Rritje e vlerës së shtuar të industrisë përpunuese me ritëm më të lartë se rritja e vlerës së shtuar bruto totale të ekonomisë, duke synuar rritjen e peshës së industrisë përpunuese në të paktën </w:t>
            </w:r>
            <w:r>
              <w:rPr>
                <w:b/>
                <w:bCs/>
                <w:sz w:val="20"/>
                <w:szCs w:val="20"/>
              </w:rPr>
              <w:t>8</w:t>
            </w:r>
            <w:r w:rsidRPr="00011782">
              <w:rPr>
                <w:b/>
                <w:bCs/>
                <w:sz w:val="20"/>
                <w:szCs w:val="20"/>
              </w:rPr>
              <w:t xml:space="preserve">% deri në vitin 2030. (Shënim metodologjik: Target-i matet duke krahasuar normën vjetore të rritjes së vlerës së shtuar të industrisë përpunuese me normën </w:t>
            </w:r>
            <w:r w:rsidRPr="00011782">
              <w:rPr>
                <w:b/>
                <w:bCs/>
                <w:sz w:val="20"/>
                <w:szCs w:val="20"/>
              </w:rPr>
              <w:lastRenderedPageBreak/>
              <w:t>vjetore të rritjes së vlerës së shtuar bruto totale.)</w:t>
            </w:r>
          </w:p>
        </w:tc>
        <w:tc>
          <w:tcPr>
            <w:tcW w:w="343" w:type="pct"/>
            <w:tcBorders>
              <w:top w:val="single" w:sz="4" w:space="0" w:color="auto"/>
            </w:tcBorders>
            <w:shd w:val="clear" w:color="auto" w:fill="C1E4F5" w:themeFill="accent1" w:themeFillTint="33"/>
          </w:tcPr>
          <w:p w14:paraId="56859229" w14:textId="3FF3AFD5" w:rsidR="00362727" w:rsidRPr="00011782" w:rsidRDefault="00DC42A7" w:rsidP="00A07B23">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lastRenderedPageBreak/>
              <w:t>1,000,000</w:t>
            </w:r>
          </w:p>
        </w:tc>
      </w:tr>
      <w:tr w:rsidR="00362727" w:rsidRPr="00011782" w14:paraId="13A74A3D" w14:textId="77777777" w:rsidTr="00DC42A7">
        <w:tc>
          <w:tcPr>
            <w:cnfStyle w:val="001000000000" w:firstRow="0" w:lastRow="0" w:firstColumn="1" w:lastColumn="0" w:oddVBand="0" w:evenVBand="0" w:oddHBand="0" w:evenHBand="0" w:firstRowFirstColumn="0" w:firstRowLastColumn="0" w:lastRowFirstColumn="0" w:lastRowLastColumn="0"/>
            <w:tcW w:w="177" w:type="pct"/>
          </w:tcPr>
          <w:p w14:paraId="409755FD" w14:textId="77777777" w:rsidR="00362727" w:rsidRPr="00011782" w:rsidRDefault="00362727" w:rsidP="00A07B23">
            <w:pPr>
              <w:rPr>
                <w:b w:val="0"/>
                <w:bCs w:val="0"/>
                <w:sz w:val="20"/>
                <w:szCs w:val="20"/>
              </w:rPr>
            </w:pPr>
            <w:r>
              <w:rPr>
                <w:sz w:val="20"/>
                <w:szCs w:val="20"/>
              </w:rPr>
              <w:t>2</w:t>
            </w:r>
          </w:p>
        </w:tc>
        <w:tc>
          <w:tcPr>
            <w:tcW w:w="629" w:type="pct"/>
          </w:tcPr>
          <w:p w14:paraId="08CAA9EC" w14:textId="77777777" w:rsidR="00362727" w:rsidRPr="00DC42A7" w:rsidRDefault="00362727" w:rsidP="00A07B23">
            <w:pPr>
              <w:cnfStyle w:val="000000000000" w:firstRow="0" w:lastRow="0" w:firstColumn="0" w:lastColumn="0" w:oddVBand="0" w:evenVBand="0" w:oddHBand="0" w:evenHBand="0" w:firstRowFirstColumn="0" w:firstRowLastColumn="0" w:lastRowFirstColumn="0" w:lastRowLastColumn="0"/>
              <w:rPr>
                <w:sz w:val="20"/>
                <w:szCs w:val="20"/>
                <w:lang w:val="it-IT"/>
              </w:rPr>
            </w:pPr>
            <w:r w:rsidRPr="00DC42A7">
              <w:rPr>
                <w:b/>
                <w:bCs/>
                <w:sz w:val="20"/>
                <w:szCs w:val="20"/>
                <w:lang w:val="it-IT"/>
              </w:rPr>
              <w:t xml:space="preserve">Numri i parqeve eko-industriale ose zonave industriale </w:t>
            </w:r>
          </w:p>
        </w:tc>
        <w:tc>
          <w:tcPr>
            <w:tcW w:w="343" w:type="pct"/>
          </w:tcPr>
          <w:p w14:paraId="61E5827F"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Lidhet me Qëllimin Strategjik 1</w:t>
            </w:r>
          </w:p>
        </w:tc>
        <w:tc>
          <w:tcPr>
            <w:tcW w:w="441" w:type="pct"/>
          </w:tcPr>
          <w:p w14:paraId="3CCC3215"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Lidhet me OS 1.2</w:t>
            </w:r>
          </w:p>
        </w:tc>
        <w:tc>
          <w:tcPr>
            <w:tcW w:w="635" w:type="pct"/>
          </w:tcPr>
          <w:p w14:paraId="00AA1158"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MEI, AIDA</w:t>
            </w:r>
          </w:p>
        </w:tc>
        <w:tc>
          <w:tcPr>
            <w:tcW w:w="781" w:type="pct"/>
          </w:tcPr>
          <w:p w14:paraId="17681BE9" w14:textId="77777777" w:rsidR="00362727" w:rsidRPr="00362727" w:rsidRDefault="00362727" w:rsidP="00A07B23">
            <w:pPr>
              <w:cnfStyle w:val="000000000000" w:firstRow="0" w:lastRow="0" w:firstColumn="0" w:lastColumn="0" w:oddVBand="0" w:evenVBand="0" w:oddHBand="0" w:evenHBand="0" w:firstRowFirstColumn="0" w:firstRowLastColumn="0" w:lastRowFirstColumn="0" w:lastRowLastColumn="0"/>
              <w:rPr>
                <w:sz w:val="20"/>
                <w:szCs w:val="20"/>
                <w:lang w:val="pt-PT"/>
              </w:rPr>
            </w:pPr>
            <w:r w:rsidRPr="00362727">
              <w:rPr>
                <w:sz w:val="20"/>
                <w:szCs w:val="20"/>
                <w:lang w:val="pt-PT"/>
              </w:rPr>
              <w:t>Programi i parqeve eko-industriale; dokumentet e projekteve; raportet e bashkive; raportet e MEI/MIE/AKM/</w:t>
            </w:r>
          </w:p>
        </w:tc>
        <w:tc>
          <w:tcPr>
            <w:tcW w:w="380" w:type="pct"/>
          </w:tcPr>
          <w:p w14:paraId="1003834E"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Vjetore</w:t>
            </w:r>
          </w:p>
        </w:tc>
        <w:tc>
          <w:tcPr>
            <w:tcW w:w="642" w:type="pct"/>
          </w:tcPr>
          <w:p w14:paraId="71D0F527"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b/>
                <w:bCs/>
                <w:sz w:val="20"/>
                <w:szCs w:val="20"/>
              </w:rPr>
              <w:t>2026: nuk ekziston program kombëtar funksional për parqe eko-industriale dhe infrastrukturë të përbashkët industriale</w:t>
            </w:r>
          </w:p>
        </w:tc>
        <w:tc>
          <w:tcPr>
            <w:tcW w:w="629" w:type="pct"/>
          </w:tcPr>
          <w:p w14:paraId="7859C8FF"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b/>
                <w:bCs/>
                <w:sz w:val="20"/>
                <w:szCs w:val="20"/>
              </w:rPr>
              <w:t>Të paktën 3 parqe/zonë industriale me komponentë eko-industrialë dhe infrastrukturë të përbashkët deri në vitin 2030</w:t>
            </w:r>
          </w:p>
        </w:tc>
        <w:tc>
          <w:tcPr>
            <w:tcW w:w="343" w:type="pct"/>
          </w:tcPr>
          <w:p w14:paraId="2780CF8E" w14:textId="49C55756" w:rsidR="00362727" w:rsidRPr="00011782" w:rsidRDefault="00DC42A7" w:rsidP="00A07B23">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1,500,000</w:t>
            </w:r>
          </w:p>
        </w:tc>
      </w:tr>
      <w:tr w:rsidR="00362727" w:rsidRPr="00011782" w14:paraId="2988A0C5" w14:textId="77777777" w:rsidTr="00DC42A7">
        <w:tc>
          <w:tcPr>
            <w:cnfStyle w:val="001000000000" w:firstRow="0" w:lastRow="0" w:firstColumn="1" w:lastColumn="0" w:oddVBand="0" w:evenVBand="0" w:oddHBand="0" w:evenHBand="0" w:firstRowFirstColumn="0" w:firstRowLastColumn="0" w:lastRowFirstColumn="0" w:lastRowLastColumn="0"/>
            <w:tcW w:w="177" w:type="pct"/>
          </w:tcPr>
          <w:p w14:paraId="13D7BCDC" w14:textId="77777777" w:rsidR="00362727" w:rsidRPr="00011782" w:rsidRDefault="00362727" w:rsidP="00A07B23">
            <w:pPr>
              <w:rPr>
                <w:b w:val="0"/>
                <w:bCs w:val="0"/>
                <w:sz w:val="20"/>
                <w:szCs w:val="20"/>
              </w:rPr>
            </w:pPr>
            <w:r>
              <w:rPr>
                <w:sz w:val="20"/>
                <w:szCs w:val="20"/>
              </w:rPr>
              <w:t>3</w:t>
            </w:r>
          </w:p>
        </w:tc>
        <w:tc>
          <w:tcPr>
            <w:tcW w:w="629" w:type="pct"/>
          </w:tcPr>
          <w:p w14:paraId="56750E53"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r w:rsidRPr="00011782">
              <w:rPr>
                <w:b/>
                <w:bCs/>
                <w:sz w:val="20"/>
                <w:szCs w:val="20"/>
              </w:rPr>
              <w:t>Numri i qendrave DIH të ngritura dhe funksionale për ekosistemet industriale të përzgjedhura, si dhe numri i ndërmarrjeve industriale që marrin shërbime prej tyre</w:t>
            </w:r>
          </w:p>
        </w:tc>
        <w:tc>
          <w:tcPr>
            <w:tcW w:w="343" w:type="pct"/>
          </w:tcPr>
          <w:p w14:paraId="63B36E27"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Lidhet me Qëllimin Strategjik 1</w:t>
            </w:r>
          </w:p>
        </w:tc>
        <w:tc>
          <w:tcPr>
            <w:tcW w:w="441" w:type="pct"/>
          </w:tcPr>
          <w:p w14:paraId="7595AC80"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Lidhet me OS 1.3</w:t>
            </w:r>
          </w:p>
        </w:tc>
        <w:tc>
          <w:tcPr>
            <w:tcW w:w="635" w:type="pct"/>
          </w:tcPr>
          <w:p w14:paraId="0A079EA4"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MEI, AKSHI, AIDA, AKKSHI</w:t>
            </w:r>
          </w:p>
        </w:tc>
        <w:tc>
          <w:tcPr>
            <w:tcW w:w="781" w:type="pct"/>
          </w:tcPr>
          <w:p w14:paraId="615DC208"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Raportet e rrjetit DIH; regjistri i ndërmarrjeve përfituese; raportet e AIDA/AKSHI/AKKSHI; IPSIS</w:t>
            </w:r>
          </w:p>
        </w:tc>
        <w:tc>
          <w:tcPr>
            <w:tcW w:w="380" w:type="pct"/>
          </w:tcPr>
          <w:p w14:paraId="64E99F8B"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Vjetore</w:t>
            </w:r>
          </w:p>
        </w:tc>
        <w:tc>
          <w:tcPr>
            <w:tcW w:w="642" w:type="pct"/>
          </w:tcPr>
          <w:p w14:paraId="719A9440"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r w:rsidRPr="00011782">
              <w:rPr>
                <w:b/>
                <w:bCs/>
                <w:sz w:val="20"/>
                <w:szCs w:val="20"/>
              </w:rPr>
              <w:t>2026:</w:t>
            </w:r>
            <w:r w:rsidRPr="00011782">
              <w:rPr>
                <w:rFonts w:asciiTheme="minorHAnsi" w:hAnsiTheme="minorHAnsi" w:cstheme="minorBidi"/>
                <w:lang w:eastAsia="en-US"/>
              </w:rPr>
              <w:t xml:space="preserve"> </w:t>
            </w:r>
            <w:r w:rsidRPr="00011782">
              <w:rPr>
                <w:b/>
                <w:bCs/>
                <w:sz w:val="20"/>
                <w:szCs w:val="20"/>
              </w:rPr>
              <w:t>0 DIH të ngritura dhe funksionale për ekosistemet industriale të përzgjedhura; 0 ndërmarrje industriale të mbështetura nga rrjeti DIH</w:t>
            </w:r>
          </w:p>
        </w:tc>
        <w:tc>
          <w:tcPr>
            <w:tcW w:w="629" w:type="pct"/>
          </w:tcPr>
          <w:p w14:paraId="523645A6"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r w:rsidRPr="00011782">
              <w:rPr>
                <w:b/>
                <w:bCs/>
                <w:sz w:val="20"/>
                <w:szCs w:val="20"/>
              </w:rPr>
              <w:t>Të paktën 4 DIH të ngritura dhe funksionale për ekosistemet industriale të përzgjedhura deri në vitin 2030, dhe të paktën 200 ndërmarrje industriale të marrin shërbime DIH për testim, këshillim, trajnim ose adoptim të teknologjive të Industrisë 4.0</w:t>
            </w:r>
          </w:p>
        </w:tc>
        <w:tc>
          <w:tcPr>
            <w:tcW w:w="343" w:type="pct"/>
          </w:tcPr>
          <w:p w14:paraId="071AC873" w14:textId="4DBD771E" w:rsidR="00362727" w:rsidRPr="00011782" w:rsidRDefault="00DC42A7" w:rsidP="00A07B23">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2,</w:t>
            </w:r>
            <w:r w:rsidR="00362727" w:rsidRPr="005B4209">
              <w:rPr>
                <w:b/>
                <w:bCs/>
                <w:sz w:val="20"/>
                <w:szCs w:val="20"/>
              </w:rPr>
              <w:t>525,000</w:t>
            </w:r>
          </w:p>
        </w:tc>
      </w:tr>
      <w:tr w:rsidR="00362727" w:rsidRPr="00011782" w14:paraId="3D1B8A0A" w14:textId="77777777" w:rsidTr="00DC42A7">
        <w:tc>
          <w:tcPr>
            <w:cnfStyle w:val="001000000000" w:firstRow="0" w:lastRow="0" w:firstColumn="1" w:lastColumn="0" w:oddVBand="0" w:evenVBand="0" w:oddHBand="0" w:evenHBand="0" w:firstRowFirstColumn="0" w:firstRowLastColumn="0" w:lastRowFirstColumn="0" w:lastRowLastColumn="0"/>
            <w:tcW w:w="177" w:type="pct"/>
            <w:shd w:val="clear" w:color="auto" w:fill="C1E4F5" w:themeFill="accent1" w:themeFillTint="33"/>
          </w:tcPr>
          <w:p w14:paraId="798C79DC" w14:textId="77777777" w:rsidR="00362727" w:rsidRPr="00011782" w:rsidRDefault="00362727" w:rsidP="00A07B23">
            <w:pPr>
              <w:rPr>
                <w:b w:val="0"/>
                <w:bCs w:val="0"/>
                <w:sz w:val="20"/>
                <w:szCs w:val="20"/>
              </w:rPr>
            </w:pPr>
            <w:r>
              <w:rPr>
                <w:sz w:val="20"/>
                <w:szCs w:val="20"/>
              </w:rPr>
              <w:t>4</w:t>
            </w:r>
          </w:p>
        </w:tc>
        <w:tc>
          <w:tcPr>
            <w:tcW w:w="629" w:type="pct"/>
            <w:shd w:val="clear" w:color="auto" w:fill="C1E4F5" w:themeFill="accent1" w:themeFillTint="33"/>
          </w:tcPr>
          <w:p w14:paraId="1D2BD407"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r w:rsidRPr="00011782">
              <w:rPr>
                <w:b/>
                <w:bCs/>
                <w:sz w:val="20"/>
                <w:szCs w:val="20"/>
              </w:rPr>
              <w:t>Numri i ndërmarrjeve industriale në ekosistem</w:t>
            </w:r>
            <w:r w:rsidRPr="00011782">
              <w:rPr>
                <w:b/>
                <w:bCs/>
                <w:sz w:val="20"/>
                <w:szCs w:val="20"/>
              </w:rPr>
              <w:lastRenderedPageBreak/>
              <w:t>et e përzgjedhura që mbështeten për investime në teknologji digjitale, automatizim ose sisteme të menaxhimit digjital përmes skemës së lidhur me DIH-të.</w:t>
            </w:r>
          </w:p>
        </w:tc>
        <w:tc>
          <w:tcPr>
            <w:tcW w:w="343" w:type="pct"/>
            <w:shd w:val="clear" w:color="auto" w:fill="C1E4F5" w:themeFill="accent1" w:themeFillTint="33"/>
          </w:tcPr>
          <w:p w14:paraId="3571C19F"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lastRenderedPageBreak/>
              <w:t>Lidhet me Qëllimin Strat</w:t>
            </w:r>
            <w:r w:rsidRPr="00011782">
              <w:rPr>
                <w:sz w:val="20"/>
                <w:szCs w:val="20"/>
              </w:rPr>
              <w:lastRenderedPageBreak/>
              <w:t xml:space="preserve">egjik 1 </w:t>
            </w:r>
          </w:p>
        </w:tc>
        <w:tc>
          <w:tcPr>
            <w:tcW w:w="441" w:type="pct"/>
            <w:shd w:val="clear" w:color="auto" w:fill="C1E4F5" w:themeFill="accent1" w:themeFillTint="33"/>
          </w:tcPr>
          <w:p w14:paraId="681DC9A0"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lastRenderedPageBreak/>
              <w:t>Lidhet me OS 1.3</w:t>
            </w:r>
          </w:p>
        </w:tc>
        <w:tc>
          <w:tcPr>
            <w:tcW w:w="635" w:type="pct"/>
            <w:shd w:val="clear" w:color="auto" w:fill="C1E4F5" w:themeFill="accent1" w:themeFillTint="33"/>
          </w:tcPr>
          <w:p w14:paraId="59CCE94C" w14:textId="77777777" w:rsidR="00362727" w:rsidRPr="00362727" w:rsidRDefault="00362727" w:rsidP="00A07B23">
            <w:pPr>
              <w:cnfStyle w:val="000000000000" w:firstRow="0" w:lastRow="0" w:firstColumn="0" w:lastColumn="0" w:oddVBand="0" w:evenVBand="0" w:oddHBand="0" w:evenHBand="0" w:firstRowFirstColumn="0" w:firstRowLastColumn="0" w:lastRowFirstColumn="0" w:lastRowLastColumn="0"/>
              <w:rPr>
                <w:sz w:val="20"/>
                <w:szCs w:val="20"/>
                <w:lang w:val="pt-PT"/>
              </w:rPr>
            </w:pPr>
            <w:r w:rsidRPr="00362727">
              <w:rPr>
                <w:sz w:val="20"/>
                <w:szCs w:val="20"/>
                <w:lang w:val="pt-PT"/>
              </w:rPr>
              <w:t>MEI, AIDA, AKSHI, BASH/BSHZH, institucion</w:t>
            </w:r>
            <w:r w:rsidRPr="00362727">
              <w:rPr>
                <w:sz w:val="20"/>
                <w:szCs w:val="20"/>
                <w:lang w:val="pt-PT"/>
              </w:rPr>
              <w:lastRenderedPageBreak/>
              <w:t>et financiare partnere</w:t>
            </w:r>
          </w:p>
        </w:tc>
        <w:tc>
          <w:tcPr>
            <w:tcW w:w="781" w:type="pct"/>
            <w:shd w:val="clear" w:color="auto" w:fill="C1E4F5" w:themeFill="accent1" w:themeFillTint="33"/>
          </w:tcPr>
          <w:p w14:paraId="251EF136" w14:textId="77777777" w:rsidR="00362727" w:rsidRPr="00362727" w:rsidRDefault="00362727" w:rsidP="00A07B23">
            <w:pPr>
              <w:cnfStyle w:val="000000000000" w:firstRow="0" w:lastRow="0" w:firstColumn="0" w:lastColumn="0" w:oddVBand="0" w:evenVBand="0" w:oddHBand="0" w:evenHBand="0" w:firstRowFirstColumn="0" w:firstRowLastColumn="0" w:lastRowFirstColumn="0" w:lastRowLastColumn="0"/>
              <w:rPr>
                <w:sz w:val="20"/>
                <w:szCs w:val="20"/>
                <w:lang w:val="pt-PT"/>
              </w:rPr>
            </w:pPr>
            <w:r w:rsidRPr="00362727">
              <w:rPr>
                <w:sz w:val="20"/>
                <w:szCs w:val="20"/>
                <w:lang w:val="pt-PT"/>
              </w:rPr>
              <w:lastRenderedPageBreak/>
              <w:t>Raportet e skemës; kontratat e bashkëfinancimit; dokumentacio</w:t>
            </w:r>
            <w:r w:rsidRPr="00362727">
              <w:rPr>
                <w:sz w:val="20"/>
                <w:szCs w:val="20"/>
                <w:lang w:val="pt-PT"/>
              </w:rPr>
              <w:lastRenderedPageBreak/>
              <w:t>ni i investimeve; raportet e DIH-ve; raportet e AIDA/MEI/AKSHI; verifikimet teknike</w:t>
            </w:r>
          </w:p>
        </w:tc>
        <w:tc>
          <w:tcPr>
            <w:tcW w:w="380" w:type="pct"/>
            <w:shd w:val="clear" w:color="auto" w:fill="C1E4F5" w:themeFill="accent1" w:themeFillTint="33"/>
          </w:tcPr>
          <w:p w14:paraId="2F186DF9"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lastRenderedPageBreak/>
              <w:t>Vjetore</w:t>
            </w:r>
          </w:p>
        </w:tc>
        <w:tc>
          <w:tcPr>
            <w:tcW w:w="642" w:type="pct"/>
            <w:shd w:val="clear" w:color="auto" w:fill="C1E4F5" w:themeFill="accent1" w:themeFillTint="33"/>
          </w:tcPr>
          <w:p w14:paraId="573FBCA0"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r w:rsidRPr="00011782">
              <w:rPr>
                <w:b/>
                <w:bCs/>
                <w:sz w:val="20"/>
                <w:szCs w:val="20"/>
              </w:rPr>
              <w:t>2026: : 0 ndërmarrje industriale në ekosisteme</w:t>
            </w:r>
            <w:r w:rsidRPr="00011782">
              <w:rPr>
                <w:b/>
                <w:bCs/>
                <w:sz w:val="20"/>
                <w:szCs w:val="20"/>
              </w:rPr>
              <w:lastRenderedPageBreak/>
              <w:t>t e përzgjedhura të mbështetura nga një skemë e dedikuar për digjitalizim dhe automatizim industrial e lidhur me DIH-të</w:t>
            </w:r>
          </w:p>
        </w:tc>
        <w:tc>
          <w:tcPr>
            <w:tcW w:w="629" w:type="pct"/>
            <w:shd w:val="clear" w:color="auto" w:fill="C1E4F5" w:themeFill="accent1" w:themeFillTint="33"/>
          </w:tcPr>
          <w:p w14:paraId="433437CB"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r w:rsidRPr="00011782">
              <w:rPr>
                <w:b/>
                <w:bCs/>
                <w:sz w:val="20"/>
                <w:szCs w:val="20"/>
              </w:rPr>
              <w:lastRenderedPageBreak/>
              <w:t xml:space="preserve">Të paktën 150 ndërmarrje industriale në </w:t>
            </w:r>
            <w:r w:rsidRPr="00011782">
              <w:rPr>
                <w:b/>
                <w:bCs/>
                <w:sz w:val="20"/>
                <w:szCs w:val="20"/>
              </w:rPr>
              <w:lastRenderedPageBreak/>
              <w:t>ekosistemet e përzgjedhura të mbështetura deri në vitin 2030 për investime në digjitalizim, automatizim ose sisteme të menaxhimit digjital, përmes skemës së lidhur me DIH-të</w:t>
            </w:r>
          </w:p>
        </w:tc>
        <w:tc>
          <w:tcPr>
            <w:tcW w:w="343" w:type="pct"/>
            <w:shd w:val="clear" w:color="auto" w:fill="C1E4F5" w:themeFill="accent1" w:themeFillTint="33"/>
          </w:tcPr>
          <w:p w14:paraId="454D2F47" w14:textId="3690F1EE" w:rsidR="00362727" w:rsidRPr="00011782" w:rsidRDefault="00DC42A7" w:rsidP="00A07B23">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lastRenderedPageBreak/>
              <w:t>1,</w:t>
            </w:r>
            <w:r w:rsidR="00362727" w:rsidRPr="005B4209">
              <w:rPr>
                <w:b/>
                <w:bCs/>
                <w:sz w:val="20"/>
                <w:szCs w:val="20"/>
              </w:rPr>
              <w:t>525,000</w:t>
            </w:r>
          </w:p>
        </w:tc>
      </w:tr>
      <w:tr w:rsidR="00362727" w:rsidRPr="00011782" w14:paraId="57A2ACD8" w14:textId="77777777" w:rsidTr="00DC42A7">
        <w:tc>
          <w:tcPr>
            <w:cnfStyle w:val="001000000000" w:firstRow="0" w:lastRow="0" w:firstColumn="1" w:lastColumn="0" w:oddVBand="0" w:evenVBand="0" w:oddHBand="0" w:evenHBand="0" w:firstRowFirstColumn="0" w:firstRowLastColumn="0" w:lastRowFirstColumn="0" w:lastRowLastColumn="0"/>
            <w:tcW w:w="177" w:type="pct"/>
            <w:shd w:val="clear" w:color="auto" w:fill="C1E4F5" w:themeFill="accent1" w:themeFillTint="33"/>
          </w:tcPr>
          <w:p w14:paraId="648B73E7" w14:textId="77777777" w:rsidR="00362727" w:rsidRPr="00011782" w:rsidRDefault="00362727" w:rsidP="00A07B23">
            <w:pPr>
              <w:rPr>
                <w:b w:val="0"/>
                <w:bCs w:val="0"/>
                <w:sz w:val="20"/>
                <w:szCs w:val="20"/>
              </w:rPr>
            </w:pPr>
            <w:r>
              <w:rPr>
                <w:sz w:val="20"/>
                <w:szCs w:val="20"/>
              </w:rPr>
              <w:t>5</w:t>
            </w:r>
          </w:p>
        </w:tc>
        <w:tc>
          <w:tcPr>
            <w:tcW w:w="629" w:type="pct"/>
            <w:shd w:val="clear" w:color="auto" w:fill="C1E4F5" w:themeFill="accent1" w:themeFillTint="33"/>
          </w:tcPr>
          <w:p w14:paraId="54EA4FB1"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r w:rsidRPr="00011782">
              <w:rPr>
                <w:b/>
                <w:bCs/>
                <w:sz w:val="20"/>
                <w:szCs w:val="20"/>
              </w:rPr>
              <w:t>Rritja e përqindjes së të punësuarve specialistë ICT në punësimin total</w:t>
            </w:r>
          </w:p>
        </w:tc>
        <w:tc>
          <w:tcPr>
            <w:tcW w:w="343" w:type="pct"/>
            <w:shd w:val="clear" w:color="auto" w:fill="C1E4F5" w:themeFill="accent1" w:themeFillTint="33"/>
          </w:tcPr>
          <w:p w14:paraId="3C000CEC"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Lidhet me Qëllimin Strategjik 1</w:t>
            </w:r>
          </w:p>
        </w:tc>
        <w:tc>
          <w:tcPr>
            <w:tcW w:w="441" w:type="pct"/>
            <w:shd w:val="clear" w:color="auto" w:fill="C1E4F5" w:themeFill="accent1" w:themeFillTint="33"/>
          </w:tcPr>
          <w:p w14:paraId="68FC887B"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Lidhet me OS 1.3</w:t>
            </w:r>
          </w:p>
        </w:tc>
        <w:tc>
          <w:tcPr>
            <w:tcW w:w="635" w:type="pct"/>
            <w:shd w:val="clear" w:color="auto" w:fill="C1E4F5" w:themeFill="accent1" w:themeFillTint="33"/>
          </w:tcPr>
          <w:p w14:paraId="3B0CD337"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 xml:space="preserve">MEI, AKPA, INSTAT, </w:t>
            </w:r>
          </w:p>
        </w:tc>
        <w:tc>
          <w:tcPr>
            <w:tcW w:w="781" w:type="pct"/>
            <w:shd w:val="clear" w:color="auto" w:fill="C1E4F5" w:themeFill="accent1" w:themeFillTint="33"/>
          </w:tcPr>
          <w:p w14:paraId="760FBA78" w14:textId="77777777" w:rsidR="00362727" w:rsidRPr="00DC42A7" w:rsidRDefault="00362727" w:rsidP="00A07B23">
            <w:pPr>
              <w:cnfStyle w:val="000000000000" w:firstRow="0" w:lastRow="0" w:firstColumn="0" w:lastColumn="0" w:oddVBand="0" w:evenVBand="0" w:oddHBand="0" w:evenHBand="0" w:firstRowFirstColumn="0" w:firstRowLastColumn="0" w:lastRowFirstColumn="0" w:lastRowLastColumn="0"/>
              <w:rPr>
                <w:sz w:val="20"/>
                <w:szCs w:val="20"/>
                <w:lang w:val="it-IT"/>
              </w:rPr>
            </w:pPr>
            <w:r w:rsidRPr="00DC42A7">
              <w:rPr>
                <w:sz w:val="20"/>
                <w:szCs w:val="20"/>
                <w:lang w:val="it-IT"/>
              </w:rPr>
              <w:t>INSTAT; statistikat e tregut të punës; AKPA; statistikat e arsimit të lartë; raportet e aftësive digjitale</w:t>
            </w:r>
          </w:p>
        </w:tc>
        <w:tc>
          <w:tcPr>
            <w:tcW w:w="380" w:type="pct"/>
            <w:shd w:val="clear" w:color="auto" w:fill="C1E4F5" w:themeFill="accent1" w:themeFillTint="33"/>
          </w:tcPr>
          <w:p w14:paraId="54719776"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Vjetore</w:t>
            </w:r>
          </w:p>
        </w:tc>
        <w:tc>
          <w:tcPr>
            <w:tcW w:w="642" w:type="pct"/>
            <w:shd w:val="clear" w:color="auto" w:fill="C1E4F5" w:themeFill="accent1" w:themeFillTint="33"/>
          </w:tcPr>
          <w:p w14:paraId="24CC6C1A" w14:textId="77777777" w:rsidR="00362727" w:rsidRPr="00362727"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lang w:val="pt-PT"/>
              </w:rPr>
            </w:pPr>
            <w:r w:rsidRPr="00362727">
              <w:rPr>
                <w:b/>
                <w:bCs/>
                <w:sz w:val="20"/>
                <w:szCs w:val="20"/>
                <w:lang w:val="pt-PT"/>
              </w:rPr>
              <w:t>2024 : 2.3% e të punësuarve janë specialistë ICT</w:t>
            </w:r>
          </w:p>
        </w:tc>
        <w:tc>
          <w:tcPr>
            <w:tcW w:w="629" w:type="pct"/>
            <w:shd w:val="clear" w:color="auto" w:fill="C1E4F5" w:themeFill="accent1" w:themeFillTint="33"/>
          </w:tcPr>
          <w:p w14:paraId="515BD9F1" w14:textId="77777777" w:rsidR="00362727" w:rsidRPr="00362727"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lang w:val="pt-PT"/>
              </w:rPr>
            </w:pPr>
            <w:r w:rsidRPr="00362727">
              <w:rPr>
                <w:b/>
                <w:bCs/>
                <w:sz w:val="20"/>
                <w:szCs w:val="20"/>
                <w:lang w:val="pt-PT"/>
              </w:rPr>
              <w:t>Rritje në të paktën 3% deri në vitin 2030</w:t>
            </w:r>
          </w:p>
        </w:tc>
        <w:tc>
          <w:tcPr>
            <w:tcW w:w="343" w:type="pct"/>
            <w:shd w:val="clear" w:color="auto" w:fill="C1E4F5" w:themeFill="accent1" w:themeFillTint="33"/>
          </w:tcPr>
          <w:p w14:paraId="4BC4CABE" w14:textId="54FCABD2" w:rsidR="00362727" w:rsidRPr="00011782" w:rsidRDefault="00DC42A7" w:rsidP="00A07B23">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1,</w:t>
            </w:r>
            <w:r w:rsidR="00362727" w:rsidRPr="005B4209">
              <w:rPr>
                <w:b/>
                <w:bCs/>
                <w:sz w:val="20"/>
                <w:szCs w:val="20"/>
              </w:rPr>
              <w:t>315,000</w:t>
            </w:r>
          </w:p>
        </w:tc>
      </w:tr>
      <w:tr w:rsidR="00362727" w:rsidRPr="00011782" w14:paraId="7EAC7148" w14:textId="77777777" w:rsidTr="00DC42A7">
        <w:tc>
          <w:tcPr>
            <w:cnfStyle w:val="001000000000" w:firstRow="0" w:lastRow="0" w:firstColumn="1" w:lastColumn="0" w:oddVBand="0" w:evenVBand="0" w:oddHBand="0" w:evenHBand="0" w:firstRowFirstColumn="0" w:firstRowLastColumn="0" w:lastRowFirstColumn="0" w:lastRowLastColumn="0"/>
            <w:tcW w:w="177" w:type="pct"/>
          </w:tcPr>
          <w:p w14:paraId="16CDC1CC" w14:textId="77777777" w:rsidR="00362727" w:rsidRPr="00011782" w:rsidRDefault="00362727" w:rsidP="00A07B23">
            <w:pPr>
              <w:rPr>
                <w:b w:val="0"/>
                <w:bCs w:val="0"/>
                <w:sz w:val="20"/>
                <w:szCs w:val="20"/>
              </w:rPr>
            </w:pPr>
            <w:r>
              <w:rPr>
                <w:sz w:val="20"/>
                <w:szCs w:val="20"/>
              </w:rPr>
              <w:t>6</w:t>
            </w:r>
          </w:p>
        </w:tc>
        <w:tc>
          <w:tcPr>
            <w:tcW w:w="629" w:type="pct"/>
          </w:tcPr>
          <w:p w14:paraId="6E907517" w14:textId="77777777" w:rsidR="00362727"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p>
          <w:p w14:paraId="36E8E639"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r w:rsidRPr="0041096B">
              <w:rPr>
                <w:b/>
                <w:bCs/>
                <w:sz w:val="20"/>
                <w:szCs w:val="20"/>
              </w:rPr>
              <w:t>Numri i ndërmarrjeve industriale që zotërojnë certifikime sipas standardeve kombëtare, evropiane ose ndërkombëtare.</w:t>
            </w:r>
          </w:p>
        </w:tc>
        <w:tc>
          <w:tcPr>
            <w:tcW w:w="343" w:type="pct"/>
          </w:tcPr>
          <w:p w14:paraId="1FD4DDB8"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Lidhet me Qëllimin Strategjik 2</w:t>
            </w:r>
          </w:p>
        </w:tc>
        <w:tc>
          <w:tcPr>
            <w:tcW w:w="441" w:type="pct"/>
          </w:tcPr>
          <w:p w14:paraId="444A9A7C"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 xml:space="preserve">Lidhet drejtpërdrejt me </w:t>
            </w:r>
            <w:r w:rsidRPr="00011782">
              <w:rPr>
                <w:b/>
                <w:bCs/>
                <w:sz w:val="20"/>
                <w:szCs w:val="20"/>
              </w:rPr>
              <w:t>OS 2.2</w:t>
            </w:r>
          </w:p>
        </w:tc>
        <w:tc>
          <w:tcPr>
            <w:tcW w:w="635" w:type="pct"/>
          </w:tcPr>
          <w:p w14:paraId="7D155B30" w14:textId="77777777" w:rsidR="00362727" w:rsidRPr="00362727" w:rsidRDefault="00362727" w:rsidP="00A07B23">
            <w:pPr>
              <w:cnfStyle w:val="000000000000" w:firstRow="0" w:lastRow="0" w:firstColumn="0" w:lastColumn="0" w:oddVBand="0" w:evenVBand="0" w:oddHBand="0" w:evenHBand="0" w:firstRowFirstColumn="0" w:firstRowLastColumn="0" w:lastRowFirstColumn="0" w:lastRowLastColumn="0"/>
              <w:rPr>
                <w:sz w:val="20"/>
                <w:szCs w:val="20"/>
                <w:lang w:val="pt-PT"/>
              </w:rPr>
            </w:pPr>
            <w:r w:rsidRPr="00362727">
              <w:rPr>
                <w:sz w:val="20"/>
                <w:szCs w:val="20"/>
                <w:lang w:val="pt-PT"/>
              </w:rPr>
              <w:t>MEI, DPS, DA/DPA, laboratorët e akredituar, Inspektorati i Mbikëqyrjes së Tregut</w:t>
            </w:r>
          </w:p>
        </w:tc>
        <w:tc>
          <w:tcPr>
            <w:tcW w:w="781" w:type="pct"/>
          </w:tcPr>
          <w:p w14:paraId="37583FF7" w14:textId="77777777" w:rsidR="00362727" w:rsidRPr="00362727" w:rsidRDefault="00362727" w:rsidP="00A07B23">
            <w:pPr>
              <w:cnfStyle w:val="000000000000" w:firstRow="0" w:lastRow="0" w:firstColumn="0" w:lastColumn="0" w:oddVBand="0" w:evenVBand="0" w:oddHBand="0" w:evenHBand="0" w:firstRowFirstColumn="0" w:firstRowLastColumn="0" w:lastRowFirstColumn="0" w:lastRowLastColumn="0"/>
              <w:rPr>
                <w:sz w:val="20"/>
                <w:szCs w:val="20"/>
                <w:lang w:val="pt-PT"/>
              </w:rPr>
            </w:pPr>
            <w:r w:rsidRPr="00362727">
              <w:rPr>
                <w:sz w:val="20"/>
                <w:szCs w:val="20"/>
                <w:lang w:val="pt-PT"/>
              </w:rPr>
              <w:t>Regjistrat e certifikatave të vlerësimit të konformitetit; regjistrat e akreditimit; databaza e DPS për standardet e adoptuara/përdorura; raportet e laboratorëve të akredituar; raportet vjetore të institucioneve të cilësisë</w:t>
            </w:r>
          </w:p>
        </w:tc>
        <w:tc>
          <w:tcPr>
            <w:tcW w:w="380" w:type="pct"/>
          </w:tcPr>
          <w:p w14:paraId="4F9AC690"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r w:rsidRPr="00011782">
              <w:rPr>
                <w:sz w:val="20"/>
                <w:szCs w:val="20"/>
              </w:rPr>
              <w:t>Vjetore</w:t>
            </w:r>
          </w:p>
        </w:tc>
        <w:tc>
          <w:tcPr>
            <w:tcW w:w="642" w:type="pct"/>
          </w:tcPr>
          <w:p w14:paraId="7FC0685C"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r w:rsidRPr="00011782">
              <w:rPr>
                <w:b/>
                <w:bCs/>
                <w:sz w:val="20"/>
                <w:szCs w:val="20"/>
              </w:rPr>
              <w:t xml:space="preserve">2026: </w:t>
            </w:r>
            <w:r w:rsidRPr="0041096B">
              <w:rPr>
                <w:b/>
                <w:bCs/>
                <w:sz w:val="20"/>
                <w:szCs w:val="20"/>
              </w:rPr>
              <w:t>Përcaktohet në vitin 2026 nga regjistrat e trupave të certifikimit dhe institucioneve të infrastrukturës së cilësisë.</w:t>
            </w:r>
          </w:p>
        </w:tc>
        <w:tc>
          <w:tcPr>
            <w:tcW w:w="629" w:type="pct"/>
          </w:tcPr>
          <w:p w14:paraId="1370A0C3"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b/>
                <w:bCs/>
                <w:sz w:val="20"/>
                <w:szCs w:val="20"/>
              </w:rPr>
              <w:t xml:space="preserve">Rritje me të paktën </w:t>
            </w:r>
            <w:r>
              <w:rPr>
                <w:b/>
                <w:bCs/>
                <w:sz w:val="20"/>
                <w:szCs w:val="20"/>
              </w:rPr>
              <w:t>3</w:t>
            </w:r>
            <w:r w:rsidRPr="00011782">
              <w:rPr>
                <w:b/>
                <w:bCs/>
                <w:sz w:val="20"/>
                <w:szCs w:val="20"/>
              </w:rPr>
              <w:t>0% e numrit të certifikatave, akreditimeve ose standardeve të njohura në BE të përdorura nga ndërmarrjet industriale deri në vitin 2030</w:t>
            </w:r>
          </w:p>
        </w:tc>
        <w:tc>
          <w:tcPr>
            <w:tcW w:w="343" w:type="pct"/>
          </w:tcPr>
          <w:p w14:paraId="62D41EBF" w14:textId="692F42B1" w:rsidR="00362727" w:rsidRPr="00011782" w:rsidRDefault="00DC42A7" w:rsidP="00A07B23">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1,</w:t>
            </w:r>
            <w:r w:rsidR="00362727" w:rsidRPr="005B4209">
              <w:rPr>
                <w:b/>
                <w:bCs/>
                <w:sz w:val="20"/>
                <w:szCs w:val="20"/>
              </w:rPr>
              <w:t>420,000</w:t>
            </w:r>
          </w:p>
        </w:tc>
      </w:tr>
      <w:tr w:rsidR="00362727" w:rsidRPr="00011782" w14:paraId="7E3639BB" w14:textId="77777777" w:rsidTr="00DC42A7">
        <w:tc>
          <w:tcPr>
            <w:cnfStyle w:val="001000000000" w:firstRow="0" w:lastRow="0" w:firstColumn="1" w:lastColumn="0" w:oddVBand="0" w:evenVBand="0" w:oddHBand="0" w:evenHBand="0" w:firstRowFirstColumn="0" w:firstRowLastColumn="0" w:lastRowFirstColumn="0" w:lastRowLastColumn="0"/>
            <w:tcW w:w="177" w:type="pct"/>
            <w:shd w:val="clear" w:color="auto" w:fill="C1E4F5" w:themeFill="accent1" w:themeFillTint="33"/>
          </w:tcPr>
          <w:p w14:paraId="3882C693" w14:textId="77777777" w:rsidR="00362727" w:rsidRPr="00011782" w:rsidRDefault="00362727" w:rsidP="00A07B23">
            <w:pPr>
              <w:rPr>
                <w:b w:val="0"/>
                <w:bCs w:val="0"/>
                <w:sz w:val="20"/>
                <w:szCs w:val="20"/>
              </w:rPr>
            </w:pPr>
            <w:r>
              <w:rPr>
                <w:sz w:val="20"/>
                <w:szCs w:val="20"/>
              </w:rPr>
              <w:t>7</w:t>
            </w:r>
          </w:p>
        </w:tc>
        <w:tc>
          <w:tcPr>
            <w:tcW w:w="629" w:type="pct"/>
            <w:shd w:val="clear" w:color="auto" w:fill="C1E4F5" w:themeFill="accent1" w:themeFillTint="33"/>
          </w:tcPr>
          <w:p w14:paraId="0C08D324" w14:textId="77777777" w:rsidR="00362727"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p>
          <w:p w14:paraId="4998C878"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A549C9">
              <w:rPr>
                <w:sz w:val="20"/>
                <w:szCs w:val="20"/>
              </w:rPr>
              <w:t>Numri i ndërmarrjeve industriale të mbështetura për certifikim, testim dhe përputhsh</w:t>
            </w:r>
            <w:r w:rsidRPr="00A549C9">
              <w:rPr>
                <w:sz w:val="20"/>
                <w:szCs w:val="20"/>
              </w:rPr>
              <w:lastRenderedPageBreak/>
              <w:t>mëri me kërkesat e tregut të BE-së</w:t>
            </w:r>
          </w:p>
        </w:tc>
        <w:tc>
          <w:tcPr>
            <w:tcW w:w="343" w:type="pct"/>
            <w:shd w:val="clear" w:color="auto" w:fill="C1E4F5" w:themeFill="accent1" w:themeFillTint="33"/>
          </w:tcPr>
          <w:p w14:paraId="054F8CDF"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lastRenderedPageBreak/>
              <w:t>Lidhet me Qëllimin Strategjik 2</w:t>
            </w:r>
          </w:p>
        </w:tc>
        <w:tc>
          <w:tcPr>
            <w:tcW w:w="441" w:type="pct"/>
            <w:shd w:val="clear" w:color="auto" w:fill="C1E4F5" w:themeFill="accent1" w:themeFillTint="33"/>
          </w:tcPr>
          <w:p w14:paraId="57DC025B"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 xml:space="preserve">Lidhet me </w:t>
            </w:r>
            <w:r w:rsidRPr="00011782">
              <w:rPr>
                <w:b/>
                <w:bCs/>
                <w:sz w:val="20"/>
                <w:szCs w:val="20"/>
              </w:rPr>
              <w:t>OS 2.2</w:t>
            </w:r>
          </w:p>
        </w:tc>
        <w:tc>
          <w:tcPr>
            <w:tcW w:w="635" w:type="pct"/>
            <w:shd w:val="clear" w:color="auto" w:fill="C1E4F5" w:themeFill="accent1" w:themeFillTint="33"/>
          </w:tcPr>
          <w:p w14:paraId="2E533181" w14:textId="77777777" w:rsidR="00362727" w:rsidRPr="00362727" w:rsidRDefault="00362727" w:rsidP="00A07B23">
            <w:pPr>
              <w:cnfStyle w:val="000000000000" w:firstRow="0" w:lastRow="0" w:firstColumn="0" w:lastColumn="0" w:oddVBand="0" w:evenVBand="0" w:oddHBand="0" w:evenHBand="0" w:firstRowFirstColumn="0" w:firstRowLastColumn="0" w:lastRowFirstColumn="0" w:lastRowLastColumn="0"/>
              <w:rPr>
                <w:sz w:val="20"/>
                <w:szCs w:val="20"/>
                <w:lang w:val="pt-PT"/>
              </w:rPr>
            </w:pPr>
            <w:r w:rsidRPr="00362727">
              <w:rPr>
                <w:sz w:val="20"/>
                <w:szCs w:val="20"/>
                <w:lang w:val="pt-PT"/>
              </w:rPr>
              <w:t>MEI, AIDA, DPS, DPA, laboratorët e akredituar</w:t>
            </w:r>
          </w:p>
        </w:tc>
        <w:tc>
          <w:tcPr>
            <w:tcW w:w="781" w:type="pct"/>
            <w:shd w:val="clear" w:color="auto" w:fill="C1E4F5" w:themeFill="accent1" w:themeFillTint="33"/>
          </w:tcPr>
          <w:p w14:paraId="489EF08A" w14:textId="77777777" w:rsidR="00362727" w:rsidRPr="00362727" w:rsidRDefault="00362727" w:rsidP="00A07B23">
            <w:pPr>
              <w:cnfStyle w:val="000000000000" w:firstRow="0" w:lastRow="0" w:firstColumn="0" w:lastColumn="0" w:oddVBand="0" w:evenVBand="0" w:oddHBand="0" w:evenHBand="0" w:firstRowFirstColumn="0" w:firstRowLastColumn="0" w:lastRowFirstColumn="0" w:lastRowLastColumn="0"/>
              <w:rPr>
                <w:sz w:val="20"/>
                <w:szCs w:val="20"/>
                <w:lang w:val="pt-PT"/>
              </w:rPr>
            </w:pPr>
            <w:r w:rsidRPr="00362727">
              <w:rPr>
                <w:sz w:val="20"/>
                <w:szCs w:val="20"/>
                <w:lang w:val="pt-PT"/>
              </w:rPr>
              <w:t xml:space="preserve">Raportet e skemës mbështetëse; dokumentacioni i bashkëfinancimit; certifikatat e ndërmarrjeve; raportet e testimit; </w:t>
            </w:r>
            <w:r w:rsidRPr="00362727">
              <w:rPr>
                <w:sz w:val="20"/>
                <w:szCs w:val="20"/>
                <w:lang w:val="pt-PT"/>
              </w:rPr>
              <w:lastRenderedPageBreak/>
              <w:t>raportet e AIDA/DPS/DPA</w:t>
            </w:r>
          </w:p>
        </w:tc>
        <w:tc>
          <w:tcPr>
            <w:tcW w:w="380" w:type="pct"/>
            <w:shd w:val="clear" w:color="auto" w:fill="C1E4F5" w:themeFill="accent1" w:themeFillTint="33"/>
          </w:tcPr>
          <w:p w14:paraId="147EAD56"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lastRenderedPageBreak/>
              <w:t>Vjetore</w:t>
            </w:r>
          </w:p>
        </w:tc>
        <w:tc>
          <w:tcPr>
            <w:tcW w:w="642" w:type="pct"/>
            <w:shd w:val="clear" w:color="auto" w:fill="C1E4F5" w:themeFill="accent1" w:themeFillTint="33"/>
          </w:tcPr>
          <w:p w14:paraId="5ACC6F7E"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b/>
                <w:bCs/>
                <w:sz w:val="20"/>
                <w:szCs w:val="20"/>
              </w:rPr>
              <w:t>2026: 0 ndërmarrje të mbështetura nga një skemë e dedikuar për standarde dhe përputhsh</w:t>
            </w:r>
            <w:r w:rsidRPr="00011782">
              <w:rPr>
                <w:b/>
                <w:bCs/>
                <w:sz w:val="20"/>
                <w:szCs w:val="20"/>
              </w:rPr>
              <w:lastRenderedPageBreak/>
              <w:t>mëri me kërkesat e BE-së</w:t>
            </w:r>
          </w:p>
        </w:tc>
        <w:tc>
          <w:tcPr>
            <w:tcW w:w="629" w:type="pct"/>
            <w:shd w:val="clear" w:color="auto" w:fill="C1E4F5" w:themeFill="accent1" w:themeFillTint="33"/>
          </w:tcPr>
          <w:p w14:paraId="6FDE17E7"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b/>
                <w:bCs/>
                <w:sz w:val="20"/>
                <w:szCs w:val="20"/>
              </w:rPr>
              <w:lastRenderedPageBreak/>
              <w:t xml:space="preserve">Të paktën 150 ndërmarrje industriale të mbështetura deri në vitin 2030 për standarde, </w:t>
            </w:r>
            <w:r w:rsidRPr="00011782">
              <w:rPr>
                <w:b/>
                <w:bCs/>
                <w:sz w:val="20"/>
                <w:szCs w:val="20"/>
              </w:rPr>
              <w:lastRenderedPageBreak/>
              <w:t>certifikim, testim dhe përputhshmëri me kërkesat e BE-së</w:t>
            </w:r>
          </w:p>
        </w:tc>
        <w:tc>
          <w:tcPr>
            <w:tcW w:w="343" w:type="pct"/>
            <w:shd w:val="clear" w:color="auto" w:fill="C1E4F5" w:themeFill="accent1" w:themeFillTint="33"/>
          </w:tcPr>
          <w:p w14:paraId="3647DEAC" w14:textId="0AB3CEE3" w:rsidR="00362727" w:rsidRPr="00011782" w:rsidRDefault="00DC42A7" w:rsidP="00A07B23">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lastRenderedPageBreak/>
              <w:t>1,</w:t>
            </w:r>
            <w:r w:rsidR="00362727" w:rsidRPr="005B4209">
              <w:rPr>
                <w:b/>
                <w:bCs/>
                <w:sz w:val="20"/>
                <w:szCs w:val="20"/>
              </w:rPr>
              <w:t>420,000</w:t>
            </w:r>
          </w:p>
        </w:tc>
      </w:tr>
      <w:tr w:rsidR="00362727" w:rsidRPr="00011782" w14:paraId="0DD6DB70" w14:textId="77777777" w:rsidTr="00DC42A7">
        <w:tc>
          <w:tcPr>
            <w:cnfStyle w:val="001000000000" w:firstRow="0" w:lastRow="0" w:firstColumn="1" w:lastColumn="0" w:oddVBand="0" w:evenVBand="0" w:oddHBand="0" w:evenHBand="0" w:firstRowFirstColumn="0" w:firstRowLastColumn="0" w:lastRowFirstColumn="0" w:lastRowLastColumn="0"/>
            <w:tcW w:w="177" w:type="pct"/>
          </w:tcPr>
          <w:p w14:paraId="0151C58E" w14:textId="77777777" w:rsidR="00362727" w:rsidRPr="00011782" w:rsidRDefault="00362727" w:rsidP="00A07B23">
            <w:pPr>
              <w:rPr>
                <w:b w:val="0"/>
                <w:bCs w:val="0"/>
                <w:sz w:val="20"/>
                <w:szCs w:val="20"/>
              </w:rPr>
            </w:pPr>
            <w:r>
              <w:rPr>
                <w:sz w:val="20"/>
                <w:szCs w:val="20"/>
              </w:rPr>
              <w:t>8</w:t>
            </w:r>
          </w:p>
        </w:tc>
        <w:tc>
          <w:tcPr>
            <w:tcW w:w="629" w:type="pct"/>
          </w:tcPr>
          <w:p w14:paraId="39148D90"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b/>
                <w:bCs/>
                <w:sz w:val="20"/>
                <w:szCs w:val="20"/>
              </w:rPr>
              <w:t>Paketa për harmonizimin teknik dhe integrimin në Tregun e Vetëm të BE-së e miratuar dhe e zbatuar, duke përfshirë përafrimin me Eurocodes, avancimin drejt CEN/CENELEC dhe njohjen përmes EA MLA</w:t>
            </w:r>
          </w:p>
        </w:tc>
        <w:tc>
          <w:tcPr>
            <w:tcW w:w="343" w:type="pct"/>
          </w:tcPr>
          <w:p w14:paraId="648790E6"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Lidhet me Qëllimin Strategjik 2</w:t>
            </w:r>
          </w:p>
        </w:tc>
        <w:tc>
          <w:tcPr>
            <w:tcW w:w="441" w:type="pct"/>
          </w:tcPr>
          <w:p w14:paraId="3FCEA6B7"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 xml:space="preserve">Lidhet me </w:t>
            </w:r>
            <w:r w:rsidRPr="00011782">
              <w:rPr>
                <w:b/>
                <w:bCs/>
                <w:sz w:val="20"/>
                <w:szCs w:val="20"/>
              </w:rPr>
              <w:t>OS 2.2</w:t>
            </w:r>
          </w:p>
        </w:tc>
        <w:tc>
          <w:tcPr>
            <w:tcW w:w="635" w:type="pct"/>
          </w:tcPr>
          <w:p w14:paraId="75DE882E"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MEI, DPS, DPA</w:t>
            </w:r>
          </w:p>
        </w:tc>
        <w:tc>
          <w:tcPr>
            <w:tcW w:w="781" w:type="pct"/>
          </w:tcPr>
          <w:p w14:paraId="751B3469"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Dokumenti i paketës së miratuar; aktet teknike; raportet e DPS/DPA; dokumentacioni për Eurocodes; dokumentacioni për CEN/CENELEC dhe EA MLA; raportet e MEI</w:t>
            </w:r>
          </w:p>
        </w:tc>
        <w:tc>
          <w:tcPr>
            <w:tcW w:w="380" w:type="pct"/>
          </w:tcPr>
          <w:p w14:paraId="2FB688F8"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Vjetore</w:t>
            </w:r>
          </w:p>
        </w:tc>
        <w:tc>
          <w:tcPr>
            <w:tcW w:w="642" w:type="pct"/>
          </w:tcPr>
          <w:p w14:paraId="08B1706F"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b/>
                <w:bCs/>
                <w:sz w:val="20"/>
                <w:szCs w:val="20"/>
              </w:rPr>
              <w:t>2026: paketa e integruar për harmonizimin teknik, Eurocodes, CEN/CENELEC dhe EA MLA nuk është plotësisht e miratuar/funksionale</w:t>
            </w:r>
          </w:p>
        </w:tc>
        <w:tc>
          <w:tcPr>
            <w:tcW w:w="629" w:type="pct"/>
          </w:tcPr>
          <w:p w14:paraId="1A32F9BD"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b/>
                <w:bCs/>
                <w:sz w:val="20"/>
                <w:szCs w:val="20"/>
              </w:rPr>
              <w:t>Paketa e miratuar dhe e zbatuar deri në vitin 2030; 100% e komponentëve bazë të harmonizimit teknik të parashikuar në paketë të realizuar</w:t>
            </w:r>
          </w:p>
        </w:tc>
        <w:tc>
          <w:tcPr>
            <w:tcW w:w="343" w:type="pct"/>
          </w:tcPr>
          <w:p w14:paraId="30A38FF8" w14:textId="457BC6DB" w:rsidR="00362727" w:rsidRPr="00011782" w:rsidRDefault="00DC42A7" w:rsidP="00A07B23">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1,</w:t>
            </w:r>
            <w:r w:rsidR="00362727" w:rsidRPr="005B4209">
              <w:rPr>
                <w:b/>
                <w:bCs/>
                <w:sz w:val="20"/>
                <w:szCs w:val="20"/>
              </w:rPr>
              <w:t>420,000</w:t>
            </w:r>
          </w:p>
        </w:tc>
      </w:tr>
      <w:tr w:rsidR="00362727" w:rsidRPr="00011782" w14:paraId="408EB78D" w14:textId="77777777" w:rsidTr="00DC42A7">
        <w:tc>
          <w:tcPr>
            <w:cnfStyle w:val="001000000000" w:firstRow="0" w:lastRow="0" w:firstColumn="1" w:lastColumn="0" w:oddVBand="0" w:evenVBand="0" w:oddHBand="0" w:evenHBand="0" w:firstRowFirstColumn="0" w:firstRowLastColumn="0" w:lastRowFirstColumn="0" w:lastRowLastColumn="0"/>
            <w:tcW w:w="177" w:type="pct"/>
            <w:shd w:val="clear" w:color="auto" w:fill="C1E4F5" w:themeFill="accent1" w:themeFillTint="33"/>
          </w:tcPr>
          <w:p w14:paraId="06AD0FF6" w14:textId="77777777" w:rsidR="00362727" w:rsidRPr="00011782" w:rsidRDefault="00362727" w:rsidP="00A07B23">
            <w:pPr>
              <w:rPr>
                <w:b w:val="0"/>
                <w:bCs w:val="0"/>
                <w:sz w:val="20"/>
                <w:szCs w:val="20"/>
              </w:rPr>
            </w:pPr>
            <w:r>
              <w:rPr>
                <w:sz w:val="20"/>
                <w:szCs w:val="20"/>
              </w:rPr>
              <w:t>9</w:t>
            </w:r>
          </w:p>
        </w:tc>
        <w:tc>
          <w:tcPr>
            <w:tcW w:w="629" w:type="pct"/>
            <w:shd w:val="clear" w:color="auto" w:fill="C1E4F5" w:themeFill="accent1" w:themeFillTint="33"/>
          </w:tcPr>
          <w:p w14:paraId="384A13A7"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b/>
                <w:bCs/>
                <w:sz w:val="20"/>
                <w:szCs w:val="20"/>
              </w:rPr>
              <w:t>Numri i laboratorëve të referencës ose kapaciteteve kombëtare të testimit të zhvilluara dhe të akredituara sipas ISO 17025 në sektorët strategjikë</w:t>
            </w:r>
          </w:p>
        </w:tc>
        <w:tc>
          <w:tcPr>
            <w:tcW w:w="343" w:type="pct"/>
            <w:shd w:val="clear" w:color="auto" w:fill="C1E4F5" w:themeFill="accent1" w:themeFillTint="33"/>
          </w:tcPr>
          <w:p w14:paraId="0CE0CBDB"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Lidhet me Qëllimin Strategjik 2</w:t>
            </w:r>
          </w:p>
        </w:tc>
        <w:tc>
          <w:tcPr>
            <w:tcW w:w="441" w:type="pct"/>
            <w:shd w:val="clear" w:color="auto" w:fill="C1E4F5" w:themeFill="accent1" w:themeFillTint="33"/>
          </w:tcPr>
          <w:p w14:paraId="26F95066"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 xml:space="preserve">Lidhet me </w:t>
            </w:r>
            <w:r w:rsidRPr="00011782">
              <w:rPr>
                <w:b/>
                <w:bCs/>
                <w:sz w:val="20"/>
                <w:szCs w:val="20"/>
              </w:rPr>
              <w:t>OS 2.2</w:t>
            </w:r>
          </w:p>
        </w:tc>
        <w:tc>
          <w:tcPr>
            <w:tcW w:w="635" w:type="pct"/>
            <w:shd w:val="clear" w:color="auto" w:fill="C1E4F5" w:themeFill="accent1" w:themeFillTint="33"/>
          </w:tcPr>
          <w:p w14:paraId="458E299A" w14:textId="77777777" w:rsidR="00362727" w:rsidRPr="00362727" w:rsidRDefault="00362727" w:rsidP="00A07B23">
            <w:pPr>
              <w:cnfStyle w:val="000000000000" w:firstRow="0" w:lastRow="0" w:firstColumn="0" w:lastColumn="0" w:oddVBand="0" w:evenVBand="0" w:oddHBand="0" w:evenHBand="0" w:firstRowFirstColumn="0" w:firstRowLastColumn="0" w:lastRowFirstColumn="0" w:lastRowLastColumn="0"/>
              <w:rPr>
                <w:sz w:val="20"/>
                <w:szCs w:val="20"/>
                <w:lang w:val="pt-PT"/>
              </w:rPr>
            </w:pPr>
            <w:r w:rsidRPr="00362727">
              <w:rPr>
                <w:sz w:val="20"/>
                <w:szCs w:val="20"/>
                <w:lang w:val="pt-PT"/>
              </w:rPr>
              <w:t>MEI, DPA, DPS, laboratorët e referencës, ministritë sektoriale</w:t>
            </w:r>
          </w:p>
        </w:tc>
        <w:tc>
          <w:tcPr>
            <w:tcW w:w="781" w:type="pct"/>
            <w:shd w:val="clear" w:color="auto" w:fill="C1E4F5" w:themeFill="accent1" w:themeFillTint="33"/>
          </w:tcPr>
          <w:p w14:paraId="79DEDCE5" w14:textId="77777777" w:rsidR="00362727" w:rsidRPr="00362727" w:rsidRDefault="00362727" w:rsidP="00A07B23">
            <w:pPr>
              <w:cnfStyle w:val="000000000000" w:firstRow="0" w:lastRow="0" w:firstColumn="0" w:lastColumn="0" w:oddVBand="0" w:evenVBand="0" w:oddHBand="0" w:evenHBand="0" w:firstRowFirstColumn="0" w:firstRowLastColumn="0" w:lastRowFirstColumn="0" w:lastRowLastColumn="0"/>
              <w:rPr>
                <w:sz w:val="20"/>
                <w:szCs w:val="20"/>
                <w:lang w:val="pt-PT"/>
              </w:rPr>
            </w:pPr>
            <w:r w:rsidRPr="00362727">
              <w:rPr>
                <w:sz w:val="20"/>
                <w:szCs w:val="20"/>
                <w:lang w:val="pt-PT"/>
              </w:rPr>
              <w:t>Regjistri i laboratorëve të akredituar; certifikatat ISO 17025; raportet e DPA; raportet e programit; dokumentacioni i investimeve në laboratorë</w:t>
            </w:r>
          </w:p>
        </w:tc>
        <w:tc>
          <w:tcPr>
            <w:tcW w:w="380" w:type="pct"/>
            <w:shd w:val="clear" w:color="auto" w:fill="C1E4F5" w:themeFill="accent1" w:themeFillTint="33"/>
          </w:tcPr>
          <w:p w14:paraId="75CD493B"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Vjetore</w:t>
            </w:r>
          </w:p>
        </w:tc>
        <w:tc>
          <w:tcPr>
            <w:tcW w:w="642" w:type="pct"/>
            <w:shd w:val="clear" w:color="auto" w:fill="C1E4F5" w:themeFill="accent1" w:themeFillTint="33"/>
          </w:tcPr>
          <w:p w14:paraId="5F7F4901"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b/>
                <w:bCs/>
                <w:sz w:val="20"/>
                <w:szCs w:val="20"/>
              </w:rPr>
              <w:t>2026: përcaktohet nga DPA si numri i laboratorëve ekzistues të akredituar sipas ISO 17025 në sektorët strategjikë; dokumenti evidenton boshllëqe në shërbimet e testimit në nivel kombëtar</w:t>
            </w:r>
          </w:p>
        </w:tc>
        <w:tc>
          <w:tcPr>
            <w:tcW w:w="629" w:type="pct"/>
            <w:shd w:val="clear" w:color="auto" w:fill="C1E4F5" w:themeFill="accent1" w:themeFillTint="33"/>
          </w:tcPr>
          <w:p w14:paraId="31208CD9"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b/>
                <w:bCs/>
                <w:sz w:val="20"/>
                <w:szCs w:val="20"/>
              </w:rPr>
              <w:t>Të paktën 5 laboratorë/reference ose kapacitete testimi të akredituara sipas ISO 17025 në sektorët strategjikë deri në vitin 2030</w:t>
            </w:r>
          </w:p>
        </w:tc>
        <w:tc>
          <w:tcPr>
            <w:tcW w:w="343" w:type="pct"/>
            <w:shd w:val="clear" w:color="auto" w:fill="C1E4F5" w:themeFill="accent1" w:themeFillTint="33"/>
          </w:tcPr>
          <w:p w14:paraId="48C8205F" w14:textId="6D041D9E" w:rsidR="00362727" w:rsidRPr="00011782" w:rsidRDefault="00DC42A7" w:rsidP="00A07B23">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1,</w:t>
            </w:r>
            <w:r w:rsidR="00362727" w:rsidRPr="005B4209">
              <w:rPr>
                <w:b/>
                <w:bCs/>
                <w:sz w:val="20"/>
                <w:szCs w:val="20"/>
              </w:rPr>
              <w:t>420,000</w:t>
            </w:r>
          </w:p>
        </w:tc>
      </w:tr>
      <w:tr w:rsidR="00362727" w:rsidRPr="00011782" w14:paraId="62F1BB53" w14:textId="77777777" w:rsidTr="00DC42A7">
        <w:tc>
          <w:tcPr>
            <w:cnfStyle w:val="001000000000" w:firstRow="0" w:lastRow="0" w:firstColumn="1" w:lastColumn="0" w:oddVBand="0" w:evenVBand="0" w:oddHBand="0" w:evenHBand="0" w:firstRowFirstColumn="0" w:firstRowLastColumn="0" w:lastRowFirstColumn="0" w:lastRowLastColumn="0"/>
            <w:tcW w:w="177" w:type="pct"/>
            <w:shd w:val="clear" w:color="auto" w:fill="C1E4F5" w:themeFill="accent1" w:themeFillTint="33"/>
          </w:tcPr>
          <w:p w14:paraId="3E246A4C" w14:textId="77777777" w:rsidR="00362727" w:rsidRPr="00011782" w:rsidRDefault="00362727" w:rsidP="00A07B23">
            <w:pPr>
              <w:rPr>
                <w:b w:val="0"/>
                <w:bCs w:val="0"/>
                <w:sz w:val="20"/>
                <w:szCs w:val="20"/>
              </w:rPr>
            </w:pPr>
            <w:r>
              <w:rPr>
                <w:sz w:val="20"/>
                <w:szCs w:val="20"/>
              </w:rPr>
              <w:t>10</w:t>
            </w:r>
          </w:p>
        </w:tc>
        <w:tc>
          <w:tcPr>
            <w:tcW w:w="629" w:type="pct"/>
            <w:shd w:val="clear" w:color="auto" w:fill="C1E4F5" w:themeFill="accent1" w:themeFillTint="33"/>
          </w:tcPr>
          <w:p w14:paraId="160EC9CB"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b/>
                <w:bCs/>
                <w:sz w:val="20"/>
                <w:szCs w:val="20"/>
              </w:rPr>
              <w:t xml:space="preserve">Rritja e peshës së eksporteve në shitjet </w:t>
            </w:r>
            <w:r w:rsidRPr="00011782">
              <w:rPr>
                <w:b/>
                <w:bCs/>
                <w:sz w:val="20"/>
                <w:szCs w:val="20"/>
              </w:rPr>
              <w:lastRenderedPageBreak/>
              <w:t>neto të NVM-ve</w:t>
            </w:r>
          </w:p>
        </w:tc>
        <w:tc>
          <w:tcPr>
            <w:tcW w:w="343" w:type="pct"/>
            <w:shd w:val="clear" w:color="auto" w:fill="C1E4F5" w:themeFill="accent1" w:themeFillTint="33"/>
          </w:tcPr>
          <w:p w14:paraId="50601E9A"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lastRenderedPageBreak/>
              <w:t>Lidhet me Qëllimin 2</w:t>
            </w:r>
          </w:p>
        </w:tc>
        <w:tc>
          <w:tcPr>
            <w:tcW w:w="441" w:type="pct"/>
            <w:shd w:val="clear" w:color="auto" w:fill="C1E4F5" w:themeFill="accent1" w:themeFillTint="33"/>
          </w:tcPr>
          <w:p w14:paraId="1282DA15"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Lidhet me OS 2.1</w:t>
            </w:r>
          </w:p>
        </w:tc>
        <w:tc>
          <w:tcPr>
            <w:tcW w:w="635" w:type="pct"/>
            <w:shd w:val="clear" w:color="auto" w:fill="C1E4F5" w:themeFill="accent1" w:themeFillTint="33"/>
          </w:tcPr>
          <w:p w14:paraId="40F50CD4" w14:textId="77777777" w:rsidR="00362727" w:rsidRPr="00362727" w:rsidRDefault="00362727" w:rsidP="00A07B23">
            <w:pPr>
              <w:cnfStyle w:val="000000000000" w:firstRow="0" w:lastRow="0" w:firstColumn="0" w:lastColumn="0" w:oddVBand="0" w:evenVBand="0" w:oddHBand="0" w:evenHBand="0" w:firstRowFirstColumn="0" w:firstRowLastColumn="0" w:lastRowFirstColumn="0" w:lastRowLastColumn="0"/>
              <w:rPr>
                <w:sz w:val="20"/>
                <w:szCs w:val="20"/>
                <w:lang w:val="pt-PT"/>
              </w:rPr>
            </w:pPr>
            <w:r w:rsidRPr="00362727">
              <w:rPr>
                <w:sz w:val="20"/>
                <w:szCs w:val="20"/>
                <w:lang w:val="pt-PT"/>
              </w:rPr>
              <w:t xml:space="preserve">MEI, AIDA, INSTAT (të dhënat e </w:t>
            </w:r>
            <w:r w:rsidRPr="00362727">
              <w:rPr>
                <w:sz w:val="20"/>
                <w:szCs w:val="20"/>
                <w:lang w:val="pt-PT"/>
              </w:rPr>
              <w:lastRenderedPageBreak/>
              <w:t>eksporteve), Doganat</w:t>
            </w:r>
          </w:p>
        </w:tc>
        <w:tc>
          <w:tcPr>
            <w:tcW w:w="781" w:type="pct"/>
            <w:shd w:val="clear" w:color="auto" w:fill="C1E4F5" w:themeFill="accent1" w:themeFillTint="33"/>
          </w:tcPr>
          <w:p w14:paraId="13F9F982" w14:textId="77777777" w:rsidR="00362727" w:rsidRPr="00362727" w:rsidRDefault="00362727" w:rsidP="00A07B23">
            <w:pPr>
              <w:cnfStyle w:val="000000000000" w:firstRow="0" w:lastRow="0" w:firstColumn="0" w:lastColumn="0" w:oddVBand="0" w:evenVBand="0" w:oddHBand="0" w:evenHBand="0" w:firstRowFirstColumn="0" w:firstRowLastColumn="0" w:lastRowFirstColumn="0" w:lastRowLastColumn="0"/>
              <w:rPr>
                <w:sz w:val="20"/>
                <w:szCs w:val="20"/>
                <w:lang w:val="pt-PT"/>
              </w:rPr>
            </w:pPr>
            <w:r w:rsidRPr="00362727">
              <w:rPr>
                <w:sz w:val="20"/>
                <w:szCs w:val="20"/>
                <w:lang w:val="pt-PT"/>
              </w:rPr>
              <w:lastRenderedPageBreak/>
              <w:t xml:space="preserve">INSTAT; statistikat strukturore të ndërmarrjeve; të dhënat doganore; </w:t>
            </w:r>
            <w:r w:rsidRPr="00362727">
              <w:rPr>
                <w:sz w:val="20"/>
                <w:szCs w:val="20"/>
                <w:lang w:val="pt-PT"/>
              </w:rPr>
              <w:lastRenderedPageBreak/>
              <w:t>raportet e AIDA-s</w:t>
            </w:r>
          </w:p>
        </w:tc>
        <w:tc>
          <w:tcPr>
            <w:tcW w:w="380" w:type="pct"/>
            <w:shd w:val="clear" w:color="auto" w:fill="C1E4F5" w:themeFill="accent1" w:themeFillTint="33"/>
          </w:tcPr>
          <w:p w14:paraId="77E5B78E"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lastRenderedPageBreak/>
              <w:t>Vjetore</w:t>
            </w:r>
          </w:p>
        </w:tc>
        <w:tc>
          <w:tcPr>
            <w:tcW w:w="642" w:type="pct"/>
            <w:shd w:val="clear" w:color="auto" w:fill="C1E4F5" w:themeFill="accent1" w:themeFillTint="33"/>
          </w:tcPr>
          <w:p w14:paraId="42BFBFCB" w14:textId="77777777" w:rsidR="00362727" w:rsidRPr="00362727" w:rsidRDefault="00362727" w:rsidP="00A07B23">
            <w:pPr>
              <w:cnfStyle w:val="000000000000" w:firstRow="0" w:lastRow="0" w:firstColumn="0" w:lastColumn="0" w:oddVBand="0" w:evenVBand="0" w:oddHBand="0" w:evenHBand="0" w:firstRowFirstColumn="0" w:firstRowLastColumn="0" w:lastRowFirstColumn="0" w:lastRowLastColumn="0"/>
              <w:rPr>
                <w:sz w:val="20"/>
                <w:szCs w:val="20"/>
                <w:lang w:val="pt-PT"/>
              </w:rPr>
            </w:pPr>
            <w:r w:rsidRPr="00362727">
              <w:rPr>
                <w:b/>
                <w:bCs/>
                <w:sz w:val="20"/>
                <w:szCs w:val="20"/>
                <w:lang w:val="pt-PT"/>
              </w:rPr>
              <w:t xml:space="preserve">2026: 9.4% e shitjeve neto të NVM-ve </w:t>
            </w:r>
            <w:r w:rsidRPr="00362727">
              <w:rPr>
                <w:b/>
                <w:bCs/>
                <w:sz w:val="20"/>
                <w:szCs w:val="20"/>
                <w:lang w:val="pt-PT"/>
              </w:rPr>
              <w:lastRenderedPageBreak/>
              <w:t>janë eksporte</w:t>
            </w:r>
          </w:p>
        </w:tc>
        <w:tc>
          <w:tcPr>
            <w:tcW w:w="629" w:type="pct"/>
            <w:shd w:val="clear" w:color="auto" w:fill="C1E4F5" w:themeFill="accent1" w:themeFillTint="33"/>
          </w:tcPr>
          <w:p w14:paraId="512D964D" w14:textId="77777777" w:rsidR="00362727" w:rsidRPr="00362727" w:rsidRDefault="00362727" w:rsidP="00A07B23">
            <w:pPr>
              <w:cnfStyle w:val="000000000000" w:firstRow="0" w:lastRow="0" w:firstColumn="0" w:lastColumn="0" w:oddVBand="0" w:evenVBand="0" w:oddHBand="0" w:evenHBand="0" w:firstRowFirstColumn="0" w:firstRowLastColumn="0" w:lastRowFirstColumn="0" w:lastRowLastColumn="0"/>
              <w:rPr>
                <w:sz w:val="20"/>
                <w:szCs w:val="20"/>
                <w:lang w:val="pt-PT"/>
              </w:rPr>
            </w:pPr>
            <w:r w:rsidRPr="00362727">
              <w:rPr>
                <w:b/>
                <w:bCs/>
                <w:sz w:val="20"/>
                <w:szCs w:val="20"/>
                <w:lang w:val="pt-PT"/>
              </w:rPr>
              <w:lastRenderedPageBreak/>
              <w:t>Rritje në të paktën 13% deri në vitin 2030</w:t>
            </w:r>
          </w:p>
        </w:tc>
        <w:tc>
          <w:tcPr>
            <w:tcW w:w="343" w:type="pct"/>
            <w:shd w:val="clear" w:color="auto" w:fill="C1E4F5" w:themeFill="accent1" w:themeFillTint="33"/>
          </w:tcPr>
          <w:p w14:paraId="5CEBF3B8" w14:textId="2D7DC70E" w:rsidR="00362727" w:rsidRPr="00011782" w:rsidRDefault="00DC42A7" w:rsidP="00A07B23">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1,</w:t>
            </w:r>
            <w:r w:rsidR="00362727" w:rsidRPr="005B4209">
              <w:rPr>
                <w:b/>
                <w:bCs/>
                <w:sz w:val="20"/>
                <w:szCs w:val="20"/>
              </w:rPr>
              <w:t>315,000</w:t>
            </w:r>
          </w:p>
        </w:tc>
      </w:tr>
      <w:tr w:rsidR="00362727" w:rsidRPr="00011782" w14:paraId="59F85C42" w14:textId="77777777" w:rsidTr="00DC42A7">
        <w:tc>
          <w:tcPr>
            <w:cnfStyle w:val="001000000000" w:firstRow="0" w:lastRow="0" w:firstColumn="1" w:lastColumn="0" w:oddVBand="0" w:evenVBand="0" w:oddHBand="0" w:evenHBand="0" w:firstRowFirstColumn="0" w:firstRowLastColumn="0" w:lastRowFirstColumn="0" w:lastRowLastColumn="0"/>
            <w:tcW w:w="177" w:type="pct"/>
          </w:tcPr>
          <w:p w14:paraId="6EAC450D" w14:textId="77777777" w:rsidR="00362727" w:rsidRPr="00011782" w:rsidRDefault="00362727" w:rsidP="00A07B23">
            <w:pPr>
              <w:rPr>
                <w:b w:val="0"/>
                <w:bCs w:val="0"/>
                <w:sz w:val="20"/>
                <w:szCs w:val="20"/>
              </w:rPr>
            </w:pPr>
            <w:r>
              <w:rPr>
                <w:sz w:val="20"/>
                <w:szCs w:val="20"/>
              </w:rPr>
              <w:t>11</w:t>
            </w:r>
          </w:p>
        </w:tc>
        <w:tc>
          <w:tcPr>
            <w:tcW w:w="629" w:type="pct"/>
          </w:tcPr>
          <w:p w14:paraId="61E2051F"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b/>
                <w:bCs/>
                <w:sz w:val="20"/>
                <w:szCs w:val="20"/>
              </w:rPr>
              <w:t>Rritja e përqindjes së mikro-ndërmarrjeve që eksportojnë</w:t>
            </w:r>
          </w:p>
        </w:tc>
        <w:tc>
          <w:tcPr>
            <w:tcW w:w="343" w:type="pct"/>
          </w:tcPr>
          <w:p w14:paraId="36EB6AC7"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Lidhet me Qëllimin 2</w:t>
            </w:r>
          </w:p>
        </w:tc>
        <w:tc>
          <w:tcPr>
            <w:tcW w:w="441" w:type="pct"/>
          </w:tcPr>
          <w:p w14:paraId="006C1915"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Lidhet me OS 2.1</w:t>
            </w:r>
          </w:p>
        </w:tc>
        <w:tc>
          <w:tcPr>
            <w:tcW w:w="635" w:type="pct"/>
          </w:tcPr>
          <w:p w14:paraId="4E0AE45D"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MEI, AIDA, INSTAT, Doganat</w:t>
            </w:r>
          </w:p>
        </w:tc>
        <w:tc>
          <w:tcPr>
            <w:tcW w:w="781" w:type="pct"/>
          </w:tcPr>
          <w:p w14:paraId="12E7A44C"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INSTAT; Doganat; statistikat sipas madhësisë së ndërmarrjes; raportet e AIDA-s</w:t>
            </w:r>
          </w:p>
        </w:tc>
        <w:tc>
          <w:tcPr>
            <w:tcW w:w="380" w:type="pct"/>
          </w:tcPr>
          <w:p w14:paraId="5B96B4C0"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Vjetore</w:t>
            </w:r>
          </w:p>
        </w:tc>
        <w:tc>
          <w:tcPr>
            <w:tcW w:w="642" w:type="pct"/>
          </w:tcPr>
          <w:p w14:paraId="3FA10BFB"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b/>
                <w:bCs/>
                <w:sz w:val="20"/>
                <w:szCs w:val="20"/>
              </w:rPr>
              <w:t>2026: 3.2% e mikro-ndërmarrjeve eksportojnë</w:t>
            </w:r>
          </w:p>
        </w:tc>
        <w:tc>
          <w:tcPr>
            <w:tcW w:w="629" w:type="pct"/>
          </w:tcPr>
          <w:p w14:paraId="20557B0C"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b/>
                <w:bCs/>
                <w:sz w:val="20"/>
                <w:szCs w:val="20"/>
              </w:rPr>
              <w:t xml:space="preserve">Rritje në të paktën </w:t>
            </w:r>
            <w:r>
              <w:rPr>
                <w:b/>
                <w:bCs/>
                <w:sz w:val="20"/>
                <w:szCs w:val="20"/>
              </w:rPr>
              <w:t>4,5</w:t>
            </w:r>
            <w:r w:rsidRPr="00011782">
              <w:rPr>
                <w:b/>
                <w:bCs/>
                <w:sz w:val="20"/>
                <w:szCs w:val="20"/>
              </w:rPr>
              <w:t>% deri në vitin 2030</w:t>
            </w:r>
          </w:p>
        </w:tc>
        <w:tc>
          <w:tcPr>
            <w:tcW w:w="343" w:type="pct"/>
          </w:tcPr>
          <w:p w14:paraId="0A5E2D31" w14:textId="33FFE13A" w:rsidR="00362727" w:rsidRPr="00011782" w:rsidRDefault="00DC42A7" w:rsidP="00A07B23">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1,</w:t>
            </w:r>
            <w:r w:rsidR="00362727" w:rsidRPr="005B4209">
              <w:rPr>
                <w:b/>
                <w:bCs/>
                <w:sz w:val="20"/>
                <w:szCs w:val="20"/>
              </w:rPr>
              <w:t>315,000</w:t>
            </w:r>
          </w:p>
        </w:tc>
      </w:tr>
      <w:tr w:rsidR="00362727" w:rsidRPr="00011782" w14:paraId="714D3E28" w14:textId="77777777" w:rsidTr="00DC42A7">
        <w:tc>
          <w:tcPr>
            <w:cnfStyle w:val="001000000000" w:firstRow="0" w:lastRow="0" w:firstColumn="1" w:lastColumn="0" w:oddVBand="0" w:evenVBand="0" w:oddHBand="0" w:evenHBand="0" w:firstRowFirstColumn="0" w:firstRowLastColumn="0" w:lastRowFirstColumn="0" w:lastRowLastColumn="0"/>
            <w:tcW w:w="177" w:type="pct"/>
            <w:shd w:val="clear" w:color="auto" w:fill="C1E4F5" w:themeFill="accent1" w:themeFillTint="33"/>
          </w:tcPr>
          <w:p w14:paraId="27F8374E" w14:textId="77777777" w:rsidR="00362727" w:rsidRPr="00011782" w:rsidRDefault="00362727" w:rsidP="00A07B23">
            <w:pPr>
              <w:rPr>
                <w:b w:val="0"/>
                <w:bCs w:val="0"/>
                <w:sz w:val="20"/>
                <w:szCs w:val="20"/>
              </w:rPr>
            </w:pPr>
          </w:p>
        </w:tc>
        <w:tc>
          <w:tcPr>
            <w:tcW w:w="629" w:type="pct"/>
            <w:shd w:val="clear" w:color="auto" w:fill="C1E4F5" w:themeFill="accent1" w:themeFillTint="33"/>
          </w:tcPr>
          <w:p w14:paraId="786E7151"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shd w:val="clear" w:color="auto" w:fill="C1E4F5" w:themeFill="accent1" w:themeFillTint="33"/>
          </w:tcPr>
          <w:p w14:paraId="3FFE234B"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p>
        </w:tc>
        <w:tc>
          <w:tcPr>
            <w:tcW w:w="441" w:type="pct"/>
            <w:shd w:val="clear" w:color="auto" w:fill="C1E4F5" w:themeFill="accent1" w:themeFillTint="33"/>
          </w:tcPr>
          <w:p w14:paraId="139CB942"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p>
        </w:tc>
        <w:tc>
          <w:tcPr>
            <w:tcW w:w="635" w:type="pct"/>
            <w:shd w:val="clear" w:color="auto" w:fill="C1E4F5" w:themeFill="accent1" w:themeFillTint="33"/>
          </w:tcPr>
          <w:p w14:paraId="7E7BD79D"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p>
        </w:tc>
        <w:tc>
          <w:tcPr>
            <w:tcW w:w="781" w:type="pct"/>
            <w:shd w:val="clear" w:color="auto" w:fill="C1E4F5" w:themeFill="accent1" w:themeFillTint="33"/>
          </w:tcPr>
          <w:p w14:paraId="700B9C8A"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p>
        </w:tc>
        <w:tc>
          <w:tcPr>
            <w:tcW w:w="380" w:type="pct"/>
            <w:shd w:val="clear" w:color="auto" w:fill="C1E4F5" w:themeFill="accent1" w:themeFillTint="33"/>
          </w:tcPr>
          <w:p w14:paraId="088159BD"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p>
        </w:tc>
        <w:tc>
          <w:tcPr>
            <w:tcW w:w="642" w:type="pct"/>
            <w:shd w:val="clear" w:color="auto" w:fill="C1E4F5" w:themeFill="accent1" w:themeFillTint="33"/>
          </w:tcPr>
          <w:p w14:paraId="655C6806"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p>
        </w:tc>
        <w:tc>
          <w:tcPr>
            <w:tcW w:w="629" w:type="pct"/>
            <w:shd w:val="clear" w:color="auto" w:fill="C1E4F5" w:themeFill="accent1" w:themeFillTint="33"/>
          </w:tcPr>
          <w:p w14:paraId="250F8925"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shd w:val="clear" w:color="auto" w:fill="C1E4F5" w:themeFill="accent1" w:themeFillTint="33"/>
          </w:tcPr>
          <w:p w14:paraId="600D178C" w14:textId="77777777" w:rsidR="00362727" w:rsidRPr="00011782" w:rsidDel="008434D6"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p>
        </w:tc>
      </w:tr>
      <w:tr w:rsidR="00362727" w:rsidRPr="00011782" w14:paraId="273854C5" w14:textId="77777777" w:rsidTr="00DC42A7">
        <w:tc>
          <w:tcPr>
            <w:cnfStyle w:val="001000000000" w:firstRow="0" w:lastRow="0" w:firstColumn="1" w:lastColumn="0" w:oddVBand="0" w:evenVBand="0" w:oddHBand="0" w:evenHBand="0" w:firstRowFirstColumn="0" w:firstRowLastColumn="0" w:lastRowFirstColumn="0" w:lastRowLastColumn="0"/>
            <w:tcW w:w="177" w:type="pct"/>
            <w:shd w:val="clear" w:color="auto" w:fill="C1E4F5" w:themeFill="accent1" w:themeFillTint="33"/>
          </w:tcPr>
          <w:p w14:paraId="3B567EBD" w14:textId="77777777" w:rsidR="00362727" w:rsidRPr="00011782" w:rsidRDefault="00362727" w:rsidP="00A07B23">
            <w:pPr>
              <w:rPr>
                <w:b w:val="0"/>
                <w:bCs w:val="0"/>
                <w:sz w:val="20"/>
                <w:szCs w:val="20"/>
              </w:rPr>
            </w:pPr>
            <w:r>
              <w:rPr>
                <w:sz w:val="20"/>
                <w:szCs w:val="20"/>
              </w:rPr>
              <w:t>12</w:t>
            </w:r>
          </w:p>
        </w:tc>
        <w:tc>
          <w:tcPr>
            <w:tcW w:w="629" w:type="pct"/>
            <w:shd w:val="clear" w:color="auto" w:fill="C1E4F5" w:themeFill="accent1" w:themeFillTint="33"/>
          </w:tcPr>
          <w:p w14:paraId="0048FC65" w14:textId="77777777" w:rsidR="00362727" w:rsidRPr="00362727"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lang w:val="pt-PT"/>
              </w:rPr>
            </w:pPr>
          </w:p>
          <w:p w14:paraId="0B07591B" w14:textId="77777777" w:rsidR="00362727" w:rsidRPr="00362727" w:rsidRDefault="00362727" w:rsidP="00A07B23">
            <w:pPr>
              <w:cnfStyle w:val="000000000000" w:firstRow="0" w:lastRow="0" w:firstColumn="0" w:lastColumn="0" w:oddVBand="0" w:evenVBand="0" w:oddHBand="0" w:evenHBand="0" w:firstRowFirstColumn="0" w:firstRowLastColumn="0" w:lastRowFirstColumn="0" w:lastRowLastColumn="0"/>
              <w:rPr>
                <w:sz w:val="20"/>
                <w:szCs w:val="20"/>
                <w:lang w:val="pt-PT"/>
              </w:rPr>
            </w:pPr>
            <w:r w:rsidRPr="00362727">
              <w:rPr>
                <w:b/>
                <w:bCs/>
                <w:sz w:val="20"/>
                <w:szCs w:val="20"/>
                <w:lang w:val="pt-PT"/>
              </w:rPr>
              <w:t>Pesha e investimeve të huaja direkte në industrinë përpunuese në totalin e IHD-ve (%)</w:t>
            </w:r>
          </w:p>
        </w:tc>
        <w:tc>
          <w:tcPr>
            <w:tcW w:w="343" w:type="pct"/>
            <w:shd w:val="clear" w:color="auto" w:fill="C1E4F5" w:themeFill="accent1" w:themeFillTint="33"/>
          </w:tcPr>
          <w:p w14:paraId="33F20CF2"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 xml:space="preserve">Lidhet me Qëllimin 2, </w:t>
            </w:r>
          </w:p>
        </w:tc>
        <w:tc>
          <w:tcPr>
            <w:tcW w:w="441" w:type="pct"/>
            <w:shd w:val="clear" w:color="auto" w:fill="C1E4F5" w:themeFill="accent1" w:themeFillTint="33"/>
          </w:tcPr>
          <w:p w14:paraId="67E7613D"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 xml:space="preserve">Lidhet me OS 2.1, </w:t>
            </w:r>
          </w:p>
        </w:tc>
        <w:tc>
          <w:tcPr>
            <w:tcW w:w="635" w:type="pct"/>
            <w:shd w:val="clear" w:color="auto" w:fill="C1E4F5" w:themeFill="accent1" w:themeFillTint="33"/>
          </w:tcPr>
          <w:p w14:paraId="328A611A" w14:textId="77777777" w:rsidR="00362727" w:rsidRPr="00362727" w:rsidRDefault="00362727" w:rsidP="00A07B23">
            <w:pPr>
              <w:cnfStyle w:val="000000000000" w:firstRow="0" w:lastRow="0" w:firstColumn="0" w:lastColumn="0" w:oddVBand="0" w:evenVBand="0" w:oddHBand="0" w:evenHBand="0" w:firstRowFirstColumn="0" w:firstRowLastColumn="0" w:lastRowFirstColumn="0" w:lastRowLastColumn="0"/>
              <w:rPr>
                <w:sz w:val="20"/>
                <w:szCs w:val="20"/>
                <w:lang w:val="pt-PT"/>
              </w:rPr>
            </w:pPr>
            <w:r w:rsidRPr="00362727">
              <w:rPr>
                <w:sz w:val="20"/>
                <w:szCs w:val="20"/>
                <w:lang w:val="pt-PT"/>
              </w:rPr>
              <w:t>MEI, AIDA, Banka e Shqipërisë, INSTAT</w:t>
            </w:r>
          </w:p>
        </w:tc>
        <w:tc>
          <w:tcPr>
            <w:tcW w:w="781" w:type="pct"/>
            <w:shd w:val="clear" w:color="auto" w:fill="C1E4F5" w:themeFill="accent1" w:themeFillTint="33"/>
          </w:tcPr>
          <w:p w14:paraId="01BBEEE0" w14:textId="77777777" w:rsidR="00362727" w:rsidRPr="00362727" w:rsidRDefault="00362727" w:rsidP="00A07B23">
            <w:pPr>
              <w:cnfStyle w:val="000000000000" w:firstRow="0" w:lastRow="0" w:firstColumn="0" w:lastColumn="0" w:oddVBand="0" w:evenVBand="0" w:oddHBand="0" w:evenHBand="0" w:firstRowFirstColumn="0" w:firstRowLastColumn="0" w:lastRowFirstColumn="0" w:lastRowLastColumn="0"/>
              <w:rPr>
                <w:sz w:val="20"/>
                <w:szCs w:val="20"/>
                <w:lang w:val="pt-PT"/>
              </w:rPr>
            </w:pPr>
            <w:r w:rsidRPr="00362727">
              <w:rPr>
                <w:sz w:val="20"/>
                <w:szCs w:val="20"/>
                <w:lang w:val="pt-PT"/>
              </w:rPr>
              <w:t>Banka e Shqipërisë; statistikat e IHD-ve sipas sektorit; raportet e AIDA-s</w:t>
            </w:r>
          </w:p>
        </w:tc>
        <w:tc>
          <w:tcPr>
            <w:tcW w:w="380" w:type="pct"/>
            <w:shd w:val="clear" w:color="auto" w:fill="C1E4F5" w:themeFill="accent1" w:themeFillTint="33"/>
          </w:tcPr>
          <w:p w14:paraId="21C7C558"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Vjetore</w:t>
            </w:r>
          </w:p>
        </w:tc>
        <w:tc>
          <w:tcPr>
            <w:tcW w:w="642" w:type="pct"/>
            <w:shd w:val="clear" w:color="auto" w:fill="C1E4F5" w:themeFill="accent1" w:themeFillTint="33"/>
          </w:tcPr>
          <w:p w14:paraId="07EA7CC5"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b/>
                <w:bCs/>
                <w:sz w:val="20"/>
                <w:szCs w:val="20"/>
              </w:rPr>
              <w:t>202</w:t>
            </w:r>
            <w:r>
              <w:rPr>
                <w:b/>
                <w:bCs/>
                <w:sz w:val="20"/>
                <w:szCs w:val="20"/>
              </w:rPr>
              <w:t>5</w:t>
            </w:r>
            <w:r w:rsidRPr="00011782">
              <w:rPr>
                <w:b/>
                <w:bCs/>
                <w:sz w:val="20"/>
                <w:szCs w:val="20"/>
              </w:rPr>
              <w:t>: rreth 18% e IHD-ve orientohen drejt sektorëve prodhues</w:t>
            </w:r>
          </w:p>
        </w:tc>
        <w:tc>
          <w:tcPr>
            <w:tcW w:w="629" w:type="pct"/>
            <w:shd w:val="clear" w:color="auto" w:fill="C1E4F5" w:themeFill="accent1" w:themeFillTint="33"/>
          </w:tcPr>
          <w:p w14:paraId="49C133BC"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b/>
                <w:bCs/>
                <w:sz w:val="20"/>
                <w:szCs w:val="20"/>
              </w:rPr>
              <w:t>Rritje në të paktën 2</w:t>
            </w:r>
            <w:r>
              <w:rPr>
                <w:b/>
                <w:bCs/>
                <w:sz w:val="20"/>
                <w:szCs w:val="20"/>
              </w:rPr>
              <w:t>2</w:t>
            </w:r>
            <w:r w:rsidRPr="00011782">
              <w:rPr>
                <w:b/>
                <w:bCs/>
                <w:sz w:val="20"/>
                <w:szCs w:val="20"/>
              </w:rPr>
              <w:t>% deri në vitin 2030</w:t>
            </w:r>
          </w:p>
        </w:tc>
        <w:tc>
          <w:tcPr>
            <w:tcW w:w="343" w:type="pct"/>
            <w:shd w:val="clear" w:color="auto" w:fill="C1E4F5" w:themeFill="accent1" w:themeFillTint="33"/>
          </w:tcPr>
          <w:p w14:paraId="13EA868C" w14:textId="4ADEACF4" w:rsidR="00362727" w:rsidRPr="00011782" w:rsidRDefault="00DC42A7" w:rsidP="00A07B23">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1,200,000</w:t>
            </w:r>
          </w:p>
        </w:tc>
      </w:tr>
      <w:tr w:rsidR="00362727" w:rsidRPr="00011782" w14:paraId="66A6B2F4" w14:textId="77777777" w:rsidTr="00DC42A7">
        <w:tc>
          <w:tcPr>
            <w:cnfStyle w:val="001000000000" w:firstRow="0" w:lastRow="0" w:firstColumn="1" w:lastColumn="0" w:oddVBand="0" w:evenVBand="0" w:oddHBand="0" w:evenHBand="0" w:firstRowFirstColumn="0" w:firstRowLastColumn="0" w:lastRowFirstColumn="0" w:lastRowLastColumn="0"/>
            <w:tcW w:w="177" w:type="pct"/>
          </w:tcPr>
          <w:p w14:paraId="3718CDFA" w14:textId="77777777" w:rsidR="00362727" w:rsidRPr="00011782" w:rsidRDefault="00362727" w:rsidP="00A07B23">
            <w:pPr>
              <w:rPr>
                <w:b w:val="0"/>
                <w:bCs w:val="0"/>
                <w:sz w:val="20"/>
                <w:szCs w:val="20"/>
              </w:rPr>
            </w:pPr>
            <w:r>
              <w:rPr>
                <w:sz w:val="20"/>
                <w:szCs w:val="20"/>
              </w:rPr>
              <w:t>13</w:t>
            </w:r>
          </w:p>
        </w:tc>
        <w:tc>
          <w:tcPr>
            <w:tcW w:w="629" w:type="pct"/>
          </w:tcPr>
          <w:p w14:paraId="4DA2C371" w14:textId="77777777" w:rsidR="00362727" w:rsidRPr="00DC42A7"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lang w:val="it-IT"/>
              </w:rPr>
            </w:pPr>
            <w:r w:rsidRPr="00DC42A7">
              <w:rPr>
                <w:b/>
                <w:bCs/>
                <w:sz w:val="20"/>
                <w:szCs w:val="20"/>
                <w:lang w:val="it-IT"/>
              </w:rPr>
              <w:t>Diversifikimi i burimeve të IHD-ve në sektorët industrialë/prodhues</w:t>
            </w:r>
          </w:p>
        </w:tc>
        <w:tc>
          <w:tcPr>
            <w:tcW w:w="343" w:type="pct"/>
          </w:tcPr>
          <w:p w14:paraId="783094CC"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Lidhet me Qëllimin 2</w:t>
            </w:r>
          </w:p>
        </w:tc>
        <w:tc>
          <w:tcPr>
            <w:tcW w:w="441" w:type="pct"/>
          </w:tcPr>
          <w:p w14:paraId="7AC952A3"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Lidhet me OS 2.1</w:t>
            </w:r>
          </w:p>
        </w:tc>
        <w:tc>
          <w:tcPr>
            <w:tcW w:w="635" w:type="pct"/>
          </w:tcPr>
          <w:p w14:paraId="18743339" w14:textId="77777777" w:rsidR="00362727" w:rsidRPr="00362727" w:rsidRDefault="00362727" w:rsidP="00A07B23">
            <w:pPr>
              <w:cnfStyle w:val="000000000000" w:firstRow="0" w:lastRow="0" w:firstColumn="0" w:lastColumn="0" w:oddVBand="0" w:evenVBand="0" w:oddHBand="0" w:evenHBand="0" w:firstRowFirstColumn="0" w:firstRowLastColumn="0" w:lastRowFirstColumn="0" w:lastRowLastColumn="0"/>
              <w:rPr>
                <w:sz w:val="20"/>
                <w:szCs w:val="20"/>
                <w:lang w:val="pt-PT"/>
              </w:rPr>
            </w:pPr>
            <w:r w:rsidRPr="00362727">
              <w:rPr>
                <w:sz w:val="20"/>
                <w:szCs w:val="20"/>
                <w:lang w:val="pt-PT"/>
              </w:rPr>
              <w:t>MEI, AIDA, INSTAT, QKB, Banka e Shqipërisë</w:t>
            </w:r>
          </w:p>
        </w:tc>
        <w:tc>
          <w:tcPr>
            <w:tcW w:w="781" w:type="pct"/>
          </w:tcPr>
          <w:p w14:paraId="3CDDDCDC" w14:textId="77777777" w:rsidR="00362727" w:rsidRPr="00362727" w:rsidRDefault="00362727" w:rsidP="00A07B23">
            <w:pPr>
              <w:cnfStyle w:val="000000000000" w:firstRow="0" w:lastRow="0" w:firstColumn="0" w:lastColumn="0" w:oddVBand="0" w:evenVBand="0" w:oddHBand="0" w:evenHBand="0" w:firstRowFirstColumn="0" w:firstRowLastColumn="0" w:lastRowFirstColumn="0" w:lastRowLastColumn="0"/>
              <w:rPr>
                <w:sz w:val="20"/>
                <w:szCs w:val="20"/>
                <w:lang w:val="pt-PT"/>
              </w:rPr>
            </w:pPr>
            <w:r w:rsidRPr="00362727">
              <w:rPr>
                <w:sz w:val="20"/>
                <w:szCs w:val="20"/>
                <w:lang w:val="pt-PT"/>
              </w:rPr>
              <w:t>Banka e Shqipërisë për flukset/stokun e IHD-ve sipas vendit të origjinës dhe sektorit; INSTAT/QKB për numrin e ndërmarrjeve me kapital të huaj sipas vendit të origjinës; raportet e AIDA-s për investimet</w:t>
            </w:r>
          </w:p>
        </w:tc>
        <w:tc>
          <w:tcPr>
            <w:tcW w:w="380" w:type="pct"/>
          </w:tcPr>
          <w:p w14:paraId="266EC4E2"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Vjetore</w:t>
            </w:r>
          </w:p>
        </w:tc>
        <w:tc>
          <w:tcPr>
            <w:tcW w:w="642" w:type="pct"/>
          </w:tcPr>
          <w:p w14:paraId="0283C73B"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b/>
                <w:bCs/>
                <w:sz w:val="20"/>
                <w:szCs w:val="20"/>
              </w:rPr>
              <w:t>2026: Italia përfaqëson 42.4% të kapitalit të huaj në ndërmarrje:  baseline plotësohet me të dhënat e Bankës së Shqipërisë për shpërndarjen e IHD-ve sipas vendit të origjinës dhe sektorit industrial/prodhues</w:t>
            </w:r>
          </w:p>
        </w:tc>
        <w:tc>
          <w:tcPr>
            <w:tcW w:w="629" w:type="pct"/>
          </w:tcPr>
          <w:p w14:paraId="147ECD98"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b/>
                <w:bCs/>
                <w:sz w:val="20"/>
                <w:szCs w:val="20"/>
              </w:rPr>
              <w:t>Rritje e diversifikimit të burimeve të IHD-ve në sektorët industrialë/prodhues deri në vitin 2030, e matur përmes rritjes së peshës së IHD-ve nga vende të tjera investitore dhe uljes së përqendrimit të IHD-ve te një vend i vetëm,</w:t>
            </w:r>
          </w:p>
        </w:tc>
        <w:tc>
          <w:tcPr>
            <w:tcW w:w="343" w:type="pct"/>
          </w:tcPr>
          <w:p w14:paraId="5FA20BAC" w14:textId="51F6617F" w:rsidR="00362727" w:rsidRPr="00011782" w:rsidRDefault="00DC42A7" w:rsidP="00A07B23">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1,</w:t>
            </w:r>
            <w:r w:rsidR="00362727" w:rsidRPr="005B4209">
              <w:rPr>
                <w:b/>
                <w:bCs/>
                <w:sz w:val="20"/>
                <w:szCs w:val="20"/>
              </w:rPr>
              <w:t>315,000</w:t>
            </w:r>
          </w:p>
        </w:tc>
      </w:tr>
      <w:tr w:rsidR="00362727" w:rsidRPr="00011782" w14:paraId="22C876A4" w14:textId="77777777" w:rsidTr="00DC42A7">
        <w:tc>
          <w:tcPr>
            <w:cnfStyle w:val="001000000000" w:firstRow="0" w:lastRow="0" w:firstColumn="1" w:lastColumn="0" w:oddVBand="0" w:evenVBand="0" w:oddHBand="0" w:evenHBand="0" w:firstRowFirstColumn="0" w:firstRowLastColumn="0" w:lastRowFirstColumn="0" w:lastRowLastColumn="0"/>
            <w:tcW w:w="177" w:type="pct"/>
            <w:shd w:val="clear" w:color="auto" w:fill="C1E4F5" w:themeFill="accent1" w:themeFillTint="33"/>
          </w:tcPr>
          <w:p w14:paraId="242C22F1" w14:textId="77777777" w:rsidR="00362727" w:rsidRPr="00011782" w:rsidRDefault="00362727" w:rsidP="00A07B23">
            <w:pPr>
              <w:rPr>
                <w:b w:val="0"/>
                <w:bCs w:val="0"/>
                <w:sz w:val="20"/>
                <w:szCs w:val="20"/>
              </w:rPr>
            </w:pPr>
            <w:r>
              <w:rPr>
                <w:sz w:val="20"/>
                <w:szCs w:val="20"/>
              </w:rPr>
              <w:t>14</w:t>
            </w:r>
          </w:p>
        </w:tc>
        <w:tc>
          <w:tcPr>
            <w:tcW w:w="629" w:type="pct"/>
            <w:shd w:val="clear" w:color="auto" w:fill="C1E4F5" w:themeFill="accent1" w:themeFillTint="33"/>
          </w:tcPr>
          <w:p w14:paraId="4C454B65"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r w:rsidRPr="00011782">
              <w:rPr>
                <w:b/>
                <w:bCs/>
                <w:sz w:val="20"/>
                <w:szCs w:val="20"/>
              </w:rPr>
              <w:t xml:space="preserve">Numri i ndërmarrjeve industriale shqiptare që krijojnë marrëdhënie furnitore, </w:t>
            </w:r>
            <w:r w:rsidRPr="00011782">
              <w:rPr>
                <w:b/>
                <w:bCs/>
                <w:sz w:val="20"/>
                <w:szCs w:val="20"/>
              </w:rPr>
              <w:lastRenderedPageBreak/>
              <w:t>kontrata B2B ose partneritete tregtare/industriale me blerës evropianë përmes mekanizmave të matchmaking-ut</w:t>
            </w:r>
          </w:p>
        </w:tc>
        <w:tc>
          <w:tcPr>
            <w:tcW w:w="343" w:type="pct"/>
            <w:shd w:val="clear" w:color="auto" w:fill="C1E4F5" w:themeFill="accent1" w:themeFillTint="33"/>
          </w:tcPr>
          <w:p w14:paraId="196A4559"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lastRenderedPageBreak/>
              <w:t>Lidhet me Qëllimin 2</w:t>
            </w:r>
          </w:p>
        </w:tc>
        <w:tc>
          <w:tcPr>
            <w:tcW w:w="441" w:type="pct"/>
            <w:shd w:val="clear" w:color="auto" w:fill="C1E4F5" w:themeFill="accent1" w:themeFillTint="33"/>
          </w:tcPr>
          <w:p w14:paraId="1CF33124"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Lidhet me OS 2.1</w:t>
            </w:r>
          </w:p>
        </w:tc>
        <w:tc>
          <w:tcPr>
            <w:tcW w:w="635" w:type="pct"/>
            <w:shd w:val="clear" w:color="auto" w:fill="C1E4F5" w:themeFill="accent1" w:themeFillTint="33"/>
          </w:tcPr>
          <w:p w14:paraId="38B0E255" w14:textId="77777777" w:rsidR="00362727" w:rsidRPr="00362727" w:rsidRDefault="00362727" w:rsidP="00A07B23">
            <w:pPr>
              <w:cnfStyle w:val="000000000000" w:firstRow="0" w:lastRow="0" w:firstColumn="0" w:lastColumn="0" w:oddVBand="0" w:evenVBand="0" w:oddHBand="0" w:evenHBand="0" w:firstRowFirstColumn="0" w:firstRowLastColumn="0" w:lastRowFirstColumn="0" w:lastRowLastColumn="0"/>
              <w:rPr>
                <w:sz w:val="20"/>
                <w:szCs w:val="20"/>
                <w:lang w:val="pt-PT"/>
              </w:rPr>
            </w:pPr>
            <w:r w:rsidRPr="00362727">
              <w:rPr>
                <w:sz w:val="20"/>
                <w:szCs w:val="20"/>
                <w:lang w:val="pt-PT"/>
              </w:rPr>
              <w:t>MEI, AIDA, dhomat e tregtisë, EEN, shoqatat e biznesit</w:t>
            </w:r>
          </w:p>
        </w:tc>
        <w:tc>
          <w:tcPr>
            <w:tcW w:w="781" w:type="pct"/>
            <w:shd w:val="clear" w:color="auto" w:fill="C1E4F5" w:themeFill="accent1" w:themeFillTint="33"/>
          </w:tcPr>
          <w:p w14:paraId="74E7AFD1"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 xml:space="preserve">Raportet e matchmaking-ut; marrëveshjet B2B; kontratat furnitore; raportet e panaireve; platforma </w:t>
            </w:r>
            <w:r w:rsidRPr="00011782">
              <w:rPr>
                <w:sz w:val="20"/>
                <w:szCs w:val="20"/>
              </w:rPr>
              <w:lastRenderedPageBreak/>
              <w:t>EEN; raportet e AIDA-s</w:t>
            </w:r>
          </w:p>
        </w:tc>
        <w:tc>
          <w:tcPr>
            <w:tcW w:w="380" w:type="pct"/>
            <w:shd w:val="clear" w:color="auto" w:fill="C1E4F5" w:themeFill="accent1" w:themeFillTint="33"/>
          </w:tcPr>
          <w:p w14:paraId="7750D611"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lastRenderedPageBreak/>
              <w:t>Vjetore</w:t>
            </w:r>
          </w:p>
        </w:tc>
        <w:tc>
          <w:tcPr>
            <w:tcW w:w="642" w:type="pct"/>
            <w:shd w:val="clear" w:color="auto" w:fill="C1E4F5" w:themeFill="accent1" w:themeFillTint="33"/>
          </w:tcPr>
          <w:p w14:paraId="73312ECD"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r w:rsidRPr="00011782">
              <w:rPr>
                <w:b/>
                <w:bCs/>
                <w:sz w:val="20"/>
                <w:szCs w:val="20"/>
              </w:rPr>
              <w:t>2026: përcaktohet nga AIDA dhe dhomat e tregtisë; dokumenti evidenton mungesë të mekanizm</w:t>
            </w:r>
            <w:r w:rsidRPr="00011782">
              <w:rPr>
                <w:b/>
                <w:bCs/>
                <w:sz w:val="20"/>
                <w:szCs w:val="20"/>
              </w:rPr>
              <w:lastRenderedPageBreak/>
              <w:t>ave të ndërlidhjes industriale</w:t>
            </w:r>
          </w:p>
        </w:tc>
        <w:tc>
          <w:tcPr>
            <w:tcW w:w="629" w:type="pct"/>
            <w:shd w:val="clear" w:color="auto" w:fill="C1E4F5" w:themeFill="accent1" w:themeFillTint="33"/>
          </w:tcPr>
          <w:p w14:paraId="40DD6C94" w14:textId="77777777" w:rsidR="00362727" w:rsidRPr="00DC42A7"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lang w:val="it-IT"/>
              </w:rPr>
            </w:pPr>
            <w:r w:rsidRPr="00DC42A7">
              <w:rPr>
                <w:b/>
                <w:bCs/>
                <w:sz w:val="20"/>
                <w:szCs w:val="20"/>
                <w:lang w:val="it-IT"/>
              </w:rPr>
              <w:lastRenderedPageBreak/>
              <w:t xml:space="preserve">Të paktën 100 ndërmarrje industriale shqiptare me marrëdhënie furnitore, </w:t>
            </w:r>
            <w:r w:rsidRPr="00DC42A7">
              <w:rPr>
                <w:b/>
                <w:bCs/>
                <w:sz w:val="20"/>
                <w:szCs w:val="20"/>
                <w:lang w:val="it-IT"/>
              </w:rPr>
              <w:lastRenderedPageBreak/>
              <w:t>kontrata B2B ose partneritete me blerës evropianë deri në vitin 2030</w:t>
            </w:r>
          </w:p>
        </w:tc>
        <w:tc>
          <w:tcPr>
            <w:tcW w:w="343" w:type="pct"/>
            <w:shd w:val="clear" w:color="auto" w:fill="C1E4F5" w:themeFill="accent1" w:themeFillTint="33"/>
          </w:tcPr>
          <w:p w14:paraId="099B3838" w14:textId="4F9575FE" w:rsidR="00362727" w:rsidRPr="00011782" w:rsidRDefault="00DC42A7" w:rsidP="00A07B23">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lastRenderedPageBreak/>
              <w:t>1,</w:t>
            </w:r>
            <w:r w:rsidR="00362727" w:rsidRPr="005B4209">
              <w:rPr>
                <w:b/>
                <w:bCs/>
                <w:sz w:val="20"/>
                <w:szCs w:val="20"/>
              </w:rPr>
              <w:t>420,000</w:t>
            </w:r>
          </w:p>
        </w:tc>
      </w:tr>
      <w:tr w:rsidR="00362727" w:rsidRPr="00011782" w14:paraId="4E891A93" w14:textId="77777777" w:rsidTr="00DC42A7">
        <w:tc>
          <w:tcPr>
            <w:cnfStyle w:val="001000000000" w:firstRow="0" w:lastRow="0" w:firstColumn="1" w:lastColumn="0" w:oddVBand="0" w:evenVBand="0" w:oddHBand="0" w:evenHBand="0" w:firstRowFirstColumn="0" w:firstRowLastColumn="0" w:lastRowFirstColumn="0" w:lastRowLastColumn="0"/>
            <w:tcW w:w="177" w:type="pct"/>
          </w:tcPr>
          <w:p w14:paraId="7F7C3130" w14:textId="77777777" w:rsidR="00362727" w:rsidRPr="00011782" w:rsidRDefault="00362727" w:rsidP="00A07B23">
            <w:pPr>
              <w:rPr>
                <w:b w:val="0"/>
                <w:bCs w:val="0"/>
                <w:sz w:val="20"/>
                <w:szCs w:val="20"/>
              </w:rPr>
            </w:pPr>
            <w:r>
              <w:rPr>
                <w:sz w:val="20"/>
                <w:szCs w:val="20"/>
              </w:rPr>
              <w:t>15</w:t>
            </w:r>
          </w:p>
        </w:tc>
        <w:tc>
          <w:tcPr>
            <w:tcW w:w="629" w:type="pct"/>
          </w:tcPr>
          <w:p w14:paraId="5A7806CE"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r w:rsidRPr="00011782">
              <w:rPr>
                <w:b/>
                <w:bCs/>
                <w:sz w:val="20"/>
                <w:szCs w:val="20"/>
              </w:rPr>
              <w:t>Regjistri digjital kombëtar i kapaciteteve të furnitorëve vendas krijuar, funksional dhe i përdorur për promovimin dhe ndërlidhjen e furnitorëve shqiptarë me blerës/investitorë</w:t>
            </w:r>
          </w:p>
        </w:tc>
        <w:tc>
          <w:tcPr>
            <w:tcW w:w="343" w:type="pct"/>
          </w:tcPr>
          <w:p w14:paraId="49A9FD27"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Lidhet me Qëllimin 2</w:t>
            </w:r>
          </w:p>
        </w:tc>
        <w:tc>
          <w:tcPr>
            <w:tcW w:w="441" w:type="pct"/>
          </w:tcPr>
          <w:p w14:paraId="1961A5B9"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Lidhet me OS 2.1</w:t>
            </w:r>
          </w:p>
        </w:tc>
        <w:tc>
          <w:tcPr>
            <w:tcW w:w="635" w:type="pct"/>
          </w:tcPr>
          <w:p w14:paraId="521F7AE7"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MEI, AKSHI, INSTAT, AIDA</w:t>
            </w:r>
          </w:p>
        </w:tc>
        <w:tc>
          <w:tcPr>
            <w:tcW w:w="781" w:type="pct"/>
          </w:tcPr>
          <w:p w14:paraId="1CBAE1D0"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Platforma/regjistri digjital; të dhënat e furnitorëve të regjistruar; raportet e përdorimit; raportet AKSHI/MEI/AIDA</w:t>
            </w:r>
          </w:p>
        </w:tc>
        <w:tc>
          <w:tcPr>
            <w:tcW w:w="380" w:type="pct"/>
          </w:tcPr>
          <w:p w14:paraId="48759FA2"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Vjetore</w:t>
            </w:r>
          </w:p>
        </w:tc>
        <w:tc>
          <w:tcPr>
            <w:tcW w:w="642" w:type="pct"/>
          </w:tcPr>
          <w:p w14:paraId="6379F718"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r w:rsidRPr="00011782">
              <w:rPr>
                <w:b/>
                <w:bCs/>
                <w:sz w:val="20"/>
                <w:szCs w:val="20"/>
              </w:rPr>
              <w:t>2026: regjistri digjital kombëtar i kapaciteteve të furnitorëve nuk ekziston / nuk është funksional</w:t>
            </w:r>
          </w:p>
        </w:tc>
        <w:tc>
          <w:tcPr>
            <w:tcW w:w="629" w:type="pct"/>
          </w:tcPr>
          <w:p w14:paraId="59094D7A"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r w:rsidRPr="00011782">
              <w:rPr>
                <w:b/>
                <w:bCs/>
                <w:sz w:val="20"/>
                <w:szCs w:val="20"/>
              </w:rPr>
              <w:t>Regjistri digjital funksional deri në vitin 2030, me të paktën 500 furnitorë vendas të regjistruar dhe të profilizuar</w:t>
            </w:r>
          </w:p>
        </w:tc>
        <w:tc>
          <w:tcPr>
            <w:tcW w:w="343" w:type="pct"/>
          </w:tcPr>
          <w:p w14:paraId="54EE2187" w14:textId="2B47FAB9" w:rsidR="00362727" w:rsidRPr="00011782" w:rsidRDefault="00DC42A7" w:rsidP="00A07B23">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1,</w:t>
            </w:r>
            <w:r w:rsidR="00362727" w:rsidRPr="005B4209">
              <w:rPr>
                <w:b/>
                <w:bCs/>
                <w:sz w:val="20"/>
                <w:szCs w:val="20"/>
              </w:rPr>
              <w:t>525,000</w:t>
            </w:r>
          </w:p>
        </w:tc>
      </w:tr>
      <w:tr w:rsidR="00362727" w:rsidRPr="00011782" w14:paraId="6012698F" w14:textId="77777777" w:rsidTr="00DC42A7">
        <w:tc>
          <w:tcPr>
            <w:cnfStyle w:val="001000000000" w:firstRow="0" w:lastRow="0" w:firstColumn="1" w:lastColumn="0" w:oddVBand="0" w:evenVBand="0" w:oddHBand="0" w:evenHBand="0" w:firstRowFirstColumn="0" w:firstRowLastColumn="0" w:lastRowFirstColumn="0" w:lastRowLastColumn="0"/>
            <w:tcW w:w="177" w:type="pct"/>
          </w:tcPr>
          <w:p w14:paraId="7CCD4DC5" w14:textId="77777777" w:rsidR="00362727" w:rsidRPr="00011782" w:rsidRDefault="00362727" w:rsidP="00A07B23">
            <w:pPr>
              <w:rPr>
                <w:b w:val="0"/>
                <w:bCs w:val="0"/>
                <w:sz w:val="20"/>
                <w:szCs w:val="20"/>
              </w:rPr>
            </w:pPr>
            <w:r>
              <w:rPr>
                <w:sz w:val="20"/>
                <w:szCs w:val="20"/>
              </w:rPr>
              <w:t>16</w:t>
            </w:r>
          </w:p>
        </w:tc>
        <w:tc>
          <w:tcPr>
            <w:tcW w:w="629" w:type="pct"/>
          </w:tcPr>
          <w:p w14:paraId="6B2D6CA2"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r w:rsidRPr="00011782">
              <w:rPr>
                <w:b/>
                <w:bCs/>
                <w:sz w:val="20"/>
                <w:szCs w:val="20"/>
              </w:rPr>
              <w:t>Rritja e numrit të ndërmarrjeve private që marrin pjesë në programe të kërkimit të aplikuar dhe inovacionit industrial</w:t>
            </w:r>
          </w:p>
        </w:tc>
        <w:tc>
          <w:tcPr>
            <w:tcW w:w="343" w:type="pct"/>
          </w:tcPr>
          <w:p w14:paraId="48AD7C9C"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Lidhet me Qëllimin Strategjik 3</w:t>
            </w:r>
          </w:p>
        </w:tc>
        <w:tc>
          <w:tcPr>
            <w:tcW w:w="441" w:type="pct"/>
          </w:tcPr>
          <w:p w14:paraId="42924CF4"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r w:rsidRPr="00011782">
              <w:rPr>
                <w:b/>
                <w:bCs/>
                <w:sz w:val="20"/>
                <w:szCs w:val="20"/>
              </w:rPr>
              <w:t>OS 3.3 – Zgjerimi i Pjesëmarrjes së Sektorit Privat në Kërkimin e Aplikuar dhe Inovacionin Industrial</w:t>
            </w:r>
          </w:p>
        </w:tc>
        <w:tc>
          <w:tcPr>
            <w:tcW w:w="635" w:type="pct"/>
          </w:tcPr>
          <w:p w14:paraId="019F1625" w14:textId="77777777" w:rsidR="00362727" w:rsidRPr="00362727" w:rsidRDefault="00362727" w:rsidP="00A07B23">
            <w:pPr>
              <w:cnfStyle w:val="000000000000" w:firstRow="0" w:lastRow="0" w:firstColumn="0" w:lastColumn="0" w:oddVBand="0" w:evenVBand="0" w:oddHBand="0" w:evenHBand="0" w:firstRowFirstColumn="0" w:firstRowLastColumn="0" w:lastRowFirstColumn="0" w:lastRowLastColumn="0"/>
              <w:rPr>
                <w:sz w:val="20"/>
                <w:szCs w:val="20"/>
                <w:lang w:val="pt-PT"/>
              </w:rPr>
            </w:pPr>
            <w:r w:rsidRPr="00362727">
              <w:rPr>
                <w:sz w:val="20"/>
                <w:szCs w:val="20"/>
                <w:lang w:val="pt-PT"/>
              </w:rPr>
              <w:t>MEI, AKKSHI, AIDA, (Anketa e Inovacionit INSTAT), sektori privat</w:t>
            </w:r>
          </w:p>
        </w:tc>
        <w:tc>
          <w:tcPr>
            <w:tcW w:w="781" w:type="pct"/>
          </w:tcPr>
          <w:p w14:paraId="4F213353" w14:textId="77777777" w:rsidR="00362727" w:rsidRPr="00362727" w:rsidRDefault="00362727" w:rsidP="00A07B23">
            <w:pPr>
              <w:cnfStyle w:val="000000000000" w:firstRow="0" w:lastRow="0" w:firstColumn="0" w:lastColumn="0" w:oddVBand="0" w:evenVBand="0" w:oddHBand="0" w:evenHBand="0" w:firstRowFirstColumn="0" w:firstRowLastColumn="0" w:lastRowFirstColumn="0" w:lastRowLastColumn="0"/>
              <w:rPr>
                <w:sz w:val="20"/>
                <w:szCs w:val="20"/>
                <w:lang w:val="pt-PT"/>
              </w:rPr>
            </w:pPr>
            <w:r w:rsidRPr="00362727">
              <w:rPr>
                <w:sz w:val="20"/>
                <w:szCs w:val="20"/>
                <w:lang w:val="pt-PT"/>
              </w:rPr>
              <w:t>Raportet e programeve të inovacionit; regjistrat e përfituesve; raportet e AKKSHI; raportet e AIDA; statistikat e inovacionit</w:t>
            </w:r>
          </w:p>
        </w:tc>
        <w:tc>
          <w:tcPr>
            <w:tcW w:w="380" w:type="pct"/>
          </w:tcPr>
          <w:p w14:paraId="47BAE599"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Vjetore</w:t>
            </w:r>
          </w:p>
        </w:tc>
        <w:tc>
          <w:tcPr>
            <w:tcW w:w="642" w:type="pct"/>
          </w:tcPr>
          <w:p w14:paraId="6806F9D8"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r w:rsidRPr="00011782">
              <w:rPr>
                <w:b/>
                <w:bCs/>
                <w:sz w:val="20"/>
                <w:szCs w:val="20"/>
              </w:rPr>
              <w:t>2026: përcaktohet nga numri i ndërmarrjeve private pjesëmarrëse në programet ekzistuese të kërkimit të aplikuar dhe inovacionit industrial; pjesëmarrja aktuale konsiderohet e ulët</w:t>
            </w:r>
          </w:p>
        </w:tc>
        <w:tc>
          <w:tcPr>
            <w:tcW w:w="629" w:type="pct"/>
          </w:tcPr>
          <w:p w14:paraId="6EABB672"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r w:rsidRPr="00011782">
              <w:rPr>
                <w:b/>
                <w:bCs/>
                <w:sz w:val="20"/>
                <w:szCs w:val="20"/>
              </w:rPr>
              <w:t>Rritje me të paktën 50% e numrit të ndërmarrjeve private pjesëmarrëse deri në vitin 2030 krahasuar me baseline-in 2026</w:t>
            </w:r>
          </w:p>
        </w:tc>
        <w:tc>
          <w:tcPr>
            <w:tcW w:w="343" w:type="pct"/>
          </w:tcPr>
          <w:p w14:paraId="4C833198" w14:textId="237411E1" w:rsidR="00362727" w:rsidRPr="00011782" w:rsidRDefault="00DC42A7" w:rsidP="00A07B23">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1,</w:t>
            </w:r>
            <w:r w:rsidR="00362727" w:rsidRPr="005B4209">
              <w:rPr>
                <w:b/>
                <w:bCs/>
                <w:sz w:val="20"/>
                <w:szCs w:val="20"/>
              </w:rPr>
              <w:t>420,000</w:t>
            </w:r>
          </w:p>
        </w:tc>
      </w:tr>
      <w:tr w:rsidR="00362727" w:rsidRPr="00011782" w14:paraId="5C8FB0DA" w14:textId="77777777" w:rsidTr="00DC42A7">
        <w:tc>
          <w:tcPr>
            <w:cnfStyle w:val="001000000000" w:firstRow="0" w:lastRow="0" w:firstColumn="1" w:lastColumn="0" w:oddVBand="0" w:evenVBand="0" w:oddHBand="0" w:evenHBand="0" w:firstRowFirstColumn="0" w:firstRowLastColumn="0" w:lastRowFirstColumn="0" w:lastRowLastColumn="0"/>
            <w:tcW w:w="177" w:type="pct"/>
          </w:tcPr>
          <w:p w14:paraId="3D688EE2" w14:textId="77777777" w:rsidR="00362727" w:rsidRPr="00011782" w:rsidRDefault="00362727" w:rsidP="00A07B23">
            <w:pPr>
              <w:rPr>
                <w:b w:val="0"/>
                <w:bCs w:val="0"/>
                <w:sz w:val="20"/>
                <w:szCs w:val="20"/>
              </w:rPr>
            </w:pPr>
            <w:r>
              <w:rPr>
                <w:sz w:val="20"/>
                <w:szCs w:val="20"/>
              </w:rPr>
              <w:lastRenderedPageBreak/>
              <w:t>17</w:t>
            </w:r>
          </w:p>
        </w:tc>
        <w:tc>
          <w:tcPr>
            <w:tcW w:w="629" w:type="pct"/>
          </w:tcPr>
          <w:p w14:paraId="6F3E3835"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Rritja në % e n</w:t>
            </w:r>
            <w:r w:rsidRPr="00011782">
              <w:rPr>
                <w:b/>
                <w:bCs/>
                <w:sz w:val="20"/>
                <w:szCs w:val="20"/>
              </w:rPr>
              <w:t>umri</w:t>
            </w:r>
            <w:r>
              <w:rPr>
                <w:b/>
                <w:bCs/>
                <w:sz w:val="20"/>
                <w:szCs w:val="20"/>
              </w:rPr>
              <w:t>t</w:t>
            </w:r>
            <w:r w:rsidRPr="00011782">
              <w:rPr>
                <w:b/>
                <w:bCs/>
                <w:sz w:val="20"/>
                <w:szCs w:val="20"/>
              </w:rPr>
              <w:t xml:space="preserve"> </w:t>
            </w:r>
            <w:r>
              <w:rPr>
                <w:b/>
                <w:bCs/>
                <w:sz w:val="20"/>
                <w:szCs w:val="20"/>
              </w:rPr>
              <w:t>të</w:t>
            </w:r>
            <w:r w:rsidRPr="00011782">
              <w:rPr>
                <w:b/>
                <w:bCs/>
                <w:sz w:val="20"/>
                <w:szCs w:val="20"/>
              </w:rPr>
              <w:t xml:space="preserve"> ndërmarrjeve të</w:t>
            </w:r>
            <w:r>
              <w:rPr>
                <w:b/>
                <w:bCs/>
                <w:sz w:val="20"/>
                <w:szCs w:val="20"/>
              </w:rPr>
              <w:t xml:space="preserve"> sektorit industrial </w:t>
            </w:r>
            <w:r w:rsidRPr="00011782">
              <w:rPr>
                <w:b/>
                <w:bCs/>
                <w:sz w:val="20"/>
                <w:szCs w:val="20"/>
              </w:rPr>
              <w:t xml:space="preserve"> </w:t>
            </w:r>
            <w:hyperlink r:id="rId21" w:history="1">
              <w:r w:rsidRPr="00C02527">
                <w:rPr>
                  <w:rStyle w:val="Hyperlink"/>
                  <w:b/>
                  <w:bCs/>
                  <w:sz w:val="20"/>
                  <w:szCs w:val="20"/>
                </w:rPr>
                <w:t>inovative aktive me aktivitete kërkim- zhvillimi )</w:t>
              </w:r>
            </w:hyperlink>
            <w:r>
              <w:rPr>
                <w:b/>
                <w:bCs/>
                <w:sz w:val="20"/>
                <w:szCs w:val="20"/>
              </w:rPr>
              <w:t xml:space="preserve"> </w:t>
            </w:r>
          </w:p>
        </w:tc>
        <w:tc>
          <w:tcPr>
            <w:tcW w:w="343" w:type="pct"/>
          </w:tcPr>
          <w:p w14:paraId="40FF4DBA"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Lidhet me Qëllimin Strategjik 3</w:t>
            </w:r>
          </w:p>
        </w:tc>
        <w:tc>
          <w:tcPr>
            <w:tcW w:w="441" w:type="pct"/>
          </w:tcPr>
          <w:p w14:paraId="1D55B7CE"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 xml:space="preserve">Lidhet me </w:t>
            </w:r>
            <w:r w:rsidRPr="00011782">
              <w:rPr>
                <w:b/>
                <w:bCs/>
                <w:sz w:val="20"/>
                <w:szCs w:val="20"/>
              </w:rPr>
              <w:t>OS 3.2</w:t>
            </w:r>
          </w:p>
        </w:tc>
        <w:tc>
          <w:tcPr>
            <w:tcW w:w="635" w:type="pct"/>
          </w:tcPr>
          <w:p w14:paraId="7C792E80" w14:textId="77777777" w:rsidR="00362727" w:rsidRPr="00DC42A7"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lang w:val="it-IT"/>
              </w:rPr>
            </w:pPr>
            <w:r w:rsidRPr="00DC42A7">
              <w:rPr>
                <w:b/>
                <w:bCs/>
                <w:sz w:val="20"/>
                <w:szCs w:val="20"/>
                <w:lang w:val="it-IT"/>
              </w:rPr>
              <w:t>MEI,  AKKSHI, sektori privat, dhomat e tregtisë</w:t>
            </w:r>
          </w:p>
        </w:tc>
        <w:tc>
          <w:tcPr>
            <w:tcW w:w="781" w:type="pct"/>
          </w:tcPr>
          <w:p w14:paraId="4FF9EE71" w14:textId="77777777" w:rsidR="00362727" w:rsidRPr="00DC42A7" w:rsidRDefault="00362727" w:rsidP="00A07B23">
            <w:pPr>
              <w:cnfStyle w:val="000000000000" w:firstRow="0" w:lastRow="0" w:firstColumn="0" w:lastColumn="0" w:oddVBand="0" w:evenVBand="0" w:oddHBand="0" w:evenHBand="0" w:firstRowFirstColumn="0" w:firstRowLastColumn="0" w:lastRowFirstColumn="0" w:lastRowLastColumn="0"/>
              <w:rPr>
                <w:sz w:val="20"/>
                <w:szCs w:val="20"/>
                <w:lang w:val="it-IT"/>
              </w:rPr>
            </w:pPr>
            <w:r w:rsidRPr="00DC42A7">
              <w:rPr>
                <w:sz w:val="20"/>
                <w:szCs w:val="20"/>
                <w:lang w:val="it-IT"/>
              </w:rPr>
              <w:t>Raportet dhe anketat e INSTAT për inovacionin; regjistri i ndërmarrjeve përfituese; dokumentacioni për njësitë R&amp;D; raportet e investimeve dhe aktiviteteve K&amp;Zh në ndërmarrje</w:t>
            </w:r>
          </w:p>
        </w:tc>
        <w:tc>
          <w:tcPr>
            <w:tcW w:w="380" w:type="pct"/>
          </w:tcPr>
          <w:p w14:paraId="423D4E53"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Vjetore</w:t>
            </w:r>
          </w:p>
        </w:tc>
        <w:tc>
          <w:tcPr>
            <w:tcW w:w="642" w:type="pct"/>
          </w:tcPr>
          <w:p w14:paraId="44F2A7DC"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r w:rsidRPr="00011782">
              <w:rPr>
                <w:b/>
                <w:bCs/>
                <w:sz w:val="20"/>
                <w:szCs w:val="20"/>
              </w:rPr>
              <w:t>202</w:t>
            </w:r>
            <w:r>
              <w:rPr>
                <w:b/>
                <w:bCs/>
                <w:sz w:val="20"/>
                <w:szCs w:val="20"/>
              </w:rPr>
              <w:t>4</w:t>
            </w:r>
            <w:r w:rsidRPr="00011782">
              <w:rPr>
                <w:b/>
                <w:bCs/>
                <w:sz w:val="20"/>
                <w:szCs w:val="20"/>
              </w:rPr>
              <w:t>:</w:t>
            </w:r>
            <w:r>
              <w:rPr>
                <w:b/>
                <w:bCs/>
                <w:sz w:val="20"/>
                <w:szCs w:val="20"/>
              </w:rPr>
              <w:t xml:space="preserve"> 20.3%</w:t>
            </w:r>
            <w:r w:rsidRPr="00011782">
              <w:rPr>
                <w:b/>
                <w:bCs/>
                <w:sz w:val="20"/>
                <w:szCs w:val="20"/>
              </w:rPr>
              <w:t xml:space="preserve"> </w:t>
            </w:r>
            <w:r>
              <w:rPr>
                <w:b/>
                <w:bCs/>
                <w:sz w:val="20"/>
                <w:szCs w:val="20"/>
              </w:rPr>
              <w:t xml:space="preserve">sipas të dhënave të INSTAT për numrin e ndërmarrjeve të sektorit industrial inovative aktive me aktivitete kërkim zhvillimi. </w:t>
            </w:r>
          </w:p>
        </w:tc>
        <w:tc>
          <w:tcPr>
            <w:tcW w:w="629" w:type="pct"/>
          </w:tcPr>
          <w:p w14:paraId="2C1E775E" w14:textId="77777777" w:rsidR="00362727" w:rsidRPr="00DC42A7"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lang w:val="it-IT"/>
              </w:rPr>
            </w:pPr>
            <w:r w:rsidRPr="00DC42A7">
              <w:rPr>
                <w:b/>
                <w:bCs/>
                <w:sz w:val="20"/>
                <w:szCs w:val="20"/>
                <w:lang w:val="it-IT"/>
              </w:rPr>
              <w:t xml:space="preserve">Rritja me të paktën 30% deri në vitin 2030. </w:t>
            </w:r>
          </w:p>
        </w:tc>
        <w:tc>
          <w:tcPr>
            <w:tcW w:w="343" w:type="pct"/>
          </w:tcPr>
          <w:p w14:paraId="27D61FD3" w14:textId="1687B060" w:rsidR="00362727" w:rsidRDefault="00DC42A7" w:rsidP="00A07B23">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1,</w:t>
            </w:r>
            <w:r w:rsidR="00362727" w:rsidRPr="005B4209">
              <w:rPr>
                <w:b/>
                <w:bCs/>
                <w:sz w:val="20"/>
                <w:szCs w:val="20"/>
              </w:rPr>
              <w:t>420,000</w:t>
            </w:r>
          </w:p>
        </w:tc>
      </w:tr>
      <w:tr w:rsidR="00362727" w:rsidRPr="00011782" w14:paraId="1E28CB83" w14:textId="77777777" w:rsidTr="00DC42A7">
        <w:tc>
          <w:tcPr>
            <w:cnfStyle w:val="001000000000" w:firstRow="0" w:lastRow="0" w:firstColumn="1" w:lastColumn="0" w:oddVBand="0" w:evenVBand="0" w:oddHBand="0" w:evenHBand="0" w:firstRowFirstColumn="0" w:firstRowLastColumn="0" w:lastRowFirstColumn="0" w:lastRowLastColumn="0"/>
            <w:tcW w:w="177" w:type="pct"/>
            <w:shd w:val="clear" w:color="auto" w:fill="C1E4F5" w:themeFill="accent1" w:themeFillTint="33"/>
          </w:tcPr>
          <w:p w14:paraId="0F8074D0" w14:textId="77777777" w:rsidR="00362727" w:rsidRPr="00011782" w:rsidRDefault="00362727" w:rsidP="00A07B23">
            <w:pPr>
              <w:rPr>
                <w:b w:val="0"/>
                <w:bCs w:val="0"/>
                <w:sz w:val="20"/>
                <w:szCs w:val="20"/>
              </w:rPr>
            </w:pPr>
            <w:r>
              <w:rPr>
                <w:sz w:val="20"/>
                <w:szCs w:val="20"/>
              </w:rPr>
              <w:t>18</w:t>
            </w:r>
          </w:p>
        </w:tc>
        <w:tc>
          <w:tcPr>
            <w:tcW w:w="629" w:type="pct"/>
            <w:shd w:val="clear" w:color="auto" w:fill="C1E4F5" w:themeFill="accent1" w:themeFillTint="33"/>
          </w:tcPr>
          <w:p w14:paraId="4E0E0C54"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r w:rsidRPr="00011782">
              <w:rPr>
                <w:b/>
                <w:bCs/>
                <w:sz w:val="20"/>
                <w:szCs w:val="20"/>
              </w:rPr>
              <w:t>Përqindja e programeve të arsimit profesional, trajnimit dhe të të nxënit gjatë gjithë jetës të përafruara me nevojat për aftësi të ekosistemeve industriale prioritare</w:t>
            </w:r>
          </w:p>
        </w:tc>
        <w:tc>
          <w:tcPr>
            <w:tcW w:w="343" w:type="pct"/>
            <w:shd w:val="clear" w:color="auto" w:fill="C1E4F5" w:themeFill="accent1" w:themeFillTint="33"/>
          </w:tcPr>
          <w:p w14:paraId="0BFBD846"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Lidhet me Qëllimin Strategjik 4</w:t>
            </w:r>
          </w:p>
        </w:tc>
        <w:tc>
          <w:tcPr>
            <w:tcW w:w="441" w:type="pct"/>
            <w:shd w:val="clear" w:color="auto" w:fill="C1E4F5" w:themeFill="accent1" w:themeFillTint="33"/>
          </w:tcPr>
          <w:p w14:paraId="57A49C2B"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Lidhet me OS 4.3</w:t>
            </w:r>
          </w:p>
        </w:tc>
        <w:tc>
          <w:tcPr>
            <w:tcW w:w="635" w:type="pct"/>
            <w:shd w:val="clear" w:color="auto" w:fill="C1E4F5" w:themeFill="accent1" w:themeFillTint="33"/>
          </w:tcPr>
          <w:p w14:paraId="6107F3F0" w14:textId="77777777" w:rsidR="00362727" w:rsidRPr="00362727" w:rsidRDefault="00362727" w:rsidP="00A07B23">
            <w:pPr>
              <w:cnfStyle w:val="000000000000" w:firstRow="0" w:lastRow="0" w:firstColumn="0" w:lastColumn="0" w:oddVBand="0" w:evenVBand="0" w:oddHBand="0" w:evenHBand="0" w:firstRowFirstColumn="0" w:firstRowLastColumn="0" w:lastRowFirstColumn="0" w:lastRowLastColumn="0"/>
              <w:rPr>
                <w:sz w:val="20"/>
                <w:szCs w:val="20"/>
                <w:lang w:val="pt-PT"/>
              </w:rPr>
            </w:pPr>
            <w:r w:rsidRPr="00362727">
              <w:rPr>
                <w:sz w:val="20"/>
                <w:szCs w:val="20"/>
                <w:lang w:val="pt-PT"/>
              </w:rPr>
              <w:t>MEI, MAS, AKPA, institucionet e AFP-së, universitetet, AIDA, shoqatat e industrisë</w:t>
            </w:r>
          </w:p>
        </w:tc>
        <w:tc>
          <w:tcPr>
            <w:tcW w:w="781" w:type="pct"/>
            <w:shd w:val="clear" w:color="auto" w:fill="C1E4F5" w:themeFill="accent1" w:themeFillTint="33"/>
          </w:tcPr>
          <w:p w14:paraId="0926219F" w14:textId="77777777" w:rsidR="00362727" w:rsidRPr="00362727" w:rsidRDefault="00362727" w:rsidP="00A07B23">
            <w:pPr>
              <w:cnfStyle w:val="000000000000" w:firstRow="0" w:lastRow="0" w:firstColumn="0" w:lastColumn="0" w:oddVBand="0" w:evenVBand="0" w:oddHBand="0" w:evenHBand="0" w:firstRowFirstColumn="0" w:firstRowLastColumn="0" w:lastRowFirstColumn="0" w:lastRowLastColumn="0"/>
              <w:rPr>
                <w:sz w:val="20"/>
                <w:szCs w:val="20"/>
                <w:lang w:val="pt-PT"/>
              </w:rPr>
            </w:pPr>
            <w:r w:rsidRPr="00362727">
              <w:rPr>
                <w:sz w:val="20"/>
                <w:szCs w:val="20"/>
                <w:lang w:val="pt-PT"/>
              </w:rPr>
              <w:t>Kurrikulat e përditësuara; raportet e AKPA/MAS; raportet e ofruesve të AFP-së; analizat sektoriale të aftësive; raportet e partneriteteve industri–trajnim</w:t>
            </w:r>
          </w:p>
        </w:tc>
        <w:tc>
          <w:tcPr>
            <w:tcW w:w="380" w:type="pct"/>
            <w:shd w:val="clear" w:color="auto" w:fill="C1E4F5" w:themeFill="accent1" w:themeFillTint="33"/>
          </w:tcPr>
          <w:p w14:paraId="16E485AA"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Vjetore</w:t>
            </w:r>
          </w:p>
        </w:tc>
        <w:tc>
          <w:tcPr>
            <w:tcW w:w="642" w:type="pct"/>
            <w:shd w:val="clear" w:color="auto" w:fill="C1E4F5" w:themeFill="accent1" w:themeFillTint="33"/>
          </w:tcPr>
          <w:p w14:paraId="57E88760" w14:textId="77777777" w:rsidR="00362727" w:rsidRPr="00DC42A7"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lang w:val="it-IT"/>
              </w:rPr>
            </w:pPr>
            <w:r w:rsidRPr="00DC42A7">
              <w:rPr>
                <w:b/>
                <w:bCs/>
                <w:sz w:val="20"/>
                <w:szCs w:val="20"/>
                <w:lang w:val="it-IT"/>
              </w:rPr>
              <w:t>2026: përcaktohet nga analiza fillestare e programeve të arsimit/trajnimit të lidhura me ekosistemet industriale; përafrimi me nevojat industriale është i pjesshëm</w:t>
            </w:r>
          </w:p>
        </w:tc>
        <w:tc>
          <w:tcPr>
            <w:tcW w:w="629" w:type="pct"/>
            <w:shd w:val="clear" w:color="auto" w:fill="C1E4F5" w:themeFill="accent1" w:themeFillTint="33"/>
          </w:tcPr>
          <w:p w14:paraId="0E9E45B2" w14:textId="77777777" w:rsidR="00362727" w:rsidRPr="00DC42A7"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lang w:val="it-IT"/>
              </w:rPr>
            </w:pPr>
            <w:r w:rsidRPr="00DC42A7">
              <w:rPr>
                <w:b/>
                <w:bCs/>
                <w:sz w:val="20"/>
                <w:szCs w:val="20"/>
                <w:lang w:val="it-IT"/>
              </w:rPr>
              <w:t>Të paktën 70% e programeve përkatëse të arsimit profesional, trajnimit dhe të nxënit gjatë gjithë jetës të përafruara me nevojat e ekosistemeve industriale prioritare deri në vitin 2030</w:t>
            </w:r>
          </w:p>
        </w:tc>
        <w:tc>
          <w:tcPr>
            <w:tcW w:w="343" w:type="pct"/>
            <w:shd w:val="clear" w:color="auto" w:fill="C1E4F5" w:themeFill="accent1" w:themeFillTint="33"/>
          </w:tcPr>
          <w:p w14:paraId="68E46CA4" w14:textId="2A6E912D" w:rsidR="00362727" w:rsidRPr="00011782" w:rsidRDefault="00DC42A7" w:rsidP="00A07B23">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1,</w:t>
            </w:r>
            <w:r w:rsidR="00362727" w:rsidRPr="005B4209">
              <w:rPr>
                <w:b/>
                <w:bCs/>
                <w:sz w:val="20"/>
                <w:szCs w:val="20"/>
              </w:rPr>
              <w:t>420,000</w:t>
            </w:r>
          </w:p>
        </w:tc>
      </w:tr>
      <w:tr w:rsidR="00362727" w:rsidRPr="00011782" w14:paraId="518AD82C" w14:textId="77777777" w:rsidTr="00DC42A7">
        <w:tc>
          <w:tcPr>
            <w:cnfStyle w:val="001000000000" w:firstRow="0" w:lastRow="0" w:firstColumn="1" w:lastColumn="0" w:oddVBand="0" w:evenVBand="0" w:oddHBand="0" w:evenHBand="0" w:firstRowFirstColumn="0" w:firstRowLastColumn="0" w:lastRowFirstColumn="0" w:lastRowLastColumn="0"/>
            <w:tcW w:w="177" w:type="pct"/>
          </w:tcPr>
          <w:p w14:paraId="1E1424B4" w14:textId="77777777" w:rsidR="00362727" w:rsidRPr="00011782" w:rsidRDefault="00362727" w:rsidP="00A07B23">
            <w:pPr>
              <w:rPr>
                <w:b w:val="0"/>
                <w:bCs w:val="0"/>
                <w:sz w:val="20"/>
                <w:szCs w:val="20"/>
              </w:rPr>
            </w:pPr>
            <w:r>
              <w:rPr>
                <w:sz w:val="20"/>
                <w:szCs w:val="20"/>
              </w:rPr>
              <w:t>19</w:t>
            </w:r>
          </w:p>
        </w:tc>
        <w:tc>
          <w:tcPr>
            <w:tcW w:w="629" w:type="pct"/>
          </w:tcPr>
          <w:p w14:paraId="05D0C524"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r w:rsidRPr="00011782">
              <w:rPr>
                <w:b/>
                <w:bCs/>
                <w:sz w:val="20"/>
                <w:szCs w:val="20"/>
              </w:rPr>
              <w:t>Numri i ndërmarrjeve dhe institucioneve të mbështetura për informacion, këshillim, përgatitje aplikimesh dhe partneritete në programet e BE-së</w:t>
            </w:r>
          </w:p>
        </w:tc>
        <w:tc>
          <w:tcPr>
            <w:tcW w:w="343" w:type="pct"/>
          </w:tcPr>
          <w:p w14:paraId="3527AEF3"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Lidhet me Qëllimin Strategjik 4</w:t>
            </w:r>
          </w:p>
        </w:tc>
        <w:tc>
          <w:tcPr>
            <w:tcW w:w="441" w:type="pct"/>
          </w:tcPr>
          <w:p w14:paraId="4E6F74F2"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 xml:space="preserve">Lidhet me </w:t>
            </w:r>
            <w:r w:rsidRPr="00011782">
              <w:rPr>
                <w:b/>
                <w:bCs/>
                <w:sz w:val="20"/>
                <w:szCs w:val="20"/>
              </w:rPr>
              <w:t>OS 4.2</w:t>
            </w:r>
          </w:p>
        </w:tc>
        <w:tc>
          <w:tcPr>
            <w:tcW w:w="635" w:type="pct"/>
          </w:tcPr>
          <w:p w14:paraId="24E64B7F"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r w:rsidRPr="00011782">
              <w:rPr>
                <w:b/>
                <w:bCs/>
                <w:sz w:val="20"/>
                <w:szCs w:val="20"/>
              </w:rPr>
              <w:t>MEI, AIDA, SASPAC, AKKSHI, EEN, universitetet/qendrat kërkimore, dhomat e tregtisë</w:t>
            </w:r>
          </w:p>
        </w:tc>
        <w:tc>
          <w:tcPr>
            <w:tcW w:w="781" w:type="pct"/>
          </w:tcPr>
          <w:p w14:paraId="31EB09F9"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Regjistri i përfituesve të shërbimeve; raportet e mekanizmit; aplikimet e përgatitura; marrëveshjet e partneritetit; rezultatet e thirrjeve; raportet AIDA/SASPAC/AKKSHI</w:t>
            </w:r>
          </w:p>
        </w:tc>
        <w:tc>
          <w:tcPr>
            <w:tcW w:w="380" w:type="pct"/>
          </w:tcPr>
          <w:p w14:paraId="20EA7033"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Vjetore</w:t>
            </w:r>
          </w:p>
        </w:tc>
        <w:tc>
          <w:tcPr>
            <w:tcW w:w="642" w:type="pct"/>
          </w:tcPr>
          <w:p w14:paraId="5CDF06BA"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r w:rsidRPr="00011782">
              <w:rPr>
                <w:b/>
                <w:bCs/>
                <w:sz w:val="20"/>
                <w:szCs w:val="20"/>
              </w:rPr>
              <w:t>2026: nuk ekziston mekanizëm i strukturuar dhe i dedikuar për mbështetjen e ndërmarrjeve dhe institucioneve në aksesin në programet e BE-së</w:t>
            </w:r>
          </w:p>
        </w:tc>
        <w:tc>
          <w:tcPr>
            <w:tcW w:w="629" w:type="pct"/>
          </w:tcPr>
          <w:p w14:paraId="7312023B"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r w:rsidRPr="00011782">
              <w:rPr>
                <w:b/>
                <w:bCs/>
                <w:sz w:val="20"/>
                <w:szCs w:val="20"/>
              </w:rPr>
              <w:t>Të paktën 200 ndërmarrje dhe institucione të mbështetura deri në vitin 2030 për akses në programet e BE-së; të paktën 50 aplikime të përgatitura ose partnerite</w:t>
            </w:r>
            <w:r w:rsidRPr="00011782">
              <w:rPr>
                <w:b/>
                <w:bCs/>
                <w:sz w:val="20"/>
                <w:szCs w:val="20"/>
              </w:rPr>
              <w:lastRenderedPageBreak/>
              <w:t>te të lehtësuara</w:t>
            </w:r>
          </w:p>
        </w:tc>
        <w:tc>
          <w:tcPr>
            <w:tcW w:w="343" w:type="pct"/>
          </w:tcPr>
          <w:p w14:paraId="14EC8A85" w14:textId="75804F14" w:rsidR="00362727" w:rsidRPr="00011782" w:rsidRDefault="00DC42A7" w:rsidP="00A07B23">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lastRenderedPageBreak/>
              <w:t>1,</w:t>
            </w:r>
            <w:r w:rsidR="00362727" w:rsidRPr="005B4209">
              <w:rPr>
                <w:b/>
                <w:bCs/>
                <w:sz w:val="20"/>
                <w:szCs w:val="20"/>
              </w:rPr>
              <w:t>420,000</w:t>
            </w:r>
          </w:p>
        </w:tc>
      </w:tr>
      <w:tr w:rsidR="00362727" w:rsidRPr="00011782" w14:paraId="2A316CE1" w14:textId="77777777" w:rsidTr="00DC42A7">
        <w:tc>
          <w:tcPr>
            <w:cnfStyle w:val="001000000000" w:firstRow="0" w:lastRow="0" w:firstColumn="1" w:lastColumn="0" w:oddVBand="0" w:evenVBand="0" w:oddHBand="0" w:evenHBand="0" w:firstRowFirstColumn="0" w:firstRowLastColumn="0" w:lastRowFirstColumn="0" w:lastRowLastColumn="0"/>
            <w:tcW w:w="177" w:type="pct"/>
            <w:shd w:val="clear" w:color="auto" w:fill="C1E4F5" w:themeFill="accent1" w:themeFillTint="33"/>
          </w:tcPr>
          <w:p w14:paraId="5693F13E" w14:textId="77777777" w:rsidR="00362727" w:rsidRPr="00011782" w:rsidRDefault="00362727" w:rsidP="00A07B23">
            <w:pPr>
              <w:rPr>
                <w:b w:val="0"/>
                <w:bCs w:val="0"/>
                <w:sz w:val="20"/>
                <w:szCs w:val="20"/>
              </w:rPr>
            </w:pPr>
            <w:r>
              <w:rPr>
                <w:sz w:val="20"/>
                <w:szCs w:val="20"/>
              </w:rPr>
              <w:t>20</w:t>
            </w:r>
          </w:p>
        </w:tc>
        <w:tc>
          <w:tcPr>
            <w:tcW w:w="629" w:type="pct"/>
            <w:shd w:val="clear" w:color="auto" w:fill="C1E4F5" w:themeFill="accent1" w:themeFillTint="33"/>
          </w:tcPr>
          <w:p w14:paraId="049AA886"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r w:rsidRPr="00011782">
              <w:rPr>
                <w:b/>
                <w:bCs/>
                <w:sz w:val="20"/>
                <w:szCs w:val="20"/>
              </w:rPr>
              <w:t>Mekanizmi formal i qeverisjes dhe koordinimit të aftësive industriale i krijuar dhe funksional, me pjesëmarrjen e institucioneve publike, punëdhënësve dhe ofruesve të trajnimit</w:t>
            </w:r>
          </w:p>
        </w:tc>
        <w:tc>
          <w:tcPr>
            <w:tcW w:w="343" w:type="pct"/>
            <w:shd w:val="clear" w:color="auto" w:fill="C1E4F5" w:themeFill="accent1" w:themeFillTint="33"/>
          </w:tcPr>
          <w:p w14:paraId="3C3FDDB8"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Lidhet me Qëllimin Strategjik 4</w:t>
            </w:r>
          </w:p>
        </w:tc>
        <w:tc>
          <w:tcPr>
            <w:tcW w:w="441" w:type="pct"/>
            <w:shd w:val="clear" w:color="auto" w:fill="C1E4F5" w:themeFill="accent1" w:themeFillTint="33"/>
          </w:tcPr>
          <w:p w14:paraId="7929A8CB"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 xml:space="preserve">Lidhet me </w:t>
            </w:r>
            <w:r w:rsidRPr="00011782">
              <w:rPr>
                <w:b/>
                <w:bCs/>
                <w:sz w:val="20"/>
                <w:szCs w:val="20"/>
              </w:rPr>
              <w:t>OS 4.3</w:t>
            </w:r>
          </w:p>
        </w:tc>
        <w:tc>
          <w:tcPr>
            <w:tcW w:w="635" w:type="pct"/>
            <w:shd w:val="clear" w:color="auto" w:fill="C1E4F5" w:themeFill="accent1" w:themeFillTint="33"/>
          </w:tcPr>
          <w:p w14:paraId="4E3D627D" w14:textId="77777777" w:rsidR="00362727" w:rsidRPr="00DC42A7"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lang w:val="it-IT"/>
              </w:rPr>
            </w:pPr>
            <w:r w:rsidRPr="00DC42A7">
              <w:rPr>
                <w:b/>
                <w:bCs/>
                <w:sz w:val="20"/>
                <w:szCs w:val="20"/>
                <w:lang w:val="it-IT"/>
              </w:rPr>
              <w:t>MEI, Ministria e Arsimit dhe Sportit, AKAFPK, AKPA, AIDA, punëdhënësit, dhomat e tregtisë, ofruesit e AFP-së</w:t>
            </w:r>
          </w:p>
        </w:tc>
        <w:tc>
          <w:tcPr>
            <w:tcW w:w="781" w:type="pct"/>
            <w:shd w:val="clear" w:color="auto" w:fill="C1E4F5" w:themeFill="accent1" w:themeFillTint="33"/>
          </w:tcPr>
          <w:p w14:paraId="23F8413C" w14:textId="77777777" w:rsidR="00362727" w:rsidRPr="00DC42A7" w:rsidRDefault="00362727" w:rsidP="00A07B23">
            <w:pPr>
              <w:cnfStyle w:val="000000000000" w:firstRow="0" w:lastRow="0" w:firstColumn="0" w:lastColumn="0" w:oddVBand="0" w:evenVBand="0" w:oddHBand="0" w:evenHBand="0" w:firstRowFirstColumn="0" w:firstRowLastColumn="0" w:lastRowFirstColumn="0" w:lastRowLastColumn="0"/>
              <w:rPr>
                <w:sz w:val="20"/>
                <w:szCs w:val="20"/>
                <w:lang w:val="it-IT"/>
              </w:rPr>
            </w:pPr>
            <w:r w:rsidRPr="00DC42A7">
              <w:rPr>
                <w:sz w:val="20"/>
                <w:szCs w:val="20"/>
                <w:lang w:val="it-IT"/>
              </w:rPr>
              <w:t>Akti i krijimit të mekanizmit; rregullorja e funksionimit; procesverbalet e mbledhjeve; planet vjetore të punës; raportet e MEI/MAS/AKAFPK/AKPA</w:t>
            </w:r>
          </w:p>
        </w:tc>
        <w:tc>
          <w:tcPr>
            <w:tcW w:w="380" w:type="pct"/>
            <w:shd w:val="clear" w:color="auto" w:fill="C1E4F5" w:themeFill="accent1" w:themeFillTint="33"/>
          </w:tcPr>
          <w:p w14:paraId="05EB5CE3"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Vjetore</w:t>
            </w:r>
          </w:p>
        </w:tc>
        <w:tc>
          <w:tcPr>
            <w:tcW w:w="642" w:type="pct"/>
            <w:shd w:val="clear" w:color="auto" w:fill="C1E4F5" w:themeFill="accent1" w:themeFillTint="33"/>
          </w:tcPr>
          <w:p w14:paraId="31572BE2"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r w:rsidRPr="00011782">
              <w:rPr>
                <w:b/>
                <w:bCs/>
                <w:sz w:val="20"/>
                <w:szCs w:val="20"/>
              </w:rPr>
              <w:t>2026: nuk ekziston mekanizëm formal dhe funksional i koordinimit të aftësive industriale që lidh sistematikisht institucionet publike, punëdhënësit dhe ofruesit e trajnimit</w:t>
            </w:r>
          </w:p>
        </w:tc>
        <w:tc>
          <w:tcPr>
            <w:tcW w:w="629" w:type="pct"/>
            <w:shd w:val="clear" w:color="auto" w:fill="C1E4F5" w:themeFill="accent1" w:themeFillTint="33"/>
          </w:tcPr>
          <w:p w14:paraId="783B5883"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r w:rsidRPr="00011782">
              <w:rPr>
                <w:b/>
                <w:bCs/>
                <w:sz w:val="20"/>
                <w:szCs w:val="20"/>
              </w:rPr>
              <w:t>Mekanizmi i krijuar dhe funksional deri në vitin 2030; takime periodike dhe plan vjetor pune për aftësitë industriale i miratuar çdo vit</w:t>
            </w:r>
          </w:p>
        </w:tc>
        <w:tc>
          <w:tcPr>
            <w:tcW w:w="343" w:type="pct"/>
            <w:shd w:val="clear" w:color="auto" w:fill="C1E4F5" w:themeFill="accent1" w:themeFillTint="33"/>
          </w:tcPr>
          <w:p w14:paraId="17BF8A82" w14:textId="3CB6F8E5" w:rsidR="00362727" w:rsidRPr="00011782" w:rsidRDefault="00DC42A7" w:rsidP="00A07B23">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1,</w:t>
            </w:r>
            <w:r w:rsidR="00362727" w:rsidRPr="005B4209">
              <w:rPr>
                <w:b/>
                <w:bCs/>
                <w:sz w:val="20"/>
                <w:szCs w:val="20"/>
              </w:rPr>
              <w:t>315,000</w:t>
            </w:r>
          </w:p>
        </w:tc>
      </w:tr>
      <w:tr w:rsidR="00362727" w:rsidRPr="00011782" w14:paraId="0570A01B" w14:textId="77777777" w:rsidTr="00DC42A7">
        <w:tc>
          <w:tcPr>
            <w:cnfStyle w:val="001000000000" w:firstRow="0" w:lastRow="0" w:firstColumn="1" w:lastColumn="0" w:oddVBand="0" w:evenVBand="0" w:oddHBand="0" w:evenHBand="0" w:firstRowFirstColumn="0" w:firstRowLastColumn="0" w:lastRowFirstColumn="0" w:lastRowLastColumn="0"/>
            <w:tcW w:w="177" w:type="pct"/>
            <w:shd w:val="clear" w:color="auto" w:fill="C1E4F5" w:themeFill="accent1" w:themeFillTint="33"/>
          </w:tcPr>
          <w:p w14:paraId="452AAA70" w14:textId="77777777" w:rsidR="00362727" w:rsidRPr="00011782" w:rsidRDefault="00362727" w:rsidP="00A07B23">
            <w:pPr>
              <w:rPr>
                <w:b w:val="0"/>
                <w:bCs w:val="0"/>
                <w:sz w:val="20"/>
                <w:szCs w:val="20"/>
              </w:rPr>
            </w:pPr>
            <w:r>
              <w:rPr>
                <w:sz w:val="20"/>
                <w:szCs w:val="20"/>
              </w:rPr>
              <w:t>21</w:t>
            </w:r>
          </w:p>
        </w:tc>
        <w:tc>
          <w:tcPr>
            <w:tcW w:w="629" w:type="pct"/>
            <w:shd w:val="clear" w:color="auto" w:fill="C1E4F5" w:themeFill="accent1" w:themeFillTint="33"/>
          </w:tcPr>
          <w:p w14:paraId="10D95518"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r w:rsidRPr="00011782">
              <w:rPr>
                <w:b/>
                <w:bCs/>
                <w:sz w:val="20"/>
                <w:szCs w:val="20"/>
              </w:rPr>
              <w:t>Numri i kurrikulave dhe moduleve të AFP-së dhe arsimit të lartë të përditësuara me aftësi digjitale, të gjelbra dhe teknike sipas nevojave të ekosistemeve industriale prioritare</w:t>
            </w:r>
          </w:p>
        </w:tc>
        <w:tc>
          <w:tcPr>
            <w:tcW w:w="343" w:type="pct"/>
            <w:shd w:val="clear" w:color="auto" w:fill="C1E4F5" w:themeFill="accent1" w:themeFillTint="33"/>
          </w:tcPr>
          <w:p w14:paraId="7CA23B5A"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Lidhet me Qëllimin Strategjik 4</w:t>
            </w:r>
          </w:p>
        </w:tc>
        <w:tc>
          <w:tcPr>
            <w:tcW w:w="441" w:type="pct"/>
            <w:shd w:val="clear" w:color="auto" w:fill="C1E4F5" w:themeFill="accent1" w:themeFillTint="33"/>
          </w:tcPr>
          <w:p w14:paraId="76CBF064"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 xml:space="preserve">Lidhet me </w:t>
            </w:r>
            <w:r w:rsidRPr="00011782">
              <w:rPr>
                <w:b/>
                <w:bCs/>
                <w:sz w:val="20"/>
                <w:szCs w:val="20"/>
              </w:rPr>
              <w:t>OS 4.3</w:t>
            </w:r>
          </w:p>
        </w:tc>
        <w:tc>
          <w:tcPr>
            <w:tcW w:w="635" w:type="pct"/>
            <w:shd w:val="clear" w:color="auto" w:fill="C1E4F5" w:themeFill="accent1" w:themeFillTint="33"/>
          </w:tcPr>
          <w:p w14:paraId="08D2208C" w14:textId="77777777" w:rsidR="00362727" w:rsidRPr="00362727"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lang w:val="pt-PT"/>
              </w:rPr>
            </w:pPr>
            <w:r w:rsidRPr="00362727">
              <w:rPr>
                <w:b/>
                <w:bCs/>
                <w:sz w:val="20"/>
                <w:szCs w:val="20"/>
                <w:lang w:val="pt-PT"/>
              </w:rPr>
              <w:t>MAS, AKAFPK, institucionet e AFP-së, universitetet, MEI, AKPA, AIDA, punëdhënësit</w:t>
            </w:r>
          </w:p>
        </w:tc>
        <w:tc>
          <w:tcPr>
            <w:tcW w:w="781" w:type="pct"/>
            <w:shd w:val="clear" w:color="auto" w:fill="C1E4F5" w:themeFill="accent1" w:themeFillTint="33"/>
          </w:tcPr>
          <w:p w14:paraId="003743D9" w14:textId="77777777" w:rsidR="00362727" w:rsidRPr="00362727" w:rsidRDefault="00362727" w:rsidP="00A07B23">
            <w:pPr>
              <w:cnfStyle w:val="000000000000" w:firstRow="0" w:lastRow="0" w:firstColumn="0" w:lastColumn="0" w:oddVBand="0" w:evenVBand="0" w:oddHBand="0" w:evenHBand="0" w:firstRowFirstColumn="0" w:firstRowLastColumn="0" w:lastRowFirstColumn="0" w:lastRowLastColumn="0"/>
              <w:rPr>
                <w:sz w:val="20"/>
                <w:szCs w:val="20"/>
                <w:lang w:val="pt-PT"/>
              </w:rPr>
            </w:pPr>
            <w:r w:rsidRPr="00362727">
              <w:rPr>
                <w:sz w:val="20"/>
                <w:szCs w:val="20"/>
                <w:lang w:val="pt-PT"/>
              </w:rPr>
              <w:t>Kurrikulat e miratuara; modulet e reja; vendimet e institucioneve arsimore; raportet e AKAFPK/MAS; raportet e konsultimit me industrinë</w:t>
            </w:r>
          </w:p>
        </w:tc>
        <w:tc>
          <w:tcPr>
            <w:tcW w:w="380" w:type="pct"/>
            <w:shd w:val="clear" w:color="auto" w:fill="C1E4F5" w:themeFill="accent1" w:themeFillTint="33"/>
          </w:tcPr>
          <w:p w14:paraId="63329D05"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sz w:val="20"/>
                <w:szCs w:val="20"/>
              </w:rPr>
            </w:pPr>
            <w:r w:rsidRPr="00011782">
              <w:rPr>
                <w:sz w:val="20"/>
                <w:szCs w:val="20"/>
              </w:rPr>
              <w:t>Vjetore</w:t>
            </w:r>
          </w:p>
        </w:tc>
        <w:tc>
          <w:tcPr>
            <w:tcW w:w="642" w:type="pct"/>
            <w:shd w:val="clear" w:color="auto" w:fill="C1E4F5" w:themeFill="accent1" w:themeFillTint="33"/>
          </w:tcPr>
          <w:p w14:paraId="27BEA3B5"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r w:rsidRPr="00011782">
              <w:rPr>
                <w:b/>
                <w:bCs/>
                <w:sz w:val="20"/>
                <w:szCs w:val="20"/>
              </w:rPr>
              <w:t>2026: kurrikulat dhe modulet ekzistuese janë vetëm pjesërisht të përafruara me nevojat e ekosistemeve industriale dhe aftësitë digjitale, të gjelbra dhe teknike</w:t>
            </w:r>
          </w:p>
        </w:tc>
        <w:tc>
          <w:tcPr>
            <w:tcW w:w="629" w:type="pct"/>
            <w:shd w:val="clear" w:color="auto" w:fill="C1E4F5" w:themeFill="accent1" w:themeFillTint="33"/>
          </w:tcPr>
          <w:p w14:paraId="579B2547"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r w:rsidRPr="00011782">
              <w:rPr>
                <w:b/>
                <w:bCs/>
                <w:sz w:val="20"/>
                <w:szCs w:val="20"/>
              </w:rPr>
              <w:t>Të paktën 30 kurrikula/module të përditësuara ose të reja deri në vitin 2030, të lidhura me aftësitë prioritare të ekosistemeve industriale</w:t>
            </w:r>
          </w:p>
        </w:tc>
        <w:tc>
          <w:tcPr>
            <w:tcW w:w="343" w:type="pct"/>
            <w:shd w:val="clear" w:color="auto" w:fill="C1E4F5" w:themeFill="accent1" w:themeFillTint="33"/>
          </w:tcPr>
          <w:p w14:paraId="75F1FC6A" w14:textId="41371F67" w:rsidR="00362727" w:rsidRPr="00DC42A7" w:rsidRDefault="00DC42A7" w:rsidP="00A07B23">
            <w:pPr>
              <w:cnfStyle w:val="000000000000" w:firstRow="0" w:lastRow="0" w:firstColumn="0" w:lastColumn="0" w:oddVBand="0" w:evenVBand="0" w:oddHBand="0" w:evenHBand="0" w:firstRowFirstColumn="0" w:firstRowLastColumn="0" w:lastRowFirstColumn="0" w:lastRowLastColumn="0"/>
            </w:pPr>
            <w:r w:rsidRPr="00DC42A7">
              <w:t>1,</w:t>
            </w:r>
            <w:r w:rsidR="00362727" w:rsidRPr="00DC42A7">
              <w:t>420,000</w:t>
            </w:r>
          </w:p>
          <w:p w14:paraId="5F6D76BA" w14:textId="77777777" w:rsidR="00362727" w:rsidRPr="00011782" w:rsidRDefault="00362727" w:rsidP="00A07B23">
            <w:pPr>
              <w:cnfStyle w:val="000000000000" w:firstRow="0" w:lastRow="0" w:firstColumn="0" w:lastColumn="0" w:oddVBand="0" w:evenVBand="0" w:oddHBand="0" w:evenHBand="0" w:firstRowFirstColumn="0" w:firstRowLastColumn="0" w:lastRowFirstColumn="0" w:lastRowLastColumn="0"/>
              <w:rPr>
                <w:b/>
                <w:bCs/>
                <w:sz w:val="20"/>
                <w:szCs w:val="20"/>
              </w:rPr>
            </w:pPr>
          </w:p>
        </w:tc>
      </w:tr>
    </w:tbl>
    <w:p w14:paraId="4CBAD9D0" w14:textId="77777777" w:rsidR="00362727" w:rsidRPr="00011782" w:rsidRDefault="00362727" w:rsidP="00362727"/>
    <w:p w14:paraId="3742EEA2" w14:textId="77777777" w:rsidR="00362727" w:rsidRPr="00011782" w:rsidRDefault="00362727" w:rsidP="00362727"/>
    <w:p w14:paraId="1DC9902D" w14:textId="77777777" w:rsidR="00362727" w:rsidRPr="00011782" w:rsidRDefault="00362727" w:rsidP="00362727"/>
    <w:p w14:paraId="58ACC139" w14:textId="77777777" w:rsidR="00362727" w:rsidRPr="00011782" w:rsidRDefault="00362727" w:rsidP="00362727"/>
    <w:p w14:paraId="087DBA25" w14:textId="7BB5BC8F" w:rsidR="00272EBE" w:rsidRPr="00362727" w:rsidRDefault="00272EBE" w:rsidP="00362727">
      <w:pPr>
        <w:pStyle w:val="Heading2"/>
        <w:numPr>
          <w:ilvl w:val="0"/>
          <w:numId w:val="0"/>
        </w:numPr>
        <w:ind w:left="576" w:hanging="576"/>
        <w:rPr>
          <w:color w:val="000000" w:themeColor="text1"/>
          <w:lang w:val="it-IT"/>
        </w:rPr>
      </w:pPr>
    </w:p>
    <w:sectPr w:rsidR="00272EBE" w:rsidRPr="003627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0494F" w14:textId="77777777" w:rsidR="001757EA" w:rsidRDefault="001757EA">
      <w:r>
        <w:separator/>
      </w:r>
    </w:p>
  </w:endnote>
  <w:endnote w:type="continuationSeparator" w:id="0">
    <w:p w14:paraId="0A3AFBF3" w14:textId="77777777" w:rsidR="001757EA" w:rsidRDefault="00175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0224095"/>
      <w:docPartObj>
        <w:docPartGallery w:val="AutoText"/>
      </w:docPartObj>
    </w:sdtPr>
    <w:sdtContent>
      <w:p w14:paraId="25CA4ABC" w14:textId="77777777" w:rsidR="00654014" w:rsidRDefault="00654014">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p w14:paraId="4EA4DD4A" w14:textId="77777777" w:rsidR="00654014" w:rsidRDefault="00654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1909909"/>
      <w:docPartObj>
        <w:docPartGallery w:val="AutoText"/>
      </w:docPartObj>
    </w:sdtPr>
    <w:sdtContent>
      <w:p w14:paraId="3470D8D1" w14:textId="77777777" w:rsidR="00654014" w:rsidRDefault="00654014">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95F1E">
          <w:rPr>
            <w:rStyle w:val="PageNumber"/>
            <w:noProof/>
          </w:rPr>
          <w:t>88</w:t>
        </w:r>
        <w:r>
          <w:rPr>
            <w:rStyle w:val="PageNumber"/>
          </w:rPr>
          <w:fldChar w:fldCharType="end"/>
        </w:r>
      </w:p>
    </w:sdtContent>
  </w:sdt>
  <w:p w14:paraId="3108AA0F" w14:textId="77777777" w:rsidR="00654014" w:rsidRDefault="006540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784267"/>
      <w:docPartObj>
        <w:docPartGallery w:val="AutoText"/>
      </w:docPartObj>
    </w:sdtPr>
    <w:sdtContent>
      <w:p w14:paraId="1B7B3BF0" w14:textId="77777777" w:rsidR="00654014" w:rsidRDefault="00654014">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94EBD">
          <w:rPr>
            <w:rStyle w:val="PageNumber"/>
            <w:noProof/>
          </w:rPr>
          <w:t>17</w:t>
        </w:r>
        <w:r>
          <w:rPr>
            <w:rStyle w:val="PageNumber"/>
          </w:rPr>
          <w:fldChar w:fldCharType="end"/>
        </w:r>
      </w:p>
    </w:sdtContent>
  </w:sdt>
  <w:p w14:paraId="3847E182" w14:textId="77777777" w:rsidR="00654014" w:rsidRDefault="00654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85F63" w14:textId="77777777" w:rsidR="001757EA" w:rsidRDefault="001757EA">
      <w:r>
        <w:separator/>
      </w:r>
    </w:p>
  </w:footnote>
  <w:footnote w:type="continuationSeparator" w:id="0">
    <w:p w14:paraId="657387AE" w14:textId="77777777" w:rsidR="001757EA" w:rsidRDefault="001757EA">
      <w:r>
        <w:continuationSeparator/>
      </w:r>
    </w:p>
  </w:footnote>
  <w:footnote w:id="1">
    <w:p w14:paraId="599B2BA3" w14:textId="77777777" w:rsidR="002A2C98" w:rsidRPr="008513C8" w:rsidRDefault="002A2C98">
      <w:pPr>
        <w:pStyle w:val="FootnoteText"/>
        <w:rPr>
          <w:sz w:val="16"/>
          <w:szCs w:val="16"/>
          <w:lang w:val="it-IT"/>
        </w:rPr>
      </w:pPr>
      <w:r w:rsidRPr="008513C8">
        <w:rPr>
          <w:rStyle w:val="FootnoteReference"/>
          <w:sz w:val="16"/>
          <w:szCs w:val="16"/>
        </w:rPr>
        <w:footnoteRef/>
      </w:r>
      <w:r w:rsidRPr="008513C8">
        <w:rPr>
          <w:sz w:val="16"/>
          <w:szCs w:val="16"/>
        </w:rPr>
        <w:t xml:space="preserve"> </w:t>
      </w:r>
      <w:r w:rsidRPr="008513C8">
        <w:rPr>
          <w:b/>
          <w:bCs/>
          <w:sz w:val="16"/>
          <w:szCs w:val="16"/>
        </w:rPr>
        <w:t>Indeksi i Kompleksitetit Ekonomik (Economic Complexity Index – ECI)</w:t>
      </w:r>
      <w:r w:rsidRPr="008513C8">
        <w:rPr>
          <w:sz w:val="16"/>
          <w:szCs w:val="16"/>
        </w:rPr>
        <w:t xml:space="preserve"> është një tregues që mat sa e avancuar dhe sa e sofistikuar është struktura prodhuese dhe eksportuese e një vendi. </w:t>
      </w:r>
      <w:r w:rsidRPr="00D559C8">
        <w:rPr>
          <w:sz w:val="16"/>
          <w:szCs w:val="16"/>
          <w:lang w:val="it-IT"/>
        </w:rPr>
        <w:t xml:space="preserve">Ai nuk mat vlerën totale të eksporteve, por </w:t>
      </w:r>
      <w:r w:rsidRPr="00D559C8">
        <w:rPr>
          <w:b/>
          <w:bCs/>
          <w:sz w:val="16"/>
          <w:szCs w:val="16"/>
          <w:lang w:val="it-IT"/>
        </w:rPr>
        <w:t>kompleksitetin e tyre</w:t>
      </w:r>
      <w:r w:rsidRPr="00D559C8">
        <w:rPr>
          <w:sz w:val="16"/>
          <w:szCs w:val="16"/>
          <w:lang w:val="it-IT"/>
        </w:rPr>
        <w:t>.</w:t>
      </w:r>
    </w:p>
  </w:footnote>
  <w:footnote w:id="2">
    <w:p w14:paraId="34D88BBD" w14:textId="77777777" w:rsidR="00550564" w:rsidRPr="00960617" w:rsidRDefault="00550564" w:rsidP="00C75CC7">
      <w:pPr>
        <w:pStyle w:val="FootnoteText"/>
        <w:rPr>
          <w:sz w:val="16"/>
          <w:szCs w:val="16"/>
          <w:lang w:val="it-IT"/>
        </w:rPr>
      </w:pPr>
      <w:r w:rsidRPr="00960617">
        <w:rPr>
          <w:rStyle w:val="FootnoteReference"/>
          <w:sz w:val="16"/>
          <w:szCs w:val="16"/>
        </w:rPr>
        <w:footnoteRef/>
      </w:r>
      <w:r w:rsidRPr="00765B45">
        <w:rPr>
          <w:sz w:val="16"/>
          <w:szCs w:val="16"/>
          <w:lang w:val="it-IT"/>
        </w:rPr>
        <w:t xml:space="preserve"> </w:t>
      </w:r>
      <w:r w:rsidRPr="00765B45">
        <w:rPr>
          <w:b/>
          <w:bCs/>
          <w:sz w:val="16"/>
          <w:szCs w:val="16"/>
          <w:lang w:val="it-IT"/>
        </w:rPr>
        <w:t>Indeksi i Kompleksitetit Ekonomik (Economic Complexity Index – ECI)</w:t>
      </w:r>
      <w:r w:rsidRPr="00765B45">
        <w:rPr>
          <w:sz w:val="16"/>
          <w:szCs w:val="16"/>
          <w:lang w:val="it-IT"/>
        </w:rPr>
        <w:t xml:space="preserve"> është një tregues që mat sa e avancuar dhe sa e sofistikuar është struktura prodhuese dhe eksportuese e një vendi. Ai nuk mat vlerën totale të eksporteve, por </w:t>
      </w:r>
      <w:r w:rsidRPr="00765B45">
        <w:rPr>
          <w:b/>
          <w:bCs/>
          <w:sz w:val="16"/>
          <w:szCs w:val="16"/>
          <w:lang w:val="it-IT"/>
        </w:rPr>
        <w:t>kompleksitetin e tyre</w:t>
      </w:r>
      <w:r w:rsidRPr="00765B45">
        <w:rPr>
          <w:sz w:val="16"/>
          <w:szCs w:val="16"/>
          <w:lang w:val="it-IT"/>
        </w:rPr>
        <w:t>.</w:t>
      </w:r>
    </w:p>
  </w:footnote>
  <w:footnote w:id="3">
    <w:p w14:paraId="756D7B96" w14:textId="77777777" w:rsidR="00765B45" w:rsidRPr="00D559C8" w:rsidRDefault="00765B45" w:rsidP="00765B45">
      <w:pPr>
        <w:pStyle w:val="FootnoteText"/>
        <w:rPr>
          <w:lang w:val="it-IT"/>
        </w:rPr>
      </w:pPr>
      <w:r>
        <w:rPr>
          <w:rStyle w:val="FootnoteReference"/>
        </w:rPr>
        <w:footnoteRef/>
      </w:r>
      <w:r w:rsidRPr="00D559C8">
        <w:rPr>
          <w:lang w:val="it-IT"/>
        </w:rPr>
        <w:t xml:space="preserve"> Burimi i informacionit LFS 2023-2024</w:t>
      </w:r>
    </w:p>
  </w:footnote>
  <w:footnote w:id="4">
    <w:p w14:paraId="042B311E" w14:textId="77777777" w:rsidR="00765B45" w:rsidRPr="00D559C8" w:rsidRDefault="00765B45" w:rsidP="00765B45">
      <w:pPr>
        <w:pStyle w:val="FootnoteText"/>
        <w:rPr>
          <w:lang w:val="it-IT"/>
        </w:rPr>
      </w:pPr>
      <w:r>
        <w:rPr>
          <w:rStyle w:val="FootnoteReference"/>
        </w:rPr>
        <w:footnoteRef/>
      </w:r>
      <w:r w:rsidRPr="00D559C8">
        <w:rPr>
          <w:lang w:val="it-IT"/>
        </w:rPr>
        <w:t xml:space="preserve"> </w:t>
      </w:r>
      <w:hyperlink r:id="rId1" w:history="1">
        <w:r w:rsidRPr="00D559C8">
          <w:rPr>
            <w:rStyle w:val="Hyperlink"/>
            <w:lang w:val="it-IT"/>
          </w:rPr>
          <w:t>https://www.ceicdata.com/en/indicator/albania/labour-productivity-growth</w:t>
        </w:r>
      </w:hyperlink>
      <w:r w:rsidRPr="00D559C8">
        <w:rPr>
          <w:lang w:val="it-IT"/>
        </w:rPr>
        <w:t xml:space="preserve"> </w:t>
      </w:r>
    </w:p>
  </w:footnote>
  <w:footnote w:id="5">
    <w:p w14:paraId="0807F6B0" w14:textId="77777777" w:rsidR="00765B45" w:rsidRPr="00D559C8" w:rsidRDefault="00765B45" w:rsidP="00765B45">
      <w:pPr>
        <w:pStyle w:val="FootnoteText"/>
        <w:rPr>
          <w:lang w:val="it-IT"/>
        </w:rPr>
      </w:pPr>
      <w:r>
        <w:rPr>
          <w:rStyle w:val="FootnoteReference"/>
        </w:rPr>
        <w:footnoteRef/>
      </w:r>
      <w:r w:rsidRPr="00D559C8">
        <w:rPr>
          <w:lang w:val="it-IT"/>
        </w:rPr>
        <w:t xml:space="preserve"> </w:t>
      </w:r>
      <w:hyperlink r:id="rId2" w:history="1">
        <w:r w:rsidRPr="00D559C8">
          <w:rPr>
            <w:rStyle w:val="Hyperlink"/>
            <w:lang w:val="it-IT"/>
          </w:rPr>
          <w:t>https://rshiny.ilo.org/dataexplorer30/?lang=en&amp;segment=indicator&amp;id=SDG_0821_NOC_RT_A&amp;channel=ilostat</w:t>
        </w:r>
      </w:hyperlink>
      <w:r w:rsidRPr="00D559C8">
        <w:rPr>
          <w:lang w:val="it-IT"/>
        </w:rPr>
        <w:t xml:space="preserve"> </w:t>
      </w:r>
    </w:p>
  </w:footnote>
  <w:footnote w:id="6">
    <w:p w14:paraId="348F668D" w14:textId="77777777" w:rsidR="00765B45" w:rsidRDefault="00765B45" w:rsidP="00765B45">
      <w:pPr>
        <w:pStyle w:val="FootnoteText"/>
      </w:pPr>
      <w:r>
        <w:rPr>
          <w:rStyle w:val="FootnoteReference"/>
        </w:rPr>
        <w:footnoteRef/>
      </w:r>
      <w:r>
        <w:t xml:space="preserve"> I vler`suar me model p`r treguesin Output per worker (GDP constant 2015 US $)</w:t>
      </w:r>
    </w:p>
  </w:footnote>
  <w:footnote w:id="7">
    <w:p w14:paraId="7C5DF3EE" w14:textId="77777777" w:rsidR="00765B45" w:rsidRDefault="00765B45" w:rsidP="00765B45">
      <w:pPr>
        <w:pStyle w:val="FootnoteText"/>
      </w:pPr>
      <w:r>
        <w:rPr>
          <w:rStyle w:val="FootnoteReference"/>
        </w:rPr>
        <w:footnoteRef/>
      </w:r>
      <w:r>
        <w:t xml:space="preserve"> </w:t>
      </w:r>
      <w:hyperlink r:id="rId3" w:history="1">
        <w:r>
          <w:rPr>
            <w:rStyle w:val="Hyperlink"/>
          </w:rPr>
          <w:t>https://data.worldbank.org/indicator/SL.GDP.PCAP.EM.KD?locations=AL</w:t>
        </w:r>
      </w:hyperlink>
      <w:r>
        <w:t xml:space="preserve"> </w:t>
      </w:r>
    </w:p>
  </w:footnote>
  <w:footnote w:id="8">
    <w:p w14:paraId="3B63E0F4" w14:textId="77777777" w:rsidR="00765B45" w:rsidRDefault="00765B45" w:rsidP="00765B45">
      <w:pPr>
        <w:pStyle w:val="FootnoteText"/>
      </w:pPr>
      <w:r>
        <w:rPr>
          <w:rStyle w:val="FootnoteReference"/>
        </w:rPr>
        <w:footnoteRef/>
      </w:r>
      <w:r>
        <w:t xml:space="preserve"> </w:t>
      </w:r>
      <w:r>
        <w:rPr>
          <w:sz w:val="16"/>
          <w:szCs w:val="16"/>
        </w:rPr>
        <w:t>Madhësia e ndërmarrjes përcaktohet nga numri i të punësuarve: • Ndërmarrjet me 1-4 të punësuar klasifikohen si ndërmarrje shumë të vogla; • Ndërmarrjet me 5-9 të punësuar klasifikohen si ndërmarrje të vogla; • Ndërmarrjet me 10-49 të punësuar klasifikohen si ndërmarrje të mesme; • Ndërmarrjet me 50 e më shumë të punësuar klasifikohen si ndërmarrje të mëdha.</w:t>
      </w:r>
    </w:p>
  </w:footnote>
  <w:footnote w:id="9">
    <w:p w14:paraId="01B9D546" w14:textId="77777777" w:rsidR="00765B45" w:rsidRDefault="00765B45" w:rsidP="00765B45">
      <w:pPr>
        <w:pStyle w:val="FootnoteText"/>
      </w:pPr>
      <w:r>
        <w:rPr>
          <w:rStyle w:val="FootnoteReference"/>
        </w:rPr>
        <w:footnoteRef/>
      </w:r>
      <w:r>
        <w:t xml:space="preserve"> </w:t>
      </w:r>
      <w:hyperlink r:id="rId4" w:history="1">
        <w:r>
          <w:rPr>
            <w:rStyle w:val="Hyperlink"/>
          </w:rPr>
          <w:t>https://www.instat.gov.al/sq/temat/shkence-teknologji-dhe-inovacion/</w:t>
        </w:r>
      </w:hyperlink>
      <w:r>
        <w:t xml:space="preserve"> </w:t>
      </w:r>
    </w:p>
  </w:footnote>
  <w:footnote w:id="10">
    <w:p w14:paraId="51378FBB" w14:textId="77777777" w:rsidR="00765B45" w:rsidRDefault="00765B45" w:rsidP="00765B45">
      <w:pPr>
        <w:pStyle w:val="FootnoteText"/>
      </w:pPr>
      <w:r>
        <w:rPr>
          <w:rStyle w:val="FootnoteReference"/>
        </w:rPr>
        <w:footnoteRef/>
      </w:r>
      <w:r>
        <w:t xml:space="preserve"> EU-Albania Report, 2025 “This remains below the national target of 1% of GDP that the country intends to achieve by 2030.”(pp,76)</w:t>
      </w:r>
    </w:p>
  </w:footnote>
  <w:footnote w:id="11">
    <w:p w14:paraId="5B91E6B4" w14:textId="77777777" w:rsidR="00765B45" w:rsidRDefault="00765B45" w:rsidP="00765B45">
      <w:pPr>
        <w:pStyle w:val="FootnoteText"/>
      </w:pPr>
      <w:r>
        <w:rPr>
          <w:rStyle w:val="FootnoteReference"/>
        </w:rPr>
        <w:footnoteRef/>
      </w:r>
      <w:r>
        <w:t xml:space="preserve"> </w:t>
      </w:r>
      <w:hyperlink r:id="rId5" w:history="1">
        <w:r>
          <w:rPr>
            <w:rStyle w:val="Hyperlink"/>
          </w:rPr>
          <w:t>https://dppi.gov.al/raportivjetor/</w:t>
        </w:r>
      </w:hyperlink>
      <w:r>
        <w:t xml:space="preserve"> </w:t>
      </w:r>
    </w:p>
  </w:footnote>
  <w:footnote w:id="12">
    <w:p w14:paraId="074C7C35" w14:textId="77777777" w:rsidR="00765B45" w:rsidRDefault="00765B45" w:rsidP="00765B45">
      <w:pPr>
        <w:pStyle w:val="FootnoteText"/>
      </w:pPr>
      <w:r>
        <w:rPr>
          <w:rStyle w:val="FootnoteReference"/>
        </w:rPr>
        <w:footnoteRef/>
      </w:r>
      <w:r>
        <w:t xml:space="preserve"> chrome-extension://efaidnbmnnnibpcajpcglclefindmkaj/https://www.wipo.int/edocs/statistics-country-profile/en/al.pdf?utm_source=chatgpt.com </w:t>
      </w:r>
    </w:p>
  </w:footnote>
  <w:footnote w:id="13">
    <w:p w14:paraId="1C45B78D" w14:textId="77777777" w:rsidR="00765B45" w:rsidRDefault="00765B45" w:rsidP="00765B45">
      <w:pPr>
        <w:pStyle w:val="FootnoteText"/>
      </w:pPr>
      <w:r>
        <w:rPr>
          <w:rStyle w:val="FootnoteReference"/>
        </w:rPr>
        <w:footnoteRef/>
      </w:r>
      <w:r>
        <w:t xml:space="preserve"> </w:t>
      </w:r>
      <w:hyperlink r:id="rId6" w:anchor="tab2" w:history="1">
        <w:r>
          <w:rPr>
            <w:rStyle w:val="Hyperlink"/>
          </w:rPr>
          <w:t>https://www.instat.gov.al/sq/temat/shkence-teknologji-dhe-inovacion/inovacioni/#tab2</w:t>
        </w:r>
      </w:hyperlink>
      <w:r>
        <w:t xml:space="preserve"> </w:t>
      </w:r>
    </w:p>
  </w:footnote>
  <w:footnote w:id="14">
    <w:p w14:paraId="767D8E5B" w14:textId="77777777" w:rsidR="00362727" w:rsidRPr="00DC42A7" w:rsidRDefault="00362727" w:rsidP="00362727">
      <w:pPr>
        <w:rPr>
          <w:lang w:val="it-IT"/>
        </w:rPr>
      </w:pPr>
      <w:r w:rsidRPr="00960617">
        <w:rPr>
          <w:rStyle w:val="FootnoteReference"/>
          <w:sz w:val="16"/>
          <w:szCs w:val="16"/>
        </w:rPr>
        <w:footnoteRef/>
      </w:r>
      <w:r w:rsidRPr="00960617">
        <w:rPr>
          <w:sz w:val="16"/>
          <w:szCs w:val="16"/>
        </w:rPr>
        <w:t xml:space="preserve"> </w:t>
      </w:r>
      <w:r w:rsidRPr="00960617">
        <w:rPr>
          <w:b/>
          <w:bCs/>
          <w:sz w:val="16"/>
          <w:szCs w:val="16"/>
        </w:rPr>
        <w:t>Indeksi i Kompleksitetit Ekonomik (Economic Complexity Index – ECI)</w:t>
      </w:r>
      <w:r w:rsidRPr="00960617">
        <w:rPr>
          <w:sz w:val="16"/>
          <w:szCs w:val="16"/>
        </w:rPr>
        <w:t xml:space="preserve"> është një tregues që mat sa e avancuar dhe sa e sofistikuar është struktura prodhuese dhe eksportuese e një vendi. </w:t>
      </w:r>
      <w:r w:rsidRPr="00DC42A7">
        <w:rPr>
          <w:sz w:val="16"/>
          <w:szCs w:val="16"/>
          <w:lang w:val="it-IT"/>
        </w:rPr>
        <w:t xml:space="preserve">Ai nuk mat vlerën totale të eksporteve, por </w:t>
      </w:r>
      <w:r w:rsidRPr="00DC42A7">
        <w:rPr>
          <w:b/>
          <w:bCs/>
          <w:sz w:val="16"/>
          <w:szCs w:val="16"/>
          <w:lang w:val="it-IT"/>
        </w:rPr>
        <w:t>kompleksitetin e tyre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87E"/>
    <w:multiLevelType w:val="multilevel"/>
    <w:tmpl w:val="038A787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55542A4"/>
    <w:multiLevelType w:val="multilevel"/>
    <w:tmpl w:val="055542A4"/>
    <w:lvl w:ilvl="0">
      <w:start w:val="1"/>
      <w:numFmt w:val="bullet"/>
      <w:lvlText w:val=""/>
      <w:lvlJc w:val="left"/>
      <w:pPr>
        <w:ind w:left="360" w:hanging="360"/>
      </w:pPr>
      <w:rPr>
        <w:rFonts w:ascii="Symbol" w:hAnsi="Symbol" w:hint="default"/>
        <w:sz w:val="20"/>
      </w:rPr>
    </w:lvl>
    <w:lvl w:ilvl="1">
      <w:start w:val="1"/>
      <w:numFmt w:val="lowerRoman"/>
      <w:lvlText w:val="(%2)"/>
      <w:lvlJc w:val="left"/>
      <w:pPr>
        <w:ind w:left="1440" w:hanging="720"/>
      </w:pPr>
      <w:rPr>
        <w:rFonts w:hint="default"/>
      </w:rPr>
    </w:lvl>
    <w:lvl w:ilvl="2">
      <w:start w:val="4"/>
      <w:numFmt w:val="bullet"/>
      <w:lvlText w:val="•"/>
      <w:lvlJc w:val="left"/>
      <w:pPr>
        <w:ind w:left="1800" w:hanging="360"/>
      </w:pPr>
      <w:rPr>
        <w:rFonts w:ascii="Times New Roman" w:eastAsia="Times New Roman" w:hAnsi="Times New Roman" w:cs="Times New Roman" w:hint="default"/>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2" w15:restartNumberingAfterBreak="0">
    <w:nsid w:val="06051A04"/>
    <w:multiLevelType w:val="multilevel"/>
    <w:tmpl w:val="06051A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B2150C"/>
    <w:multiLevelType w:val="hybridMultilevel"/>
    <w:tmpl w:val="7C9610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BE695C"/>
    <w:multiLevelType w:val="multilevel"/>
    <w:tmpl w:val="14BE69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CBE5CB1"/>
    <w:multiLevelType w:val="multilevel"/>
    <w:tmpl w:val="1CBE5C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CC42F58"/>
    <w:multiLevelType w:val="multilevel"/>
    <w:tmpl w:val="1CC42F5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7" w15:restartNumberingAfterBreak="0">
    <w:nsid w:val="20B323E8"/>
    <w:multiLevelType w:val="multilevel"/>
    <w:tmpl w:val="20B323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30C3F90"/>
    <w:multiLevelType w:val="multilevel"/>
    <w:tmpl w:val="230C3F9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252D6C07"/>
    <w:multiLevelType w:val="multilevel"/>
    <w:tmpl w:val="252D6C0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967135A"/>
    <w:multiLevelType w:val="multilevel"/>
    <w:tmpl w:val="296713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C6301E8"/>
    <w:multiLevelType w:val="multilevel"/>
    <w:tmpl w:val="2C63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C934E3F"/>
    <w:multiLevelType w:val="multilevel"/>
    <w:tmpl w:val="2C934E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36D0048D"/>
    <w:multiLevelType w:val="multilevel"/>
    <w:tmpl w:val="36D0048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8BD6A40"/>
    <w:multiLevelType w:val="multilevel"/>
    <w:tmpl w:val="38BD6A40"/>
    <w:lvl w:ilvl="0">
      <w:start w:val="1"/>
      <w:numFmt w:val="decimal"/>
      <w:lvlText w:val="%1)"/>
      <w:lvlJc w:val="left"/>
      <w:pPr>
        <w:ind w:left="720" w:hanging="360"/>
      </w:pPr>
      <w:rPr>
        <w:rFonts w:hint="default"/>
        <w:sz w:val="20"/>
      </w:rPr>
    </w:lvl>
    <w:lvl w:ilvl="1">
      <w:start w:val="1"/>
      <w:numFmt w:val="lowerRoman"/>
      <w:lvlText w:val="(%2)"/>
      <w:lvlJc w:val="left"/>
      <w:pPr>
        <w:ind w:left="1800" w:hanging="72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395704BB"/>
    <w:multiLevelType w:val="multilevel"/>
    <w:tmpl w:val="395704B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3A7427B3"/>
    <w:multiLevelType w:val="multilevel"/>
    <w:tmpl w:val="3A7427B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40CD37E1"/>
    <w:multiLevelType w:val="multilevel"/>
    <w:tmpl w:val="40CD37E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44AD74C8"/>
    <w:multiLevelType w:val="multilevel"/>
    <w:tmpl w:val="44AD74C8"/>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19" w15:restartNumberingAfterBreak="0">
    <w:nsid w:val="4B4D1888"/>
    <w:multiLevelType w:val="multilevel"/>
    <w:tmpl w:val="4B4D1888"/>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20" w15:restartNumberingAfterBreak="0">
    <w:nsid w:val="4FFE1995"/>
    <w:multiLevelType w:val="multilevel"/>
    <w:tmpl w:val="4FFE1995"/>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21" w15:restartNumberingAfterBreak="0">
    <w:nsid w:val="51E80A1D"/>
    <w:multiLevelType w:val="multilevel"/>
    <w:tmpl w:val="51E80A1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55C6ACD"/>
    <w:multiLevelType w:val="multilevel"/>
    <w:tmpl w:val="555C6AC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62C33032"/>
    <w:multiLevelType w:val="multilevel"/>
    <w:tmpl w:val="62C33032"/>
    <w:lvl w:ilvl="0">
      <w:start w:val="1"/>
      <w:numFmt w:val="decimal"/>
      <w:lvlText w:val="%1)"/>
      <w:lvlJc w:val="left"/>
      <w:pPr>
        <w:ind w:left="720" w:hanging="360"/>
      </w:pPr>
      <w:rPr>
        <w:rFonts w:hint="default"/>
        <w:sz w:val="20"/>
      </w:rPr>
    </w:lvl>
    <w:lvl w:ilvl="1">
      <w:start w:val="1"/>
      <w:numFmt w:val="lowerRoman"/>
      <w:lvlText w:val="(%2)"/>
      <w:lvlJc w:val="left"/>
      <w:pPr>
        <w:ind w:left="1800" w:hanging="720"/>
      </w:pPr>
      <w:rPr>
        <w:rFonts w:hint="default"/>
      </w:rPr>
    </w:lvl>
    <w:lvl w:ilvl="2">
      <w:start w:val="4"/>
      <w:numFmt w:val="bullet"/>
      <w:lvlText w:val="•"/>
      <w:lvlJc w:val="left"/>
      <w:pPr>
        <w:ind w:left="2160" w:hanging="360"/>
      </w:pPr>
      <w:rPr>
        <w:rFonts w:ascii="Times New Roman" w:eastAsia="Times New Roman"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69ED7D40"/>
    <w:multiLevelType w:val="multilevel"/>
    <w:tmpl w:val="69ED7D40"/>
    <w:lvl w:ilvl="0">
      <w:start w:val="1"/>
      <w:numFmt w:val="upperRoman"/>
      <w:lvlText w:val="%1."/>
      <w:lvlJc w:val="left"/>
      <w:pPr>
        <w:ind w:left="1800" w:hanging="72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6A9A6488"/>
    <w:multiLevelType w:val="multilevel"/>
    <w:tmpl w:val="6A9A64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6ACE3220"/>
    <w:multiLevelType w:val="multilevel"/>
    <w:tmpl w:val="6ACE32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BF27E98"/>
    <w:multiLevelType w:val="multilevel"/>
    <w:tmpl w:val="6BF27E98"/>
    <w:lvl w:ilvl="0">
      <w:start w:val="1"/>
      <w:numFmt w:val="decimal"/>
      <w:pStyle w:val="Heading1"/>
      <w:lvlText w:val="%1"/>
      <w:lvlJc w:val="left"/>
      <w:pPr>
        <w:ind w:left="432" w:hanging="432"/>
      </w:pPr>
    </w:lvl>
    <w:lvl w:ilvl="1">
      <w:start w:val="1"/>
      <w:numFmt w:val="decimal"/>
      <w:pStyle w:val="Heading2"/>
      <w:lvlText w:val="%1.%2"/>
      <w:lvlJc w:val="left"/>
      <w:pPr>
        <w:ind w:left="4356" w:hanging="576"/>
      </w:pPr>
    </w:lvl>
    <w:lvl w:ilvl="2">
      <w:start w:val="1"/>
      <w:numFmt w:val="decimal"/>
      <w:pStyle w:val="Heading3"/>
      <w:lvlText w:val="%1.%2.%3"/>
      <w:lvlJc w:val="left"/>
      <w:pPr>
        <w:ind w:left="7200" w:hanging="720"/>
      </w:pPr>
      <w:rPr>
        <w:b w:val="0"/>
        <w:sz w:val="28"/>
        <w:szCs w:val="28"/>
      </w:rPr>
    </w:lvl>
    <w:lvl w:ilvl="3">
      <w:start w:val="1"/>
      <w:numFmt w:val="decimal"/>
      <w:pStyle w:val="Heading4"/>
      <w:lvlText w:val="%1.%2.%3.%4"/>
      <w:lvlJc w:val="left"/>
      <w:pPr>
        <w:ind w:left="815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C454F9D"/>
    <w:multiLevelType w:val="multilevel"/>
    <w:tmpl w:val="6C454F9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738169BE"/>
    <w:multiLevelType w:val="multilevel"/>
    <w:tmpl w:val="738169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A7B24D5"/>
    <w:multiLevelType w:val="multilevel"/>
    <w:tmpl w:val="7A7B24D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CE81310"/>
    <w:multiLevelType w:val="multilevel"/>
    <w:tmpl w:val="7CE813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792554518">
    <w:abstractNumId w:val="27"/>
  </w:num>
  <w:num w:numId="2" w16cid:durableId="1847863506">
    <w:abstractNumId w:val="14"/>
  </w:num>
  <w:num w:numId="3" w16cid:durableId="1408305278">
    <w:abstractNumId w:val="6"/>
  </w:num>
  <w:num w:numId="4" w16cid:durableId="616372262">
    <w:abstractNumId w:val="23"/>
  </w:num>
  <w:num w:numId="5" w16cid:durableId="437259160">
    <w:abstractNumId w:val="31"/>
  </w:num>
  <w:num w:numId="6" w16cid:durableId="311494440">
    <w:abstractNumId w:val="9"/>
  </w:num>
  <w:num w:numId="7" w16cid:durableId="390540683">
    <w:abstractNumId w:val="15"/>
  </w:num>
  <w:num w:numId="8" w16cid:durableId="1969890948">
    <w:abstractNumId w:val="20"/>
  </w:num>
  <w:num w:numId="9" w16cid:durableId="1256860163">
    <w:abstractNumId w:val="19"/>
  </w:num>
  <w:num w:numId="10" w16cid:durableId="1227763183">
    <w:abstractNumId w:val="1"/>
  </w:num>
  <w:num w:numId="11" w16cid:durableId="757601196">
    <w:abstractNumId w:val="12"/>
  </w:num>
  <w:num w:numId="12" w16cid:durableId="288247139">
    <w:abstractNumId w:val="5"/>
  </w:num>
  <w:num w:numId="13" w16cid:durableId="1249382190">
    <w:abstractNumId w:val="7"/>
  </w:num>
  <w:num w:numId="14" w16cid:durableId="2096200070">
    <w:abstractNumId w:val="30"/>
  </w:num>
  <w:num w:numId="15" w16cid:durableId="1303196502">
    <w:abstractNumId w:val="29"/>
  </w:num>
  <w:num w:numId="16" w16cid:durableId="1974214328">
    <w:abstractNumId w:val="11"/>
  </w:num>
  <w:num w:numId="17" w16cid:durableId="2058159098">
    <w:abstractNumId w:val="16"/>
  </w:num>
  <w:num w:numId="18" w16cid:durableId="932126058">
    <w:abstractNumId w:val="26"/>
  </w:num>
  <w:num w:numId="19" w16cid:durableId="1368070522">
    <w:abstractNumId w:val="10"/>
  </w:num>
  <w:num w:numId="20" w16cid:durableId="2139642283">
    <w:abstractNumId w:val="2"/>
  </w:num>
  <w:num w:numId="21" w16cid:durableId="1468088127">
    <w:abstractNumId w:val="25"/>
  </w:num>
  <w:num w:numId="22" w16cid:durableId="1802109714">
    <w:abstractNumId w:val="8"/>
  </w:num>
  <w:num w:numId="23" w16cid:durableId="123279124">
    <w:abstractNumId w:val="18"/>
  </w:num>
  <w:num w:numId="24" w16cid:durableId="411127030">
    <w:abstractNumId w:val="28"/>
  </w:num>
  <w:num w:numId="25" w16cid:durableId="946084948">
    <w:abstractNumId w:val="0"/>
  </w:num>
  <w:num w:numId="26" w16cid:durableId="569728465">
    <w:abstractNumId w:val="4"/>
  </w:num>
  <w:num w:numId="27" w16cid:durableId="2050450645">
    <w:abstractNumId w:val="21"/>
  </w:num>
  <w:num w:numId="28" w16cid:durableId="1647660035">
    <w:abstractNumId w:val="17"/>
  </w:num>
  <w:num w:numId="29" w16cid:durableId="1483813663">
    <w:abstractNumId w:val="13"/>
  </w:num>
  <w:num w:numId="30" w16cid:durableId="1611669392">
    <w:abstractNumId w:val="22"/>
  </w:num>
  <w:num w:numId="31" w16cid:durableId="1927575699">
    <w:abstractNumId w:val="27"/>
  </w:num>
  <w:num w:numId="32" w16cid:durableId="728649608">
    <w:abstractNumId w:val="3"/>
  </w:num>
  <w:num w:numId="33" w16cid:durableId="13760007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C1F"/>
    <w:rsid w:val="00004D90"/>
    <w:rsid w:val="00007B59"/>
    <w:rsid w:val="00013959"/>
    <w:rsid w:val="000165A2"/>
    <w:rsid w:val="00034708"/>
    <w:rsid w:val="00034905"/>
    <w:rsid w:val="00047805"/>
    <w:rsid w:val="00052769"/>
    <w:rsid w:val="00054E2C"/>
    <w:rsid w:val="00062FE2"/>
    <w:rsid w:val="00065011"/>
    <w:rsid w:val="000676CF"/>
    <w:rsid w:val="00071BE2"/>
    <w:rsid w:val="00073E97"/>
    <w:rsid w:val="00076C31"/>
    <w:rsid w:val="00096185"/>
    <w:rsid w:val="000A1475"/>
    <w:rsid w:val="000A470D"/>
    <w:rsid w:val="000B4826"/>
    <w:rsid w:val="000D10A0"/>
    <w:rsid w:val="000D1BDE"/>
    <w:rsid w:val="000D3CC3"/>
    <w:rsid w:val="000D592A"/>
    <w:rsid w:val="000D65EA"/>
    <w:rsid w:val="000D6BD2"/>
    <w:rsid w:val="000E204C"/>
    <w:rsid w:val="000E7AF5"/>
    <w:rsid w:val="000F01F8"/>
    <w:rsid w:val="000F7066"/>
    <w:rsid w:val="00100FAD"/>
    <w:rsid w:val="001047E9"/>
    <w:rsid w:val="0012348C"/>
    <w:rsid w:val="00125AD6"/>
    <w:rsid w:val="001339BA"/>
    <w:rsid w:val="00154957"/>
    <w:rsid w:val="001560C7"/>
    <w:rsid w:val="00161088"/>
    <w:rsid w:val="001619A3"/>
    <w:rsid w:val="001720C9"/>
    <w:rsid w:val="001735C3"/>
    <w:rsid w:val="001757EA"/>
    <w:rsid w:val="00177E4E"/>
    <w:rsid w:val="00183F66"/>
    <w:rsid w:val="00192EAE"/>
    <w:rsid w:val="00193350"/>
    <w:rsid w:val="00195023"/>
    <w:rsid w:val="00195AD5"/>
    <w:rsid w:val="00196F29"/>
    <w:rsid w:val="001A4758"/>
    <w:rsid w:val="001B2AE3"/>
    <w:rsid w:val="001B600D"/>
    <w:rsid w:val="001C453E"/>
    <w:rsid w:val="001C45A3"/>
    <w:rsid w:val="001D29BE"/>
    <w:rsid w:val="001D6346"/>
    <w:rsid w:val="001D6456"/>
    <w:rsid w:val="001E3F6D"/>
    <w:rsid w:val="001E55B7"/>
    <w:rsid w:val="001E5804"/>
    <w:rsid w:val="001E6F56"/>
    <w:rsid w:val="001F07FB"/>
    <w:rsid w:val="001F1ABE"/>
    <w:rsid w:val="00212F18"/>
    <w:rsid w:val="00214C2F"/>
    <w:rsid w:val="00216620"/>
    <w:rsid w:val="00222D72"/>
    <w:rsid w:val="0022301A"/>
    <w:rsid w:val="00225412"/>
    <w:rsid w:val="002272AB"/>
    <w:rsid w:val="0023396C"/>
    <w:rsid w:val="002357A9"/>
    <w:rsid w:val="002379CD"/>
    <w:rsid w:val="00241640"/>
    <w:rsid w:val="00243034"/>
    <w:rsid w:val="00245599"/>
    <w:rsid w:val="00256BCD"/>
    <w:rsid w:val="00260AB0"/>
    <w:rsid w:val="00264E65"/>
    <w:rsid w:val="00266D19"/>
    <w:rsid w:val="0027047E"/>
    <w:rsid w:val="00271353"/>
    <w:rsid w:val="00271FE4"/>
    <w:rsid w:val="00272EBE"/>
    <w:rsid w:val="002746B2"/>
    <w:rsid w:val="00274832"/>
    <w:rsid w:val="00282A90"/>
    <w:rsid w:val="002A2C98"/>
    <w:rsid w:val="002A6F0A"/>
    <w:rsid w:val="002B243E"/>
    <w:rsid w:val="002B4B61"/>
    <w:rsid w:val="002B728F"/>
    <w:rsid w:val="002D2F14"/>
    <w:rsid w:val="002D32A8"/>
    <w:rsid w:val="002E24A3"/>
    <w:rsid w:val="002E2C1A"/>
    <w:rsid w:val="002E7821"/>
    <w:rsid w:val="002F33C2"/>
    <w:rsid w:val="00302348"/>
    <w:rsid w:val="00305F7A"/>
    <w:rsid w:val="00306D4C"/>
    <w:rsid w:val="00307757"/>
    <w:rsid w:val="003149EF"/>
    <w:rsid w:val="00315D31"/>
    <w:rsid w:val="003203EB"/>
    <w:rsid w:val="00320931"/>
    <w:rsid w:val="00345D68"/>
    <w:rsid w:val="00351C18"/>
    <w:rsid w:val="00354948"/>
    <w:rsid w:val="00355F12"/>
    <w:rsid w:val="00360F91"/>
    <w:rsid w:val="00362727"/>
    <w:rsid w:val="00367D72"/>
    <w:rsid w:val="00370D50"/>
    <w:rsid w:val="00373D36"/>
    <w:rsid w:val="00374273"/>
    <w:rsid w:val="00377AE2"/>
    <w:rsid w:val="00384547"/>
    <w:rsid w:val="00384BD8"/>
    <w:rsid w:val="00387FD4"/>
    <w:rsid w:val="003929AF"/>
    <w:rsid w:val="00396D7F"/>
    <w:rsid w:val="003A26D7"/>
    <w:rsid w:val="003A32C7"/>
    <w:rsid w:val="003A66EE"/>
    <w:rsid w:val="003A6E82"/>
    <w:rsid w:val="003B5BF7"/>
    <w:rsid w:val="003C0258"/>
    <w:rsid w:val="003C32F7"/>
    <w:rsid w:val="003C3300"/>
    <w:rsid w:val="003C7321"/>
    <w:rsid w:val="003D12F4"/>
    <w:rsid w:val="003D3B06"/>
    <w:rsid w:val="003E1D60"/>
    <w:rsid w:val="003E29B5"/>
    <w:rsid w:val="003F12D6"/>
    <w:rsid w:val="003F177F"/>
    <w:rsid w:val="003F1968"/>
    <w:rsid w:val="0040410A"/>
    <w:rsid w:val="00410BA3"/>
    <w:rsid w:val="00420B44"/>
    <w:rsid w:val="004242A1"/>
    <w:rsid w:val="00432460"/>
    <w:rsid w:val="00432AC4"/>
    <w:rsid w:val="0043421E"/>
    <w:rsid w:val="00437982"/>
    <w:rsid w:val="00437DB0"/>
    <w:rsid w:val="00441620"/>
    <w:rsid w:val="004425CA"/>
    <w:rsid w:val="0044493D"/>
    <w:rsid w:val="00445230"/>
    <w:rsid w:val="00453270"/>
    <w:rsid w:val="00453D05"/>
    <w:rsid w:val="0045436B"/>
    <w:rsid w:val="0045766F"/>
    <w:rsid w:val="00467CCF"/>
    <w:rsid w:val="0047133C"/>
    <w:rsid w:val="00474DDE"/>
    <w:rsid w:val="00476A2D"/>
    <w:rsid w:val="00480DAA"/>
    <w:rsid w:val="00484482"/>
    <w:rsid w:val="00486FE9"/>
    <w:rsid w:val="004879DA"/>
    <w:rsid w:val="004A0D2F"/>
    <w:rsid w:val="004A2453"/>
    <w:rsid w:val="004A4D42"/>
    <w:rsid w:val="004A6CEB"/>
    <w:rsid w:val="004A6D18"/>
    <w:rsid w:val="004A73B8"/>
    <w:rsid w:val="004B21F2"/>
    <w:rsid w:val="004C0E4C"/>
    <w:rsid w:val="004D1BA0"/>
    <w:rsid w:val="004E1F0D"/>
    <w:rsid w:val="004E3661"/>
    <w:rsid w:val="004E6843"/>
    <w:rsid w:val="004F4654"/>
    <w:rsid w:val="004F78B2"/>
    <w:rsid w:val="00504E0D"/>
    <w:rsid w:val="0051624F"/>
    <w:rsid w:val="00516740"/>
    <w:rsid w:val="00517846"/>
    <w:rsid w:val="005214E2"/>
    <w:rsid w:val="00527F65"/>
    <w:rsid w:val="00530F08"/>
    <w:rsid w:val="0053197D"/>
    <w:rsid w:val="005323B1"/>
    <w:rsid w:val="005325DA"/>
    <w:rsid w:val="00550564"/>
    <w:rsid w:val="00551015"/>
    <w:rsid w:val="00554734"/>
    <w:rsid w:val="00573D22"/>
    <w:rsid w:val="00574390"/>
    <w:rsid w:val="00582EEC"/>
    <w:rsid w:val="0058411D"/>
    <w:rsid w:val="005A3FBB"/>
    <w:rsid w:val="005B0211"/>
    <w:rsid w:val="005B2C5F"/>
    <w:rsid w:val="005B4A45"/>
    <w:rsid w:val="005C4594"/>
    <w:rsid w:val="005D0EA7"/>
    <w:rsid w:val="005D3643"/>
    <w:rsid w:val="005D3838"/>
    <w:rsid w:val="005D59D4"/>
    <w:rsid w:val="005D65F1"/>
    <w:rsid w:val="005E6AA4"/>
    <w:rsid w:val="005F04B6"/>
    <w:rsid w:val="005F3174"/>
    <w:rsid w:val="005F5566"/>
    <w:rsid w:val="005F63A6"/>
    <w:rsid w:val="00611EC5"/>
    <w:rsid w:val="00615252"/>
    <w:rsid w:val="006214A2"/>
    <w:rsid w:val="00621718"/>
    <w:rsid w:val="00630D3F"/>
    <w:rsid w:val="00631482"/>
    <w:rsid w:val="0063279F"/>
    <w:rsid w:val="00634BAF"/>
    <w:rsid w:val="00640E89"/>
    <w:rsid w:val="006506DA"/>
    <w:rsid w:val="00654014"/>
    <w:rsid w:val="0065488C"/>
    <w:rsid w:val="006559E7"/>
    <w:rsid w:val="006564C3"/>
    <w:rsid w:val="006632A9"/>
    <w:rsid w:val="00675402"/>
    <w:rsid w:val="00676A39"/>
    <w:rsid w:val="00685297"/>
    <w:rsid w:val="00691047"/>
    <w:rsid w:val="00692792"/>
    <w:rsid w:val="00692841"/>
    <w:rsid w:val="00695E14"/>
    <w:rsid w:val="006A24AD"/>
    <w:rsid w:val="006B12E1"/>
    <w:rsid w:val="006B4B55"/>
    <w:rsid w:val="006C27F9"/>
    <w:rsid w:val="006D5E6D"/>
    <w:rsid w:val="006E0477"/>
    <w:rsid w:val="006F2692"/>
    <w:rsid w:val="00703183"/>
    <w:rsid w:val="0070334D"/>
    <w:rsid w:val="0070382B"/>
    <w:rsid w:val="007051F2"/>
    <w:rsid w:val="00707612"/>
    <w:rsid w:val="007117CA"/>
    <w:rsid w:val="00712DD8"/>
    <w:rsid w:val="00721434"/>
    <w:rsid w:val="00732B56"/>
    <w:rsid w:val="007367D6"/>
    <w:rsid w:val="00743351"/>
    <w:rsid w:val="00744E23"/>
    <w:rsid w:val="00746B5A"/>
    <w:rsid w:val="0074724A"/>
    <w:rsid w:val="00762404"/>
    <w:rsid w:val="00763875"/>
    <w:rsid w:val="00765B45"/>
    <w:rsid w:val="00770DAD"/>
    <w:rsid w:val="007724C4"/>
    <w:rsid w:val="00776498"/>
    <w:rsid w:val="00781AE1"/>
    <w:rsid w:val="00792ADB"/>
    <w:rsid w:val="007939C7"/>
    <w:rsid w:val="007971ED"/>
    <w:rsid w:val="007A3490"/>
    <w:rsid w:val="007A46DA"/>
    <w:rsid w:val="007C700B"/>
    <w:rsid w:val="007D238F"/>
    <w:rsid w:val="007D2723"/>
    <w:rsid w:val="007D680B"/>
    <w:rsid w:val="007D6BFA"/>
    <w:rsid w:val="007E362F"/>
    <w:rsid w:val="007F016E"/>
    <w:rsid w:val="007F1E44"/>
    <w:rsid w:val="007F6252"/>
    <w:rsid w:val="00805384"/>
    <w:rsid w:val="00815A30"/>
    <w:rsid w:val="0081776E"/>
    <w:rsid w:val="008211E2"/>
    <w:rsid w:val="00833E50"/>
    <w:rsid w:val="00836801"/>
    <w:rsid w:val="0084018D"/>
    <w:rsid w:val="00844AC4"/>
    <w:rsid w:val="00853344"/>
    <w:rsid w:val="008608BF"/>
    <w:rsid w:val="00861C60"/>
    <w:rsid w:val="00863DC8"/>
    <w:rsid w:val="00870AED"/>
    <w:rsid w:val="008750FD"/>
    <w:rsid w:val="00881A50"/>
    <w:rsid w:val="00892A9D"/>
    <w:rsid w:val="00894CFA"/>
    <w:rsid w:val="00896666"/>
    <w:rsid w:val="008B20F7"/>
    <w:rsid w:val="008B2F15"/>
    <w:rsid w:val="008B4CCF"/>
    <w:rsid w:val="008B506E"/>
    <w:rsid w:val="008D4869"/>
    <w:rsid w:val="008F3C40"/>
    <w:rsid w:val="008F4285"/>
    <w:rsid w:val="008F7844"/>
    <w:rsid w:val="00907E5B"/>
    <w:rsid w:val="00911DD8"/>
    <w:rsid w:val="0091676A"/>
    <w:rsid w:val="0091793D"/>
    <w:rsid w:val="009263DE"/>
    <w:rsid w:val="0093068C"/>
    <w:rsid w:val="00933E40"/>
    <w:rsid w:val="009355A5"/>
    <w:rsid w:val="00945231"/>
    <w:rsid w:val="0094647F"/>
    <w:rsid w:val="00947A20"/>
    <w:rsid w:val="00966492"/>
    <w:rsid w:val="009756E4"/>
    <w:rsid w:val="0097797F"/>
    <w:rsid w:val="009811D8"/>
    <w:rsid w:val="00982E3D"/>
    <w:rsid w:val="00983807"/>
    <w:rsid w:val="00983B80"/>
    <w:rsid w:val="009860BE"/>
    <w:rsid w:val="00991C1A"/>
    <w:rsid w:val="009A44D3"/>
    <w:rsid w:val="009D150C"/>
    <w:rsid w:val="009E2ABB"/>
    <w:rsid w:val="009E53F1"/>
    <w:rsid w:val="009F3B91"/>
    <w:rsid w:val="009F40B3"/>
    <w:rsid w:val="00A01F13"/>
    <w:rsid w:val="00A03256"/>
    <w:rsid w:val="00A03517"/>
    <w:rsid w:val="00A103F8"/>
    <w:rsid w:val="00A1064A"/>
    <w:rsid w:val="00A11098"/>
    <w:rsid w:val="00A12EA7"/>
    <w:rsid w:val="00A23FC6"/>
    <w:rsid w:val="00A26800"/>
    <w:rsid w:val="00A306D1"/>
    <w:rsid w:val="00A31805"/>
    <w:rsid w:val="00A31D5E"/>
    <w:rsid w:val="00A41439"/>
    <w:rsid w:val="00A41E65"/>
    <w:rsid w:val="00A46D5F"/>
    <w:rsid w:val="00A47F72"/>
    <w:rsid w:val="00A51839"/>
    <w:rsid w:val="00A53FBC"/>
    <w:rsid w:val="00A5471F"/>
    <w:rsid w:val="00A63419"/>
    <w:rsid w:val="00A660D5"/>
    <w:rsid w:val="00A75223"/>
    <w:rsid w:val="00A84482"/>
    <w:rsid w:val="00A922A7"/>
    <w:rsid w:val="00A94EBD"/>
    <w:rsid w:val="00A9642B"/>
    <w:rsid w:val="00A96747"/>
    <w:rsid w:val="00AA7408"/>
    <w:rsid w:val="00AB2C15"/>
    <w:rsid w:val="00AB6C97"/>
    <w:rsid w:val="00AD5BC2"/>
    <w:rsid w:val="00AD60F3"/>
    <w:rsid w:val="00AE4E6D"/>
    <w:rsid w:val="00AE5E03"/>
    <w:rsid w:val="00AE6F5A"/>
    <w:rsid w:val="00AF33D8"/>
    <w:rsid w:val="00AF3BFA"/>
    <w:rsid w:val="00B07A44"/>
    <w:rsid w:val="00B1577F"/>
    <w:rsid w:val="00B15DF9"/>
    <w:rsid w:val="00B17105"/>
    <w:rsid w:val="00B2659D"/>
    <w:rsid w:val="00B30E5F"/>
    <w:rsid w:val="00B351BE"/>
    <w:rsid w:val="00B3760A"/>
    <w:rsid w:val="00B413E2"/>
    <w:rsid w:val="00B41D46"/>
    <w:rsid w:val="00B53365"/>
    <w:rsid w:val="00B53E51"/>
    <w:rsid w:val="00B61C78"/>
    <w:rsid w:val="00B7298C"/>
    <w:rsid w:val="00B72E67"/>
    <w:rsid w:val="00B74610"/>
    <w:rsid w:val="00B8021F"/>
    <w:rsid w:val="00B93E99"/>
    <w:rsid w:val="00B95F1E"/>
    <w:rsid w:val="00B9656E"/>
    <w:rsid w:val="00BA0D5B"/>
    <w:rsid w:val="00BA73BA"/>
    <w:rsid w:val="00BB191C"/>
    <w:rsid w:val="00BB3902"/>
    <w:rsid w:val="00BB6283"/>
    <w:rsid w:val="00BB6D32"/>
    <w:rsid w:val="00BC0E0C"/>
    <w:rsid w:val="00BC1861"/>
    <w:rsid w:val="00BD0ED4"/>
    <w:rsid w:val="00BD1822"/>
    <w:rsid w:val="00BF25BC"/>
    <w:rsid w:val="00BF76C5"/>
    <w:rsid w:val="00C0074D"/>
    <w:rsid w:val="00C37C1F"/>
    <w:rsid w:val="00C4074E"/>
    <w:rsid w:val="00C45FEB"/>
    <w:rsid w:val="00C53E2D"/>
    <w:rsid w:val="00C55C79"/>
    <w:rsid w:val="00C5652F"/>
    <w:rsid w:val="00C616DE"/>
    <w:rsid w:val="00C6414A"/>
    <w:rsid w:val="00C66EE3"/>
    <w:rsid w:val="00C72103"/>
    <w:rsid w:val="00C748F7"/>
    <w:rsid w:val="00C75CC7"/>
    <w:rsid w:val="00C87D5F"/>
    <w:rsid w:val="00C92A9F"/>
    <w:rsid w:val="00C974C7"/>
    <w:rsid w:val="00C979A3"/>
    <w:rsid w:val="00CA0477"/>
    <w:rsid w:val="00CA2734"/>
    <w:rsid w:val="00CA2880"/>
    <w:rsid w:val="00CB0A00"/>
    <w:rsid w:val="00CB0DDB"/>
    <w:rsid w:val="00CC1F5B"/>
    <w:rsid w:val="00CC67A4"/>
    <w:rsid w:val="00CD1227"/>
    <w:rsid w:val="00CD1FF3"/>
    <w:rsid w:val="00CD41B2"/>
    <w:rsid w:val="00CE044F"/>
    <w:rsid w:val="00D000AF"/>
    <w:rsid w:val="00D024B5"/>
    <w:rsid w:val="00D114CA"/>
    <w:rsid w:val="00D20679"/>
    <w:rsid w:val="00D211CD"/>
    <w:rsid w:val="00D2799A"/>
    <w:rsid w:val="00D5115C"/>
    <w:rsid w:val="00D5470C"/>
    <w:rsid w:val="00D559C8"/>
    <w:rsid w:val="00D60EFA"/>
    <w:rsid w:val="00D64C00"/>
    <w:rsid w:val="00D6728F"/>
    <w:rsid w:val="00D67645"/>
    <w:rsid w:val="00D868CF"/>
    <w:rsid w:val="00D868E7"/>
    <w:rsid w:val="00D94C23"/>
    <w:rsid w:val="00DA6CE6"/>
    <w:rsid w:val="00DA7935"/>
    <w:rsid w:val="00DC42A7"/>
    <w:rsid w:val="00DC4D27"/>
    <w:rsid w:val="00DC6144"/>
    <w:rsid w:val="00DD6C41"/>
    <w:rsid w:val="00DD7C55"/>
    <w:rsid w:val="00DE21EB"/>
    <w:rsid w:val="00DE7DDA"/>
    <w:rsid w:val="00DF25B0"/>
    <w:rsid w:val="00DF6DF4"/>
    <w:rsid w:val="00DF7090"/>
    <w:rsid w:val="00E05E87"/>
    <w:rsid w:val="00E14133"/>
    <w:rsid w:val="00E165AF"/>
    <w:rsid w:val="00E23676"/>
    <w:rsid w:val="00E3055E"/>
    <w:rsid w:val="00E35C4C"/>
    <w:rsid w:val="00E377B2"/>
    <w:rsid w:val="00E37895"/>
    <w:rsid w:val="00E55DAF"/>
    <w:rsid w:val="00E65474"/>
    <w:rsid w:val="00E6784A"/>
    <w:rsid w:val="00E728FF"/>
    <w:rsid w:val="00E91473"/>
    <w:rsid w:val="00E92695"/>
    <w:rsid w:val="00E945F1"/>
    <w:rsid w:val="00EA19DE"/>
    <w:rsid w:val="00EB2371"/>
    <w:rsid w:val="00EB5714"/>
    <w:rsid w:val="00ED7645"/>
    <w:rsid w:val="00EE2D3E"/>
    <w:rsid w:val="00EE6A7B"/>
    <w:rsid w:val="00EF1B5A"/>
    <w:rsid w:val="00EF204F"/>
    <w:rsid w:val="00EF50C0"/>
    <w:rsid w:val="00F001A5"/>
    <w:rsid w:val="00F02493"/>
    <w:rsid w:val="00F0343E"/>
    <w:rsid w:val="00F05EEB"/>
    <w:rsid w:val="00F071E5"/>
    <w:rsid w:val="00F17FD6"/>
    <w:rsid w:val="00F20C47"/>
    <w:rsid w:val="00F20D16"/>
    <w:rsid w:val="00F225C8"/>
    <w:rsid w:val="00F25776"/>
    <w:rsid w:val="00F3261E"/>
    <w:rsid w:val="00F34521"/>
    <w:rsid w:val="00F44409"/>
    <w:rsid w:val="00F54C10"/>
    <w:rsid w:val="00F60172"/>
    <w:rsid w:val="00F617E7"/>
    <w:rsid w:val="00F64FC8"/>
    <w:rsid w:val="00F67EF5"/>
    <w:rsid w:val="00F70D48"/>
    <w:rsid w:val="00F71449"/>
    <w:rsid w:val="00F74DA5"/>
    <w:rsid w:val="00F77AED"/>
    <w:rsid w:val="00F77FFB"/>
    <w:rsid w:val="00F90099"/>
    <w:rsid w:val="00F961FC"/>
    <w:rsid w:val="00FA1471"/>
    <w:rsid w:val="00FA3FC2"/>
    <w:rsid w:val="00FB19AE"/>
    <w:rsid w:val="00FB56B8"/>
    <w:rsid w:val="00FC30F1"/>
    <w:rsid w:val="00FC3BB6"/>
    <w:rsid w:val="00FC4980"/>
    <w:rsid w:val="00FC69DD"/>
    <w:rsid w:val="00FD5BEF"/>
    <w:rsid w:val="00FE04E7"/>
    <w:rsid w:val="00FE37F8"/>
    <w:rsid w:val="00FF2AFC"/>
    <w:rsid w:val="3B4612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55C92B21"/>
  <w15:docId w15:val="{086E3756-240D-43F0-9362-D5088DDAA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HAnsi"/>
      <w:sz w:val="24"/>
      <w:szCs w:val="24"/>
    </w:rPr>
  </w:style>
  <w:style w:type="paragraph" w:styleId="Heading1">
    <w:name w:val="heading 1"/>
    <w:basedOn w:val="Normal"/>
    <w:next w:val="Normal"/>
    <w:link w:val="Heading1Char"/>
    <w:uiPriority w:val="9"/>
    <w:qFormat/>
    <w:pPr>
      <w:numPr>
        <w:numId w:val="1"/>
      </w:numPr>
      <w:outlineLvl w:val="0"/>
    </w:pPr>
    <w:rPr>
      <w:rFonts w:eastAsia="Times New Roman"/>
      <w:b/>
      <w:bCs/>
      <w:color w:val="153D63" w:themeColor="text2" w:themeTint="E6"/>
      <w:kern w:val="36"/>
      <w:sz w:val="48"/>
      <w:szCs w:val="48"/>
      <w:lang w:eastAsia="en-GB"/>
    </w:rPr>
  </w:style>
  <w:style w:type="paragraph" w:styleId="Heading2">
    <w:name w:val="heading 2"/>
    <w:basedOn w:val="Heading1"/>
    <w:next w:val="Normal"/>
    <w:link w:val="Heading2Char"/>
    <w:uiPriority w:val="9"/>
    <w:unhideWhenUsed/>
    <w:qFormat/>
    <w:pPr>
      <w:numPr>
        <w:ilvl w:val="1"/>
      </w:numPr>
      <w:ind w:left="576"/>
      <w:outlineLvl w:val="1"/>
    </w:pPr>
    <w:rPr>
      <w:b w:val="0"/>
      <w:sz w:val="36"/>
    </w:rPr>
  </w:style>
  <w:style w:type="paragraph" w:styleId="Heading3">
    <w:name w:val="heading 3"/>
    <w:basedOn w:val="Normal"/>
    <w:next w:val="Normal"/>
    <w:link w:val="Heading3Char"/>
    <w:autoRedefine/>
    <w:uiPriority w:val="9"/>
    <w:unhideWhenUsed/>
    <w:qFormat/>
    <w:rsid w:val="00712DD8"/>
    <w:pPr>
      <w:keepNext/>
      <w:keepLines/>
      <w:numPr>
        <w:ilvl w:val="2"/>
        <w:numId w:val="1"/>
      </w:numPr>
      <w:spacing w:before="160" w:after="80"/>
      <w:ind w:left="72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autoRedefine/>
    <w:uiPriority w:val="9"/>
    <w:unhideWhenUsed/>
    <w:qFormat/>
    <w:rsid w:val="00D559C8"/>
    <w:pPr>
      <w:keepNext/>
      <w:keepLines/>
      <w:numPr>
        <w:ilvl w:val="3"/>
        <w:numId w:val="1"/>
      </w:numPr>
      <w:spacing w:before="80" w:after="40"/>
      <w:ind w:left="864"/>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Caption">
    <w:name w:val="caption"/>
    <w:basedOn w:val="Normal"/>
    <w:next w:val="Normal"/>
    <w:uiPriority w:val="35"/>
    <w:unhideWhenUsed/>
    <w:qFormat/>
    <w:pPr>
      <w:spacing w:after="200"/>
    </w:pPr>
    <w:rPr>
      <w:i/>
      <w:iCs/>
      <w:color w:val="0E2841"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rFonts w:asciiTheme="minorHAnsi" w:hAnsiTheme="minorHAnsi" w:cstheme="minorBidi"/>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Pr>
      <w:rFonts w:ascii="Times New Roman" w:hAnsi="Times New Roman" w:cs="Times New Roman"/>
      <w:b/>
      <w:bCs/>
      <w:kern w:val="0"/>
      <w14:ligatures w14:val="none"/>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unhideWhenUsed/>
    <w:rPr>
      <w:sz w:val="20"/>
      <w:szCs w:val="20"/>
    </w:r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unhideWhenUsed/>
    <w:pPr>
      <w:spacing w:before="100" w:beforeAutospacing="1" w:after="100" w:afterAutospacing="1"/>
    </w:pPr>
    <w:rPr>
      <w:rFonts w:eastAsia="Times New Roman"/>
    </w:rPr>
  </w:style>
  <w:style w:type="character" w:styleId="PageNumber">
    <w:name w:val="page number"/>
    <w:basedOn w:val="DefaultParagraphFont"/>
    <w:uiPriority w:val="99"/>
    <w:semiHidden/>
    <w:unhideWhenUsed/>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Pr>
      <w:b/>
      <w:color w:val="0A2F41" w:themeColor="accent1" w:themeShade="80"/>
      <w:sz w:val="48"/>
    </w:rPr>
  </w:style>
  <w:style w:type="paragraph" w:styleId="TOC1">
    <w:name w:val="toc 1"/>
    <w:basedOn w:val="Normal"/>
    <w:next w:val="Normal"/>
    <w:autoRedefine/>
    <w:uiPriority w:val="39"/>
    <w:unhideWhenUsed/>
    <w:pPr>
      <w:spacing w:before="120"/>
    </w:pPr>
    <w:rPr>
      <w:rFonts w:asciiTheme="minorHAnsi" w:hAnsiTheme="minorHAnsi"/>
      <w:b/>
      <w:bCs/>
      <w:i/>
      <w:iCs/>
    </w:rPr>
  </w:style>
  <w:style w:type="paragraph" w:styleId="TOC2">
    <w:name w:val="toc 2"/>
    <w:basedOn w:val="Normal"/>
    <w:next w:val="Normal"/>
    <w:autoRedefine/>
    <w:uiPriority w:val="39"/>
    <w:unhideWhenUsed/>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pPr>
      <w:ind w:left="480"/>
    </w:pPr>
    <w:rPr>
      <w:rFonts w:asciiTheme="minorHAnsi" w:hAnsiTheme="minorHAnsi"/>
      <w:sz w:val="20"/>
      <w:szCs w:val="20"/>
    </w:rPr>
  </w:style>
  <w:style w:type="paragraph" w:styleId="TOC4">
    <w:name w:val="toc 4"/>
    <w:basedOn w:val="Normal"/>
    <w:next w:val="Normal"/>
    <w:autoRedefine/>
    <w:uiPriority w:val="39"/>
    <w:unhideWhenUsed/>
    <w:pPr>
      <w:ind w:left="720"/>
    </w:pPr>
    <w:rPr>
      <w:rFonts w:asciiTheme="minorHAnsi" w:hAnsiTheme="minorHAnsi"/>
      <w:sz w:val="20"/>
      <w:szCs w:val="20"/>
    </w:rPr>
  </w:style>
  <w:style w:type="paragraph" w:styleId="TOC5">
    <w:name w:val="toc 5"/>
    <w:basedOn w:val="Normal"/>
    <w:next w:val="Normal"/>
    <w:autoRedefine/>
    <w:uiPriority w:val="39"/>
    <w:unhideWhenUsed/>
    <w:pPr>
      <w:ind w:left="960"/>
    </w:pPr>
    <w:rPr>
      <w:rFonts w:asciiTheme="minorHAnsi" w:hAnsiTheme="minorHAnsi"/>
      <w:sz w:val="20"/>
      <w:szCs w:val="20"/>
    </w:rPr>
  </w:style>
  <w:style w:type="paragraph" w:styleId="TOC6">
    <w:name w:val="toc 6"/>
    <w:basedOn w:val="Normal"/>
    <w:next w:val="Normal"/>
    <w:autoRedefine/>
    <w:uiPriority w:val="39"/>
    <w:unhideWhenUsed/>
    <w:pPr>
      <w:ind w:left="1200"/>
    </w:pPr>
    <w:rPr>
      <w:rFonts w:asciiTheme="minorHAnsi" w:hAnsiTheme="minorHAnsi"/>
      <w:sz w:val="20"/>
      <w:szCs w:val="20"/>
    </w:rPr>
  </w:style>
  <w:style w:type="paragraph" w:styleId="TOC7">
    <w:name w:val="toc 7"/>
    <w:basedOn w:val="Normal"/>
    <w:next w:val="Normal"/>
    <w:autoRedefine/>
    <w:uiPriority w:val="39"/>
    <w:unhideWhenUsed/>
    <w:pPr>
      <w:ind w:left="1440"/>
    </w:pPr>
    <w:rPr>
      <w:rFonts w:asciiTheme="minorHAnsi" w:hAnsiTheme="minorHAnsi"/>
      <w:sz w:val="20"/>
      <w:szCs w:val="20"/>
    </w:rPr>
  </w:style>
  <w:style w:type="paragraph" w:styleId="TOC8">
    <w:name w:val="toc 8"/>
    <w:basedOn w:val="Normal"/>
    <w:next w:val="Normal"/>
    <w:autoRedefine/>
    <w:uiPriority w:val="39"/>
    <w:unhideWhenUsed/>
    <w:pPr>
      <w:ind w:left="1680"/>
    </w:pPr>
    <w:rPr>
      <w:rFonts w:asciiTheme="minorHAnsi" w:hAnsiTheme="minorHAnsi"/>
      <w:sz w:val="20"/>
      <w:szCs w:val="20"/>
    </w:rPr>
  </w:style>
  <w:style w:type="paragraph" w:styleId="TOC9">
    <w:name w:val="toc 9"/>
    <w:basedOn w:val="Normal"/>
    <w:next w:val="Normal"/>
    <w:autoRedefine/>
    <w:uiPriority w:val="39"/>
    <w:unhideWhenUsed/>
    <w:pPr>
      <w:ind w:left="1920"/>
    </w:pPr>
    <w:rPr>
      <w:rFonts w:asciiTheme="minorHAnsi" w:hAnsiTheme="minorHAnsi"/>
      <w:sz w:val="20"/>
      <w:szCs w:val="20"/>
    </w:rPr>
  </w:style>
  <w:style w:type="character" w:customStyle="1" w:styleId="Heading1Char">
    <w:name w:val="Heading 1 Char"/>
    <w:basedOn w:val="DefaultParagraphFont"/>
    <w:link w:val="Heading1"/>
    <w:uiPriority w:val="9"/>
    <w:qFormat/>
    <w:rPr>
      <w:rFonts w:eastAsia="Times New Roman"/>
      <w:b/>
      <w:bCs/>
      <w:color w:val="153D63" w:themeColor="text2" w:themeTint="E6"/>
      <w:kern w:val="36"/>
      <w:sz w:val="48"/>
      <w:szCs w:val="48"/>
      <w:lang w:eastAsia="en-GB"/>
    </w:rPr>
  </w:style>
  <w:style w:type="character" w:customStyle="1" w:styleId="Heading2Char">
    <w:name w:val="Heading 2 Char"/>
    <w:basedOn w:val="DefaultParagraphFont"/>
    <w:link w:val="Heading2"/>
    <w:uiPriority w:val="9"/>
    <w:qFormat/>
    <w:rPr>
      <w:rFonts w:eastAsia="Times New Roman"/>
      <w:bCs/>
      <w:color w:val="153D63" w:themeColor="text2" w:themeTint="E6"/>
      <w:kern w:val="36"/>
      <w:sz w:val="36"/>
      <w:szCs w:val="48"/>
      <w:lang w:eastAsia="en-GB"/>
    </w:rPr>
  </w:style>
  <w:style w:type="character" w:customStyle="1" w:styleId="Heading3Char">
    <w:name w:val="Heading 3 Char"/>
    <w:basedOn w:val="DefaultParagraphFont"/>
    <w:link w:val="Heading3"/>
    <w:uiPriority w:val="9"/>
    <w:qFormat/>
    <w:rsid w:val="00712D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qFormat/>
    <w:rsid w:val="00D559C8"/>
    <w:rPr>
      <w:rFonts w:eastAsiaTheme="majorEastAsia"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b/>
      <w:color w:val="0A2F41" w:themeColor="accent1" w:themeShade="80"/>
      <w:sz w:val="4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p1">
    <w:name w:val="p1"/>
    <w:basedOn w:val="Normal"/>
    <w:pPr>
      <w:spacing w:before="100" w:beforeAutospacing="1" w:after="100" w:afterAutospacing="1"/>
    </w:pPr>
    <w:rPr>
      <w:rFonts w:eastAsia="Times New Roman"/>
      <w:lang w:eastAsia="en-GB"/>
    </w:rPr>
  </w:style>
  <w:style w:type="paragraph" w:customStyle="1" w:styleId="p2">
    <w:name w:val="p2"/>
    <w:basedOn w:val="Normal"/>
    <w:pPr>
      <w:spacing w:before="100" w:beforeAutospacing="1" w:after="100" w:afterAutospacing="1"/>
    </w:pPr>
    <w:rPr>
      <w:rFonts w:eastAsia="Times New Roman"/>
      <w:lang w:eastAsia="en-GB"/>
    </w:rPr>
  </w:style>
  <w:style w:type="character" w:customStyle="1" w:styleId="s1">
    <w:name w:val="s1"/>
    <w:basedOn w:val="DefaultParagraphFont"/>
  </w:style>
  <w:style w:type="paragraph" w:customStyle="1" w:styleId="p3">
    <w:name w:val="p3"/>
    <w:basedOn w:val="Normal"/>
    <w:pPr>
      <w:spacing w:before="100" w:beforeAutospacing="1" w:after="100" w:afterAutospacing="1"/>
    </w:pPr>
    <w:rPr>
      <w:rFonts w:eastAsia="Times New Roman"/>
      <w:lang w:eastAsia="en-GB"/>
    </w:rPr>
  </w:style>
  <w:style w:type="character" w:customStyle="1" w:styleId="s2">
    <w:name w:val="s2"/>
    <w:basedOn w:val="DefaultParagraphFont"/>
  </w:style>
  <w:style w:type="paragraph" w:customStyle="1" w:styleId="p4">
    <w:name w:val="p4"/>
    <w:basedOn w:val="Normal"/>
    <w:pPr>
      <w:spacing w:before="100" w:beforeAutospacing="1" w:after="100" w:afterAutospacing="1"/>
    </w:pPr>
    <w:rPr>
      <w:rFonts w:eastAsia="Times New Roman"/>
      <w:lang w:eastAsia="en-GB"/>
    </w:rPr>
  </w:style>
  <w:style w:type="character" w:customStyle="1" w:styleId="s3">
    <w:name w:val="s3"/>
    <w:basedOn w:val="DefaultParagraphFont"/>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noteTextChar">
    <w:name w:val="Footnote Text Char"/>
    <w:basedOn w:val="DefaultParagraphFont"/>
    <w:link w:val="FootnoteText"/>
    <w:uiPriority w:val="99"/>
    <w:rPr>
      <w:sz w:val="20"/>
      <w:szCs w:val="20"/>
    </w:rPr>
  </w:style>
  <w:style w:type="character" w:customStyle="1" w:styleId="FooterChar">
    <w:name w:val="Footer Char"/>
    <w:basedOn w:val="DefaultParagraphFont"/>
    <w:link w:val="Footer"/>
    <w:uiPriority w:val="99"/>
  </w:style>
  <w:style w:type="character" w:customStyle="1" w:styleId="HeaderChar">
    <w:name w:val="Header Char"/>
    <w:basedOn w:val="DefaultParagraphFont"/>
    <w:link w:val="Head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TOCHeading1">
    <w:name w:val="TOC Heading1"/>
    <w:basedOn w:val="Heading1"/>
    <w:next w:val="Normal"/>
    <w:uiPriority w:val="39"/>
    <w:unhideWhenUsed/>
    <w:qFormat/>
    <w:pPr>
      <w:keepNext/>
      <w:keepLines/>
      <w:numPr>
        <w:numId w:val="0"/>
      </w:numPr>
      <w:spacing w:before="480" w:line="276" w:lineRule="auto"/>
      <w:outlineLvl w:val="9"/>
    </w:pPr>
    <w:rPr>
      <w:rFonts w:asciiTheme="majorHAnsi" w:eastAsiaTheme="majorEastAsia" w:hAnsiTheme="majorHAnsi" w:cstheme="majorBidi"/>
      <w:color w:val="156082" w:themeColor="accent1"/>
      <w:kern w:val="0"/>
      <w:sz w:val="28"/>
      <w:szCs w:val="28"/>
      <w:lang w:eastAsia="en-US"/>
      <w14:textFill>
        <w14:solidFill>
          <w14:schemeClr w14:val="accent1">
            <w14:lumMod w14:val="75000"/>
            <w14:lumMod w14:val="90000"/>
            <w14:lumOff w14:val="10000"/>
          </w14:schemeClr>
        </w14:solidFill>
      </w14:textFill>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ds-markdown-paragraph">
    <w:name w:val="ds-markdown-paragraph"/>
    <w:basedOn w:val="Normal"/>
    <w:pPr>
      <w:spacing w:before="100" w:beforeAutospacing="1" w:after="100" w:afterAutospacing="1"/>
    </w:pPr>
    <w:rPr>
      <w:rFonts w:eastAsia="Times New Roman"/>
    </w:rPr>
  </w:style>
  <w:style w:type="character" w:customStyle="1" w:styleId="CommentTextChar">
    <w:name w:val="Comment Text Char"/>
    <w:basedOn w:val="DefaultParagraphFont"/>
    <w:link w:val="CommentText"/>
    <w:uiPriority w:val="99"/>
    <w:semiHidden/>
    <w:rPr>
      <w:rFonts w:asciiTheme="minorHAnsi" w:hAnsiTheme="minorHAnsi" w:cstheme="minorBidi"/>
      <w:kern w:val="2"/>
      <w:sz w:val="20"/>
      <w:szCs w:val="20"/>
      <w14:ligatures w14:val="standardContextual"/>
    </w:rPr>
  </w:style>
  <w:style w:type="character" w:customStyle="1" w:styleId="CommentSubjectChar">
    <w:name w:val="Comment Subject Char"/>
    <w:basedOn w:val="CommentTextChar"/>
    <w:link w:val="CommentSubject"/>
    <w:uiPriority w:val="99"/>
    <w:semiHidden/>
    <w:rPr>
      <w:rFonts w:asciiTheme="minorHAnsi" w:hAnsiTheme="minorHAnsi" w:cstheme="minorBidi"/>
      <w:b/>
      <w:bCs/>
      <w:kern w:val="2"/>
      <w:sz w:val="20"/>
      <w:szCs w:val="20"/>
      <w14:ligatures w14:val="standardContextual"/>
    </w:rPr>
  </w:style>
  <w:style w:type="paragraph" w:styleId="Revision">
    <w:name w:val="Revision"/>
    <w:hidden/>
    <w:uiPriority w:val="99"/>
    <w:semiHidden/>
    <w:rsid w:val="003A6E82"/>
    <w:rPr>
      <w:rFonts w:eastAsiaTheme="minorHAnsi"/>
      <w:sz w:val="24"/>
      <w:szCs w:val="24"/>
    </w:rPr>
  </w:style>
  <w:style w:type="table" w:customStyle="1" w:styleId="GridTable4-Accent11">
    <w:name w:val="Grid Table 4 - Accent 11"/>
    <w:basedOn w:val="TableNormal"/>
    <w:uiPriority w:val="49"/>
    <w:rsid w:val="00C75CC7"/>
    <w:rPr>
      <w:lang w:eastAsia="sq-AL"/>
    </w:rPr>
    <w:tblPr>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UnresolvedMention">
    <w:name w:val="Unresolved Mention"/>
    <w:basedOn w:val="DefaultParagraphFont"/>
    <w:uiPriority w:val="99"/>
    <w:semiHidden/>
    <w:unhideWhenUsed/>
    <w:rsid w:val="00034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hatgpt://generic-entity?number=4" TargetMode="External"/><Relationship Id="rId18" Type="http://schemas.openxmlformats.org/officeDocument/2006/relationships/hyperlink" Target="https://databaza.instat.gov.al:8083/pxweb/sq/DST/START__EI__EI01/EI0111/" TargetMode="External"/><Relationship Id="rId3" Type="http://schemas.openxmlformats.org/officeDocument/2006/relationships/numbering" Target="numbering.xml"/><Relationship Id="rId21" Type="http://schemas.openxmlformats.org/officeDocument/2006/relationships/hyperlink" Target="https://databaza.instat.gov.al:8083/pxweb/sq/DST/START__EI__EI01/EI0111/" TargetMode="External"/><Relationship Id="rId7" Type="http://schemas.openxmlformats.org/officeDocument/2006/relationships/footnotes" Target="footnotes.xml"/><Relationship Id="rId12" Type="http://schemas.openxmlformats.org/officeDocument/2006/relationships/hyperlink" Target="chatgpt://generic-entity?number=3" TargetMode="External"/><Relationship Id="rId17" Type="http://schemas.openxmlformats.org/officeDocument/2006/relationships/hyperlink" Target="javascript:__doPostBack('ctl00$ContentPlaceHolderMain$TableOfContent1$TableOfContent1$MenuNavigationTree','pSTART__EI\\START__EI__EI02')"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javascript:__doPostBack('ctl00$ContentPlaceHolderMain$TableOfContent1$TableOfContent1$MenuNavigationTree','pSTART__EI\\START__EI__EI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hatgpt://generic-entity?number=2"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chatgpt://generic-entity?number=1" TargetMode="External"/><Relationship Id="rId19" Type="http://schemas.openxmlformats.org/officeDocument/2006/relationships/hyperlink" Target="https://stat.unido.org/data/table?dataset=mtd" TargetMode="External"/><Relationship Id="rId4" Type="http://schemas.openxmlformats.org/officeDocument/2006/relationships/styles" Target="styles.xml"/><Relationship Id="rId9" Type="http://schemas.openxmlformats.org/officeDocument/2006/relationships/hyperlink" Target="chatgpt://generic-entity?number=0" TargetMode="Externa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ata.worldbank.org/indicator/SL.GDP.PCAP.EM.KD?locations=AL" TargetMode="External"/><Relationship Id="rId2" Type="http://schemas.openxmlformats.org/officeDocument/2006/relationships/hyperlink" Target="https://rshiny.ilo.org/dataexplorer30/?lang=en&amp;segment=indicator&amp;id=SDG_0821_NOC_RT_A&amp;channel=ilostat" TargetMode="External"/><Relationship Id="rId1" Type="http://schemas.openxmlformats.org/officeDocument/2006/relationships/hyperlink" Target="https://www.ceicdata.com/en/indicator/albania/labour-productivity-growth" TargetMode="External"/><Relationship Id="rId6" Type="http://schemas.openxmlformats.org/officeDocument/2006/relationships/hyperlink" Target="https://www.instat.gov.al/sq/temat/shkence-teknologji-dhe-inovacion/inovacioni/" TargetMode="External"/><Relationship Id="rId5" Type="http://schemas.openxmlformats.org/officeDocument/2006/relationships/hyperlink" Target="https://dppi.gov.al/raportivjetor/" TargetMode="External"/><Relationship Id="rId4" Type="http://schemas.openxmlformats.org/officeDocument/2006/relationships/hyperlink" Target="https://www.instat.gov.al/sq/temat/shkence-teknologji-dhe-inovac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AB8D71-AB48-4A37-893C-82085107BDA9}">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44</TotalTime>
  <Pages>108</Pages>
  <Words>42472</Words>
  <Characters>242094</Characters>
  <Application>Microsoft Office Word</Application>
  <DocSecurity>0</DocSecurity>
  <Lines>2017</Lines>
  <Paragraphs>567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UNIDO 1</dc:creator>
  <cp:lastModifiedBy>Mejvis Bajollari</cp:lastModifiedBy>
  <cp:revision>4</cp:revision>
  <cp:lastPrinted>2026-06-03T14:34:00Z</cp:lastPrinted>
  <dcterms:created xsi:type="dcterms:W3CDTF">2026-06-02T14:30:00Z</dcterms:created>
  <dcterms:modified xsi:type="dcterms:W3CDTF">2026-06-03T14:35:00Z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0D5CEFC7D1EC403DA291EBE0A7A35CB8_13</vt:lpwstr>
  </property>
</Properties>
</file>