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A59D" w14:textId="77777777" w:rsidR="00C37C1F" w:rsidRPr="00B50258" w:rsidRDefault="00C37C1F" w:rsidP="00C37C1F">
      <w:pPr>
        <w:rPr>
          <w:rFonts w:ascii="Times New Roman" w:hAnsi="Times New Roman" w:cs="Times New Roman"/>
        </w:rPr>
      </w:pPr>
    </w:p>
    <w:p w14:paraId="2B2739A3" w14:textId="784EE259" w:rsidR="00C37C1F" w:rsidRPr="00B50258" w:rsidRDefault="00B47D90" w:rsidP="00607BE6">
      <w:pPr>
        <w:pStyle w:val="Title"/>
        <w:rPr>
          <w:rFonts w:ascii="Times New Roman" w:hAnsi="Times New Roman" w:cs="Times New Roman"/>
          <w:lang w:val="pt-PT"/>
        </w:rPr>
      </w:pPr>
      <w:r w:rsidRPr="00B50258">
        <w:rPr>
          <w:rFonts w:ascii="Times New Roman" w:hAnsi="Times New Roman" w:cs="Times New Roman"/>
          <w:lang w:val="pt-PT"/>
        </w:rPr>
        <w:t>DPNVM – Dokumenti i Politikave për Zhvillimin e NVM-ve 2026–2030</w:t>
      </w:r>
    </w:p>
    <w:p w14:paraId="1ADAE9E3" w14:textId="77777777" w:rsidR="00C37C1F" w:rsidRPr="00B50258" w:rsidRDefault="00C37C1F" w:rsidP="00C37C1F">
      <w:pPr>
        <w:spacing w:before="100" w:beforeAutospacing="1" w:after="100" w:afterAutospacing="1"/>
        <w:rPr>
          <w:rFonts w:ascii="Times New Roman" w:hAnsi="Times New Roman" w:cs="Times New Roman"/>
          <w:lang w:val="pt-PT"/>
        </w:rPr>
      </w:pPr>
    </w:p>
    <w:p w14:paraId="5B4B661E" w14:textId="77777777" w:rsidR="00C37C1F" w:rsidRPr="00B50258" w:rsidRDefault="00C37C1F" w:rsidP="00C37C1F">
      <w:pPr>
        <w:rPr>
          <w:rFonts w:ascii="Times New Roman" w:hAnsi="Times New Roman" w:cs="Times New Roman"/>
          <w:lang w:val="pt-PT"/>
        </w:rPr>
      </w:pPr>
    </w:p>
    <w:p w14:paraId="76997B61" w14:textId="77777777" w:rsidR="00C37C1F" w:rsidRPr="00B50258" w:rsidRDefault="00C37C1F">
      <w:pPr>
        <w:rPr>
          <w:rFonts w:ascii="Times New Roman" w:hAnsi="Times New Roman" w:cs="Times New Roman"/>
          <w:b/>
          <w:bCs/>
          <w:kern w:val="36"/>
          <w:sz w:val="48"/>
          <w:szCs w:val="48"/>
          <w:lang w:val="pt-PT"/>
        </w:rPr>
      </w:pPr>
      <w:r w:rsidRPr="00B50258">
        <w:rPr>
          <w:rFonts w:ascii="Times New Roman" w:hAnsi="Times New Roman" w:cs="Times New Roman"/>
          <w:b/>
          <w:bCs/>
          <w:kern w:val="36"/>
          <w:sz w:val="48"/>
          <w:szCs w:val="48"/>
          <w:lang w:val="pt-PT"/>
        </w:rPr>
        <w:br w:type="page"/>
      </w:r>
    </w:p>
    <w:p w14:paraId="791F1EBD" w14:textId="77777777" w:rsidR="00C37C1F" w:rsidRPr="00B50258" w:rsidRDefault="00C37C1F" w:rsidP="00B47D90">
      <w:pPr>
        <w:pStyle w:val="Heading1"/>
        <w:numPr>
          <w:ilvl w:val="0"/>
          <w:numId w:val="0"/>
        </w:numPr>
        <w:rPr>
          <w:rFonts w:ascii="Times New Roman" w:eastAsia="Times New Roman" w:hAnsi="Times New Roman" w:cs="Times New Roman"/>
        </w:rPr>
      </w:pPr>
      <w:r w:rsidRPr="00B50258">
        <w:rPr>
          <w:rFonts w:ascii="Times New Roman" w:eastAsia="Times New Roman" w:hAnsi="Times New Roman" w:cs="Times New Roman"/>
          <w:lang w:val="pt-PT"/>
        </w:rPr>
        <w:lastRenderedPageBreak/>
        <w:t xml:space="preserve"> </w:t>
      </w:r>
      <w:bookmarkStart w:id="0" w:name="_Toc231153460"/>
      <w:r w:rsidRPr="00B50258">
        <w:rPr>
          <w:rFonts w:ascii="Times New Roman" w:eastAsia="Times New Roman" w:hAnsi="Times New Roman" w:cs="Times New Roman"/>
        </w:rPr>
        <w:t xml:space="preserve">Lista e </w:t>
      </w:r>
      <w:proofErr w:type="spellStart"/>
      <w:r w:rsidRPr="00B50258">
        <w:rPr>
          <w:rFonts w:ascii="Times New Roman" w:eastAsia="Times New Roman" w:hAnsi="Times New Roman" w:cs="Times New Roman"/>
        </w:rPr>
        <w:t>shkurtimeve</w:t>
      </w:r>
      <w:bookmarkEnd w:id="0"/>
      <w:proofErr w:type="spellEnd"/>
    </w:p>
    <w:tbl>
      <w:tblPr>
        <w:tblStyle w:val="PlainTable2"/>
        <w:tblW w:w="9090" w:type="dxa"/>
        <w:tblLook w:val="04A0" w:firstRow="1" w:lastRow="0" w:firstColumn="1" w:lastColumn="0" w:noHBand="0" w:noVBand="1"/>
      </w:tblPr>
      <w:tblGrid>
        <w:gridCol w:w="1787"/>
        <w:gridCol w:w="7303"/>
      </w:tblGrid>
      <w:tr w:rsidR="00985D80" w:rsidRPr="00B50258" w14:paraId="0A3BA15B" w14:textId="77777777" w:rsidTr="007F6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hideMark/>
          </w:tcPr>
          <w:p w14:paraId="50B528E9" w14:textId="77777777" w:rsidR="00985D80" w:rsidRPr="00B50258" w:rsidRDefault="00985D80" w:rsidP="00985D80">
            <w:pPr>
              <w:rPr>
                <w:rFonts w:ascii="Times New Roman" w:hAnsi="Times New Roman" w:cs="Times New Roman"/>
              </w:rPr>
            </w:pPr>
            <w:proofErr w:type="spellStart"/>
            <w:r w:rsidRPr="00B50258">
              <w:rPr>
                <w:rFonts w:ascii="Times New Roman" w:hAnsi="Times New Roman" w:cs="Times New Roman"/>
              </w:rPr>
              <w:t>Shkurtimi</w:t>
            </w:r>
            <w:proofErr w:type="spellEnd"/>
          </w:p>
        </w:tc>
        <w:tc>
          <w:tcPr>
            <w:tcW w:w="7303" w:type="dxa"/>
            <w:shd w:val="clear" w:color="auto" w:fill="D9D9D9" w:themeFill="background1" w:themeFillShade="D9"/>
            <w:hideMark/>
          </w:tcPr>
          <w:p w14:paraId="50EF5FD0" w14:textId="77777777" w:rsidR="00985D80" w:rsidRPr="00B50258" w:rsidRDefault="00985D80" w:rsidP="00985D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Përshkrimi</w:t>
            </w:r>
            <w:proofErr w:type="spellEnd"/>
          </w:p>
        </w:tc>
      </w:tr>
      <w:tr w:rsidR="00985D80" w:rsidRPr="00E07049" w14:paraId="1710B123"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A9DE07"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AIDA</w:t>
            </w:r>
          </w:p>
        </w:tc>
        <w:tc>
          <w:tcPr>
            <w:tcW w:w="7303" w:type="dxa"/>
            <w:hideMark/>
          </w:tcPr>
          <w:p w14:paraId="0BB76E57"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Agjencia Shqiptare e Zhvillimit të Investimeve</w:t>
            </w:r>
          </w:p>
        </w:tc>
      </w:tr>
      <w:tr w:rsidR="00985D80" w:rsidRPr="000A6A12" w14:paraId="15F7FDD1"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766841A9"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AKKSHI</w:t>
            </w:r>
          </w:p>
        </w:tc>
        <w:tc>
          <w:tcPr>
            <w:tcW w:w="7303" w:type="dxa"/>
            <w:hideMark/>
          </w:tcPr>
          <w:p w14:paraId="18ABE835"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Agjencia Kombëtare e Kërkimit Shkencor dhe Inovacionit</w:t>
            </w:r>
          </w:p>
        </w:tc>
      </w:tr>
      <w:tr w:rsidR="00985D80" w:rsidRPr="00E07049" w14:paraId="470F617C"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D0F61E"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AKPA</w:t>
            </w:r>
          </w:p>
        </w:tc>
        <w:tc>
          <w:tcPr>
            <w:tcW w:w="7303" w:type="dxa"/>
            <w:hideMark/>
          </w:tcPr>
          <w:p w14:paraId="1C7EC9C6"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Agjencia Kombëtare e Punësimit dhe Aftësive</w:t>
            </w:r>
          </w:p>
        </w:tc>
      </w:tr>
      <w:tr w:rsidR="00985D80" w:rsidRPr="00E07049" w14:paraId="610339B9"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341BA07F"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AKSHI</w:t>
            </w:r>
          </w:p>
        </w:tc>
        <w:tc>
          <w:tcPr>
            <w:tcW w:w="7303" w:type="dxa"/>
            <w:hideMark/>
          </w:tcPr>
          <w:p w14:paraId="22E908CC"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Agjencia Kombëtare e Shoqërisë së Informacionit</w:t>
            </w:r>
          </w:p>
        </w:tc>
      </w:tr>
      <w:tr w:rsidR="00985D80" w:rsidRPr="00B50258" w14:paraId="67C71060"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A5036"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BE</w:t>
            </w:r>
          </w:p>
        </w:tc>
        <w:tc>
          <w:tcPr>
            <w:tcW w:w="7303" w:type="dxa"/>
            <w:hideMark/>
          </w:tcPr>
          <w:p w14:paraId="137417F0"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58">
              <w:rPr>
                <w:rFonts w:ascii="Times New Roman" w:hAnsi="Times New Roman" w:cs="Times New Roman"/>
              </w:rPr>
              <w:t xml:space="preserve">Bashkimi </w:t>
            </w:r>
            <w:proofErr w:type="spellStart"/>
            <w:r w:rsidRPr="00B50258">
              <w:rPr>
                <w:rFonts w:ascii="Times New Roman" w:hAnsi="Times New Roman" w:cs="Times New Roman"/>
              </w:rPr>
              <w:t>Evropian</w:t>
            </w:r>
            <w:proofErr w:type="spellEnd"/>
          </w:p>
        </w:tc>
      </w:tr>
      <w:tr w:rsidR="00985D80" w:rsidRPr="00E07049" w14:paraId="543BF4EA"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5ACC29EF"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BIDS</w:t>
            </w:r>
          </w:p>
        </w:tc>
        <w:tc>
          <w:tcPr>
            <w:tcW w:w="7303" w:type="dxa"/>
            <w:hideMark/>
          </w:tcPr>
          <w:p w14:paraId="6571A7B7" w14:textId="77777777" w:rsidR="00985D80" w:rsidRPr="00E07049"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r w:rsidRPr="00E07049">
              <w:rPr>
                <w:rFonts w:ascii="Times New Roman" w:hAnsi="Times New Roman" w:cs="Times New Roman"/>
                <w:lang w:val="it-IT"/>
              </w:rPr>
              <w:t>Strategjia e Zhvillimit të Biznesit dhe Investimeve</w:t>
            </w:r>
          </w:p>
        </w:tc>
      </w:tr>
      <w:tr w:rsidR="00B44674" w:rsidRPr="00B50258" w14:paraId="04C70A75"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855BAA" w14:textId="2BA554C9" w:rsidR="00B44674" w:rsidRPr="00B50258" w:rsidRDefault="00B44674" w:rsidP="00985D80">
            <w:pPr>
              <w:rPr>
                <w:rFonts w:ascii="Times New Roman" w:hAnsi="Times New Roman" w:cs="Times New Roman"/>
              </w:rPr>
            </w:pPr>
            <w:r w:rsidRPr="00B50258">
              <w:rPr>
                <w:rFonts w:ascii="Times New Roman" w:hAnsi="Times New Roman" w:cs="Times New Roman"/>
              </w:rPr>
              <w:t>CRM</w:t>
            </w:r>
          </w:p>
        </w:tc>
        <w:tc>
          <w:tcPr>
            <w:tcW w:w="7303" w:type="dxa"/>
          </w:tcPr>
          <w:p w14:paraId="631A58A1" w14:textId="2D77875F" w:rsidR="00B44674" w:rsidRPr="00B50258" w:rsidRDefault="00B44674"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58">
              <w:rPr>
                <w:rFonts w:ascii="Times New Roman" w:hAnsi="Times New Roman" w:cs="Times New Roman"/>
              </w:rPr>
              <w:t>Critical Raw Materials</w:t>
            </w:r>
          </w:p>
        </w:tc>
      </w:tr>
      <w:tr w:rsidR="00985D80" w:rsidRPr="00E07049" w14:paraId="2CC60BF0"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1B2FA241"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DPNVM</w:t>
            </w:r>
          </w:p>
        </w:tc>
        <w:tc>
          <w:tcPr>
            <w:tcW w:w="7303" w:type="dxa"/>
            <w:hideMark/>
          </w:tcPr>
          <w:p w14:paraId="0D706B03" w14:textId="4DBF9874" w:rsidR="00985D80" w:rsidRPr="00E07049"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r w:rsidRPr="00E07049">
              <w:rPr>
                <w:rFonts w:ascii="Times New Roman" w:hAnsi="Times New Roman" w:cs="Times New Roman"/>
                <w:lang w:val="it-IT"/>
              </w:rPr>
              <w:t xml:space="preserve">Dokumenti i Politikave për NVM-të </w:t>
            </w:r>
          </w:p>
        </w:tc>
      </w:tr>
      <w:tr w:rsidR="00985D80" w:rsidRPr="00E07049" w14:paraId="653E40AA"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4B25B"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DPS</w:t>
            </w:r>
          </w:p>
        </w:tc>
        <w:tc>
          <w:tcPr>
            <w:tcW w:w="7303" w:type="dxa"/>
            <w:hideMark/>
          </w:tcPr>
          <w:p w14:paraId="48FB216D"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Drejtoria e Përgjithshme e Standardizimit</w:t>
            </w:r>
          </w:p>
        </w:tc>
      </w:tr>
      <w:tr w:rsidR="00985D80" w:rsidRPr="00B50258" w14:paraId="3DE83089"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2043B372"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INSTAT</w:t>
            </w:r>
          </w:p>
        </w:tc>
        <w:tc>
          <w:tcPr>
            <w:tcW w:w="7303" w:type="dxa"/>
            <w:hideMark/>
          </w:tcPr>
          <w:p w14:paraId="6047CF4A"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Instituti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Statistikave</w:t>
            </w:r>
            <w:proofErr w:type="spellEnd"/>
          </w:p>
        </w:tc>
      </w:tr>
      <w:tr w:rsidR="00985D80" w:rsidRPr="00E07049" w14:paraId="391308E3"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ACBC4"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KKN</w:t>
            </w:r>
          </w:p>
        </w:tc>
        <w:tc>
          <w:tcPr>
            <w:tcW w:w="7303" w:type="dxa"/>
            <w:hideMark/>
          </w:tcPr>
          <w:p w14:paraId="4087E96E" w14:textId="77777777" w:rsidR="00985D80" w:rsidRPr="00E07049"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E07049">
              <w:rPr>
                <w:rFonts w:ascii="Times New Roman" w:hAnsi="Times New Roman" w:cs="Times New Roman"/>
                <w:lang w:val="it-IT"/>
              </w:rPr>
              <w:t>Këshilli Konsultativ i NVM-ve</w:t>
            </w:r>
          </w:p>
        </w:tc>
      </w:tr>
      <w:tr w:rsidR="00985D80" w:rsidRPr="00E07049" w14:paraId="067E2FBA"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2A48C3D5"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MEI</w:t>
            </w:r>
          </w:p>
        </w:tc>
        <w:tc>
          <w:tcPr>
            <w:tcW w:w="7303" w:type="dxa"/>
            <w:hideMark/>
          </w:tcPr>
          <w:p w14:paraId="448D9447"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Ministria e Ekonomisë dhe Inovacionit</w:t>
            </w:r>
          </w:p>
        </w:tc>
      </w:tr>
      <w:tr w:rsidR="00985D80" w:rsidRPr="00B50258" w14:paraId="3632334E"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9B46F"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MSA</w:t>
            </w:r>
          </w:p>
        </w:tc>
        <w:tc>
          <w:tcPr>
            <w:tcW w:w="7303" w:type="dxa"/>
            <w:hideMark/>
          </w:tcPr>
          <w:p w14:paraId="538BD333"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Marrëveshja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Stabilizim-Asociimit</w:t>
            </w:r>
            <w:proofErr w:type="spellEnd"/>
          </w:p>
        </w:tc>
      </w:tr>
      <w:tr w:rsidR="00985D80" w:rsidRPr="00E07049" w14:paraId="2C45AC27"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3EE700C4" w14:textId="075C0418" w:rsidR="00985D80" w:rsidRPr="00B50258" w:rsidRDefault="00C431D7" w:rsidP="00985D80">
            <w:pPr>
              <w:rPr>
                <w:rFonts w:ascii="Times New Roman" w:hAnsi="Times New Roman" w:cs="Times New Roman"/>
              </w:rPr>
            </w:pPr>
            <w:r w:rsidRPr="00B50258">
              <w:rPr>
                <w:rFonts w:ascii="Times New Roman" w:hAnsi="Times New Roman" w:cs="Times New Roman"/>
              </w:rPr>
              <w:t>NESS</w:t>
            </w:r>
          </w:p>
        </w:tc>
        <w:tc>
          <w:tcPr>
            <w:tcW w:w="7303" w:type="dxa"/>
            <w:hideMark/>
          </w:tcPr>
          <w:p w14:paraId="3F153958" w14:textId="77777777" w:rsidR="00985D80" w:rsidRPr="00E07049"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r w:rsidRPr="00E07049">
              <w:rPr>
                <w:rFonts w:ascii="Times New Roman" w:hAnsi="Times New Roman" w:cs="Times New Roman"/>
                <w:lang w:val="it-IT"/>
              </w:rPr>
              <w:t>Strategjia Kombëtare e Punësimit dhe Aftësive</w:t>
            </w:r>
          </w:p>
        </w:tc>
      </w:tr>
      <w:tr w:rsidR="00985D80" w:rsidRPr="00B50258" w14:paraId="73FEAB27"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A1D14"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NVM</w:t>
            </w:r>
          </w:p>
        </w:tc>
        <w:tc>
          <w:tcPr>
            <w:tcW w:w="7303" w:type="dxa"/>
            <w:hideMark/>
          </w:tcPr>
          <w:p w14:paraId="3B6A31A0" w14:textId="77777777" w:rsidR="00985D80" w:rsidRPr="00B50258" w:rsidRDefault="00985D80"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Ndërmarrje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Mesme</w:t>
            </w:r>
            <w:proofErr w:type="spellEnd"/>
          </w:p>
        </w:tc>
      </w:tr>
      <w:tr w:rsidR="00985D80" w:rsidRPr="00B50258" w14:paraId="080CB3BF"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0BF8E3D1"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OECD</w:t>
            </w:r>
          </w:p>
        </w:tc>
        <w:tc>
          <w:tcPr>
            <w:tcW w:w="7303" w:type="dxa"/>
            <w:hideMark/>
          </w:tcPr>
          <w:p w14:paraId="66488B16"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Organizata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Bashkëpunim</w:t>
            </w:r>
            <w:proofErr w:type="spellEnd"/>
            <w:r w:rsidRPr="00B50258">
              <w:rPr>
                <w:rFonts w:ascii="Times New Roman" w:hAnsi="Times New Roman" w:cs="Times New Roman"/>
              </w:rPr>
              <w:t xml:space="preserve"> Ekonomik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w:t>
            </w:r>
            <w:proofErr w:type="spellEnd"/>
          </w:p>
        </w:tc>
      </w:tr>
      <w:tr w:rsidR="00C431D7" w:rsidRPr="00B50258" w14:paraId="1822BA52"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098E49" w14:textId="043A4B9E" w:rsidR="00C431D7" w:rsidRPr="00B50258" w:rsidRDefault="00C431D7" w:rsidP="00985D80">
            <w:pPr>
              <w:rPr>
                <w:rFonts w:ascii="Times New Roman" w:hAnsi="Times New Roman" w:cs="Times New Roman"/>
              </w:rPr>
            </w:pPr>
            <w:r w:rsidRPr="00B50258">
              <w:rPr>
                <w:rFonts w:ascii="Times New Roman" w:hAnsi="Times New Roman" w:cs="Times New Roman"/>
              </w:rPr>
              <w:t>OZHQ</w:t>
            </w:r>
          </w:p>
        </w:tc>
        <w:tc>
          <w:tcPr>
            <w:tcW w:w="7303" w:type="dxa"/>
          </w:tcPr>
          <w:p w14:paraId="17A460D0" w14:textId="1280F891" w:rsidR="00C431D7" w:rsidRPr="00B50258" w:rsidRDefault="00C431D7"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Objektivat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Qëndrueshëm</w:t>
            </w:r>
            <w:proofErr w:type="spellEnd"/>
          </w:p>
        </w:tc>
      </w:tr>
      <w:tr w:rsidR="00985D80" w:rsidRPr="00B50258" w14:paraId="4714341C"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6A585750"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S3</w:t>
            </w:r>
          </w:p>
        </w:tc>
        <w:tc>
          <w:tcPr>
            <w:tcW w:w="7303" w:type="dxa"/>
            <w:hideMark/>
          </w:tcPr>
          <w:p w14:paraId="5A1A895A"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Strategjia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Specializimit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Inteligjent</w:t>
            </w:r>
            <w:proofErr w:type="spellEnd"/>
          </w:p>
        </w:tc>
      </w:tr>
      <w:tr w:rsidR="00ED40B3" w:rsidRPr="00B50258" w14:paraId="69665C37" w14:textId="77777777" w:rsidTr="0098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1D74F5" w14:textId="6ABF9EAF" w:rsidR="00ED40B3" w:rsidRPr="00B50258" w:rsidRDefault="00ED40B3" w:rsidP="00985D80">
            <w:pPr>
              <w:rPr>
                <w:rFonts w:ascii="Times New Roman" w:hAnsi="Times New Roman" w:cs="Times New Roman"/>
              </w:rPr>
            </w:pPr>
            <w:r w:rsidRPr="00B50258">
              <w:rPr>
                <w:rFonts w:ascii="Times New Roman" w:hAnsi="Times New Roman" w:cs="Times New Roman"/>
              </w:rPr>
              <w:t>SBA</w:t>
            </w:r>
          </w:p>
        </w:tc>
        <w:tc>
          <w:tcPr>
            <w:tcW w:w="7303" w:type="dxa"/>
          </w:tcPr>
          <w:p w14:paraId="0B1CC2B5" w14:textId="2BDEDA88" w:rsidR="00ED40B3" w:rsidRPr="00B50258" w:rsidRDefault="00ED40B3" w:rsidP="00985D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0258">
              <w:rPr>
                <w:rFonts w:ascii="Times New Roman" w:hAnsi="Times New Roman" w:cs="Times New Roman"/>
              </w:rPr>
              <w:t xml:space="preserve">Small Business Act </w:t>
            </w:r>
          </w:p>
        </w:tc>
      </w:tr>
      <w:tr w:rsidR="00985D80" w:rsidRPr="00B50258" w14:paraId="46C68FDC" w14:textId="77777777" w:rsidTr="00985D80">
        <w:tc>
          <w:tcPr>
            <w:cnfStyle w:val="001000000000" w:firstRow="0" w:lastRow="0" w:firstColumn="1" w:lastColumn="0" w:oddVBand="0" w:evenVBand="0" w:oddHBand="0" w:evenHBand="0" w:firstRowFirstColumn="0" w:firstRowLastColumn="0" w:lastRowFirstColumn="0" w:lastRowLastColumn="0"/>
            <w:tcW w:w="0" w:type="auto"/>
            <w:hideMark/>
          </w:tcPr>
          <w:p w14:paraId="6D1FFE05" w14:textId="77777777" w:rsidR="00985D80" w:rsidRPr="00B50258" w:rsidRDefault="00985D80" w:rsidP="00985D80">
            <w:pPr>
              <w:rPr>
                <w:rFonts w:ascii="Times New Roman" w:hAnsi="Times New Roman" w:cs="Times New Roman"/>
              </w:rPr>
            </w:pPr>
            <w:r w:rsidRPr="00B50258">
              <w:rPr>
                <w:rFonts w:ascii="Times New Roman" w:hAnsi="Times New Roman" w:cs="Times New Roman"/>
              </w:rPr>
              <w:t>SKZHIE</w:t>
            </w:r>
          </w:p>
        </w:tc>
        <w:tc>
          <w:tcPr>
            <w:tcW w:w="7303" w:type="dxa"/>
            <w:hideMark/>
          </w:tcPr>
          <w:p w14:paraId="7F60FC93" w14:textId="77777777" w:rsidR="00985D80" w:rsidRPr="00B50258" w:rsidRDefault="00985D80" w:rsidP="00985D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Strategjia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p>
        </w:tc>
      </w:tr>
    </w:tbl>
    <w:p w14:paraId="39EB2515" w14:textId="77777777" w:rsidR="00C37C1F" w:rsidRPr="00B50258" w:rsidRDefault="00C37C1F">
      <w:pPr>
        <w:rPr>
          <w:rFonts w:ascii="Times New Roman" w:hAnsi="Times New Roman" w:cs="Times New Roman"/>
          <w:b/>
          <w:bCs/>
          <w:sz w:val="27"/>
          <w:szCs w:val="27"/>
        </w:rPr>
      </w:pPr>
      <w:r w:rsidRPr="00B50258">
        <w:rPr>
          <w:rFonts w:ascii="Times New Roman" w:hAnsi="Times New Roman" w:cs="Times New Roman"/>
          <w:b/>
          <w:bCs/>
          <w:sz w:val="27"/>
          <w:szCs w:val="27"/>
        </w:rPr>
        <w:br w:type="page"/>
      </w:r>
    </w:p>
    <w:p w14:paraId="0CFA6A2D" w14:textId="118AD0D1" w:rsidR="00C37C1F" w:rsidRPr="00B50258" w:rsidRDefault="00C37C1F" w:rsidP="00B47D90">
      <w:pPr>
        <w:pStyle w:val="Heading1"/>
        <w:numPr>
          <w:ilvl w:val="0"/>
          <w:numId w:val="0"/>
        </w:numPr>
        <w:ind w:left="432" w:hanging="432"/>
        <w:rPr>
          <w:rFonts w:ascii="Times New Roman" w:eastAsia="Times New Roman" w:hAnsi="Times New Roman" w:cs="Times New Roman"/>
        </w:rPr>
      </w:pPr>
      <w:bookmarkStart w:id="1" w:name="_Toc231153461"/>
      <w:proofErr w:type="spellStart"/>
      <w:r w:rsidRPr="00B50258">
        <w:rPr>
          <w:rFonts w:ascii="Times New Roman" w:eastAsia="Times New Roman" w:hAnsi="Times New Roman" w:cs="Times New Roman"/>
        </w:rPr>
        <w:lastRenderedPageBreak/>
        <w:t>Përmbajtja</w:t>
      </w:r>
      <w:bookmarkEnd w:id="1"/>
      <w:proofErr w:type="spellEnd"/>
    </w:p>
    <w:sdt>
      <w:sdtPr>
        <w:rPr>
          <w:rFonts w:ascii="Times New Roman" w:eastAsiaTheme="minorHAnsi" w:hAnsi="Times New Roman" w:cs="Times New Roman"/>
          <w:color w:val="auto"/>
          <w:kern w:val="2"/>
          <w:sz w:val="24"/>
          <w:szCs w:val="24"/>
          <w14:ligatures w14:val="standardContextual"/>
        </w:rPr>
        <w:id w:val="32700475"/>
        <w:docPartObj>
          <w:docPartGallery w:val="Table of Contents"/>
          <w:docPartUnique/>
        </w:docPartObj>
      </w:sdtPr>
      <w:sdtEndPr>
        <w:rPr>
          <w:rFonts w:eastAsia="MS Mincho"/>
          <w:b/>
          <w:bCs/>
          <w:noProof/>
          <w:kern w:val="0"/>
          <w:sz w:val="22"/>
          <w:szCs w:val="22"/>
          <w14:ligatures w14:val="none"/>
        </w:rPr>
      </w:sdtEndPr>
      <w:sdtContent>
        <w:p w14:paraId="2E4BF88D" w14:textId="02FE17D6" w:rsidR="007F60F7" w:rsidRPr="00B50258" w:rsidRDefault="007F60F7" w:rsidP="007D4B42">
          <w:pPr>
            <w:pStyle w:val="TOCHeading"/>
            <w:numPr>
              <w:ilvl w:val="0"/>
              <w:numId w:val="0"/>
            </w:numPr>
            <w:rPr>
              <w:rFonts w:ascii="Times New Roman" w:hAnsi="Times New Roman" w:cs="Times New Roman"/>
            </w:rPr>
          </w:pPr>
        </w:p>
        <w:p w14:paraId="78D836AD" w14:textId="1AA21AE2" w:rsidR="007B1AC0" w:rsidRDefault="007F60F7">
          <w:pPr>
            <w:pStyle w:val="TOC1"/>
            <w:tabs>
              <w:tab w:val="right" w:leader="dot" w:pos="9016"/>
            </w:tabs>
            <w:rPr>
              <w:rFonts w:asciiTheme="minorHAnsi" w:eastAsiaTheme="minorEastAsia" w:hAnsiTheme="minorHAnsi" w:cstheme="minorBidi"/>
              <w:noProof/>
              <w:kern w:val="2"/>
              <w14:ligatures w14:val="standardContextual"/>
            </w:rPr>
          </w:pPr>
          <w:r w:rsidRPr="00B50258">
            <w:rPr>
              <w:rFonts w:ascii="Times New Roman" w:hAnsi="Times New Roman" w:cs="Times New Roman"/>
            </w:rPr>
            <w:fldChar w:fldCharType="begin"/>
          </w:r>
          <w:r w:rsidRPr="00B50258">
            <w:rPr>
              <w:rFonts w:ascii="Times New Roman" w:hAnsi="Times New Roman" w:cs="Times New Roman"/>
            </w:rPr>
            <w:instrText xml:space="preserve"> TOC \o "1-3" \h \z \u </w:instrText>
          </w:r>
          <w:r w:rsidRPr="00B50258">
            <w:rPr>
              <w:rFonts w:ascii="Times New Roman" w:hAnsi="Times New Roman" w:cs="Times New Roman"/>
            </w:rPr>
            <w:fldChar w:fldCharType="separate"/>
          </w:r>
          <w:hyperlink w:anchor="_Toc231153460" w:history="1">
            <w:r w:rsidR="007B1AC0" w:rsidRPr="007636E5">
              <w:rPr>
                <w:rStyle w:val="Hyperlink"/>
                <w:rFonts w:ascii="Times New Roman" w:eastAsia="Times New Roman" w:hAnsi="Times New Roman" w:cs="Times New Roman"/>
                <w:noProof/>
              </w:rPr>
              <w:t>Lista e shkurtimeve</w:t>
            </w:r>
            <w:r w:rsidR="007B1AC0">
              <w:rPr>
                <w:noProof/>
                <w:webHidden/>
              </w:rPr>
              <w:tab/>
            </w:r>
            <w:r w:rsidR="007B1AC0">
              <w:rPr>
                <w:noProof/>
                <w:webHidden/>
              </w:rPr>
              <w:fldChar w:fldCharType="begin"/>
            </w:r>
            <w:r w:rsidR="007B1AC0">
              <w:rPr>
                <w:noProof/>
                <w:webHidden/>
              </w:rPr>
              <w:instrText xml:space="preserve"> PAGEREF _Toc231153460 \h </w:instrText>
            </w:r>
            <w:r w:rsidR="007B1AC0">
              <w:rPr>
                <w:noProof/>
                <w:webHidden/>
              </w:rPr>
            </w:r>
            <w:r w:rsidR="007B1AC0">
              <w:rPr>
                <w:noProof/>
                <w:webHidden/>
              </w:rPr>
              <w:fldChar w:fldCharType="separate"/>
            </w:r>
            <w:r w:rsidR="007B1AC0">
              <w:rPr>
                <w:noProof/>
                <w:webHidden/>
              </w:rPr>
              <w:t>1</w:t>
            </w:r>
            <w:r w:rsidR="007B1AC0">
              <w:rPr>
                <w:noProof/>
                <w:webHidden/>
              </w:rPr>
              <w:fldChar w:fldCharType="end"/>
            </w:r>
          </w:hyperlink>
        </w:p>
        <w:p w14:paraId="19B69385" w14:textId="7A91C552" w:rsidR="007B1AC0" w:rsidRDefault="007B1AC0">
          <w:pPr>
            <w:pStyle w:val="TOC1"/>
            <w:tabs>
              <w:tab w:val="right" w:leader="dot" w:pos="9016"/>
            </w:tabs>
            <w:rPr>
              <w:rFonts w:asciiTheme="minorHAnsi" w:eastAsiaTheme="minorEastAsia" w:hAnsiTheme="minorHAnsi" w:cstheme="minorBidi"/>
              <w:noProof/>
              <w:kern w:val="2"/>
              <w14:ligatures w14:val="standardContextual"/>
            </w:rPr>
          </w:pPr>
          <w:hyperlink w:anchor="_Toc231153461" w:history="1">
            <w:r w:rsidRPr="007636E5">
              <w:rPr>
                <w:rStyle w:val="Hyperlink"/>
                <w:rFonts w:ascii="Times New Roman" w:eastAsia="Times New Roman" w:hAnsi="Times New Roman" w:cs="Times New Roman"/>
                <w:noProof/>
              </w:rPr>
              <w:t>Përmbajtja</w:t>
            </w:r>
            <w:r>
              <w:rPr>
                <w:noProof/>
                <w:webHidden/>
              </w:rPr>
              <w:tab/>
            </w:r>
            <w:r>
              <w:rPr>
                <w:noProof/>
                <w:webHidden/>
              </w:rPr>
              <w:fldChar w:fldCharType="begin"/>
            </w:r>
            <w:r>
              <w:rPr>
                <w:noProof/>
                <w:webHidden/>
              </w:rPr>
              <w:instrText xml:space="preserve"> PAGEREF _Toc231153461 \h </w:instrText>
            </w:r>
            <w:r>
              <w:rPr>
                <w:noProof/>
                <w:webHidden/>
              </w:rPr>
            </w:r>
            <w:r>
              <w:rPr>
                <w:noProof/>
                <w:webHidden/>
              </w:rPr>
              <w:fldChar w:fldCharType="separate"/>
            </w:r>
            <w:r>
              <w:rPr>
                <w:noProof/>
                <w:webHidden/>
              </w:rPr>
              <w:t>2</w:t>
            </w:r>
            <w:r>
              <w:rPr>
                <w:noProof/>
                <w:webHidden/>
              </w:rPr>
              <w:fldChar w:fldCharType="end"/>
            </w:r>
          </w:hyperlink>
        </w:p>
        <w:p w14:paraId="0C4614C9" w14:textId="7EC16982" w:rsidR="007B1AC0" w:rsidRDefault="007B1AC0">
          <w:pPr>
            <w:pStyle w:val="TOC1"/>
            <w:tabs>
              <w:tab w:val="right" w:leader="dot" w:pos="9016"/>
            </w:tabs>
            <w:rPr>
              <w:rFonts w:asciiTheme="minorHAnsi" w:eastAsiaTheme="minorEastAsia" w:hAnsiTheme="minorHAnsi" w:cstheme="minorBidi"/>
              <w:noProof/>
              <w:kern w:val="2"/>
              <w14:ligatures w14:val="standardContextual"/>
            </w:rPr>
          </w:pPr>
          <w:hyperlink w:anchor="_Toc231153462" w:history="1">
            <w:r w:rsidRPr="007636E5">
              <w:rPr>
                <w:rStyle w:val="Hyperlink"/>
                <w:rFonts w:ascii="Times New Roman" w:hAnsi="Times New Roman" w:cs="Times New Roman"/>
                <w:noProof/>
              </w:rPr>
              <w:t>Përmbledhje ekzekutive</w:t>
            </w:r>
            <w:r>
              <w:rPr>
                <w:noProof/>
                <w:webHidden/>
              </w:rPr>
              <w:tab/>
            </w:r>
            <w:r>
              <w:rPr>
                <w:noProof/>
                <w:webHidden/>
              </w:rPr>
              <w:fldChar w:fldCharType="begin"/>
            </w:r>
            <w:r>
              <w:rPr>
                <w:noProof/>
                <w:webHidden/>
              </w:rPr>
              <w:instrText xml:space="preserve"> PAGEREF _Toc231153462 \h </w:instrText>
            </w:r>
            <w:r>
              <w:rPr>
                <w:noProof/>
                <w:webHidden/>
              </w:rPr>
            </w:r>
            <w:r>
              <w:rPr>
                <w:noProof/>
                <w:webHidden/>
              </w:rPr>
              <w:fldChar w:fldCharType="separate"/>
            </w:r>
            <w:r>
              <w:rPr>
                <w:noProof/>
                <w:webHidden/>
              </w:rPr>
              <w:t>4</w:t>
            </w:r>
            <w:r>
              <w:rPr>
                <w:noProof/>
                <w:webHidden/>
              </w:rPr>
              <w:fldChar w:fldCharType="end"/>
            </w:r>
          </w:hyperlink>
        </w:p>
        <w:p w14:paraId="779810B9" w14:textId="26CBAE14" w:rsidR="007B1AC0" w:rsidRDefault="007B1AC0">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31153463" w:history="1">
            <w:r w:rsidRPr="007636E5">
              <w:rPr>
                <w:rStyle w:val="Hyperlink"/>
                <w:rFonts w:ascii="Times New Roman" w:hAnsi="Times New Roman" w:cs="Times New Roman"/>
                <w:noProof/>
              </w:rPr>
              <w:t>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Hyrje</w:t>
            </w:r>
            <w:r>
              <w:rPr>
                <w:noProof/>
                <w:webHidden/>
              </w:rPr>
              <w:tab/>
            </w:r>
            <w:r>
              <w:rPr>
                <w:noProof/>
                <w:webHidden/>
              </w:rPr>
              <w:fldChar w:fldCharType="begin"/>
            </w:r>
            <w:r>
              <w:rPr>
                <w:noProof/>
                <w:webHidden/>
              </w:rPr>
              <w:instrText xml:space="preserve"> PAGEREF _Toc231153463 \h </w:instrText>
            </w:r>
            <w:r>
              <w:rPr>
                <w:noProof/>
                <w:webHidden/>
              </w:rPr>
            </w:r>
            <w:r>
              <w:rPr>
                <w:noProof/>
                <w:webHidden/>
              </w:rPr>
              <w:fldChar w:fldCharType="separate"/>
            </w:r>
            <w:r>
              <w:rPr>
                <w:noProof/>
                <w:webHidden/>
              </w:rPr>
              <w:t>6</w:t>
            </w:r>
            <w:r>
              <w:rPr>
                <w:noProof/>
                <w:webHidden/>
              </w:rPr>
              <w:fldChar w:fldCharType="end"/>
            </w:r>
          </w:hyperlink>
        </w:p>
        <w:p w14:paraId="1FC681C5" w14:textId="10E9AC09"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64" w:history="1">
            <w:r w:rsidRPr="007636E5">
              <w:rPr>
                <w:rStyle w:val="Hyperlink"/>
                <w:rFonts w:ascii="Times New Roman" w:hAnsi="Times New Roman" w:cs="Times New Roman"/>
                <w:noProof/>
              </w:rPr>
              <w:t>1.1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Përmbledhje dhe qëllimi i dokumentit të politikave</w:t>
            </w:r>
            <w:r>
              <w:rPr>
                <w:noProof/>
                <w:webHidden/>
              </w:rPr>
              <w:tab/>
            </w:r>
            <w:r>
              <w:rPr>
                <w:noProof/>
                <w:webHidden/>
              </w:rPr>
              <w:fldChar w:fldCharType="begin"/>
            </w:r>
            <w:r>
              <w:rPr>
                <w:noProof/>
                <w:webHidden/>
              </w:rPr>
              <w:instrText xml:space="preserve"> PAGEREF _Toc231153464 \h </w:instrText>
            </w:r>
            <w:r>
              <w:rPr>
                <w:noProof/>
                <w:webHidden/>
              </w:rPr>
            </w:r>
            <w:r>
              <w:rPr>
                <w:noProof/>
                <w:webHidden/>
              </w:rPr>
              <w:fldChar w:fldCharType="separate"/>
            </w:r>
            <w:r>
              <w:rPr>
                <w:noProof/>
                <w:webHidden/>
              </w:rPr>
              <w:t>6</w:t>
            </w:r>
            <w:r>
              <w:rPr>
                <w:noProof/>
                <w:webHidden/>
              </w:rPr>
              <w:fldChar w:fldCharType="end"/>
            </w:r>
          </w:hyperlink>
        </w:p>
        <w:p w14:paraId="1D6D2016" w14:textId="10D0958E"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65" w:history="1">
            <w:r w:rsidRPr="007636E5">
              <w:rPr>
                <w:rStyle w:val="Hyperlink"/>
                <w:rFonts w:ascii="Times New Roman" w:hAnsi="Times New Roman" w:cs="Times New Roman"/>
                <w:noProof/>
              </w:rPr>
              <w:t>1.2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Vizioni</w:t>
            </w:r>
            <w:r>
              <w:rPr>
                <w:noProof/>
                <w:webHidden/>
              </w:rPr>
              <w:tab/>
            </w:r>
            <w:r>
              <w:rPr>
                <w:noProof/>
                <w:webHidden/>
              </w:rPr>
              <w:fldChar w:fldCharType="begin"/>
            </w:r>
            <w:r>
              <w:rPr>
                <w:noProof/>
                <w:webHidden/>
              </w:rPr>
              <w:instrText xml:space="preserve"> PAGEREF _Toc231153465 \h </w:instrText>
            </w:r>
            <w:r>
              <w:rPr>
                <w:noProof/>
                <w:webHidden/>
              </w:rPr>
            </w:r>
            <w:r>
              <w:rPr>
                <w:noProof/>
                <w:webHidden/>
              </w:rPr>
              <w:fldChar w:fldCharType="separate"/>
            </w:r>
            <w:r>
              <w:rPr>
                <w:noProof/>
                <w:webHidden/>
              </w:rPr>
              <w:t>6</w:t>
            </w:r>
            <w:r>
              <w:rPr>
                <w:noProof/>
                <w:webHidden/>
              </w:rPr>
              <w:fldChar w:fldCharType="end"/>
            </w:r>
          </w:hyperlink>
        </w:p>
        <w:p w14:paraId="7E74A456" w14:textId="6A4F7DDC"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66" w:history="1">
            <w:r w:rsidRPr="007636E5">
              <w:rPr>
                <w:rStyle w:val="Hyperlink"/>
                <w:rFonts w:ascii="Times New Roman" w:hAnsi="Times New Roman" w:cs="Times New Roman"/>
                <w:noProof/>
              </w:rPr>
              <w:t>1.3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Koncepti i zhvillimit të NMV-ve dhe nevoja për një analizë të thelluar</w:t>
            </w:r>
            <w:r>
              <w:rPr>
                <w:noProof/>
                <w:webHidden/>
              </w:rPr>
              <w:tab/>
            </w:r>
            <w:r>
              <w:rPr>
                <w:noProof/>
                <w:webHidden/>
              </w:rPr>
              <w:fldChar w:fldCharType="begin"/>
            </w:r>
            <w:r>
              <w:rPr>
                <w:noProof/>
                <w:webHidden/>
              </w:rPr>
              <w:instrText xml:space="preserve"> PAGEREF _Toc231153466 \h </w:instrText>
            </w:r>
            <w:r>
              <w:rPr>
                <w:noProof/>
                <w:webHidden/>
              </w:rPr>
            </w:r>
            <w:r>
              <w:rPr>
                <w:noProof/>
                <w:webHidden/>
              </w:rPr>
              <w:fldChar w:fldCharType="separate"/>
            </w:r>
            <w:r>
              <w:rPr>
                <w:noProof/>
                <w:webHidden/>
              </w:rPr>
              <w:t>6</w:t>
            </w:r>
            <w:r>
              <w:rPr>
                <w:noProof/>
                <w:webHidden/>
              </w:rPr>
              <w:fldChar w:fldCharType="end"/>
            </w:r>
          </w:hyperlink>
        </w:p>
        <w:p w14:paraId="5BD167DC" w14:textId="17DF040C"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67" w:history="1">
            <w:r w:rsidRPr="007636E5">
              <w:rPr>
                <w:rStyle w:val="Hyperlink"/>
                <w:rFonts w:ascii="Times New Roman" w:hAnsi="Times New Roman" w:cs="Times New Roman"/>
                <w:noProof/>
              </w:rPr>
              <w:t>1.4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Lidhja me kuadrin strategjik dhe acquis</w:t>
            </w:r>
            <w:r>
              <w:rPr>
                <w:noProof/>
                <w:webHidden/>
              </w:rPr>
              <w:tab/>
            </w:r>
            <w:r>
              <w:rPr>
                <w:noProof/>
                <w:webHidden/>
              </w:rPr>
              <w:fldChar w:fldCharType="begin"/>
            </w:r>
            <w:r>
              <w:rPr>
                <w:noProof/>
                <w:webHidden/>
              </w:rPr>
              <w:instrText xml:space="preserve"> PAGEREF _Toc231153467 \h </w:instrText>
            </w:r>
            <w:r>
              <w:rPr>
                <w:noProof/>
                <w:webHidden/>
              </w:rPr>
            </w:r>
            <w:r>
              <w:rPr>
                <w:noProof/>
                <w:webHidden/>
              </w:rPr>
              <w:fldChar w:fldCharType="separate"/>
            </w:r>
            <w:r>
              <w:rPr>
                <w:noProof/>
                <w:webHidden/>
              </w:rPr>
              <w:t>7</w:t>
            </w:r>
            <w:r>
              <w:rPr>
                <w:noProof/>
                <w:webHidden/>
              </w:rPr>
              <w:fldChar w:fldCharType="end"/>
            </w:r>
          </w:hyperlink>
        </w:p>
        <w:p w14:paraId="0B8A3D10" w14:textId="72A1B22C"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68" w:history="1">
            <w:r w:rsidRPr="007636E5">
              <w:rPr>
                <w:rStyle w:val="Hyperlink"/>
                <w:rFonts w:ascii="Times New Roman" w:hAnsi="Times New Roman" w:cs="Times New Roman"/>
                <w:noProof/>
              </w:rPr>
              <w:t>1.4.1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Vlerësimi i përgjithshëm i kuadrit ekzistues</w:t>
            </w:r>
            <w:r>
              <w:rPr>
                <w:noProof/>
                <w:webHidden/>
              </w:rPr>
              <w:tab/>
            </w:r>
            <w:r>
              <w:rPr>
                <w:noProof/>
                <w:webHidden/>
              </w:rPr>
              <w:fldChar w:fldCharType="begin"/>
            </w:r>
            <w:r>
              <w:rPr>
                <w:noProof/>
                <w:webHidden/>
              </w:rPr>
              <w:instrText xml:space="preserve"> PAGEREF _Toc231153468 \h </w:instrText>
            </w:r>
            <w:r>
              <w:rPr>
                <w:noProof/>
                <w:webHidden/>
              </w:rPr>
            </w:r>
            <w:r>
              <w:rPr>
                <w:noProof/>
                <w:webHidden/>
              </w:rPr>
              <w:fldChar w:fldCharType="separate"/>
            </w:r>
            <w:r>
              <w:rPr>
                <w:noProof/>
                <w:webHidden/>
              </w:rPr>
              <w:t>7</w:t>
            </w:r>
            <w:r>
              <w:rPr>
                <w:noProof/>
                <w:webHidden/>
              </w:rPr>
              <w:fldChar w:fldCharType="end"/>
            </w:r>
          </w:hyperlink>
        </w:p>
        <w:p w14:paraId="515555FE" w14:textId="5384B87F"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69" w:history="1">
            <w:r w:rsidRPr="007636E5">
              <w:rPr>
                <w:rStyle w:val="Hyperlink"/>
                <w:rFonts w:ascii="Times New Roman" w:hAnsi="Times New Roman" w:cs="Times New Roman"/>
                <w:noProof/>
              </w:rPr>
              <w:t>1.4.2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Përputhshmëria me kuadrin strategjik kombëtar</w:t>
            </w:r>
            <w:r>
              <w:rPr>
                <w:noProof/>
                <w:webHidden/>
              </w:rPr>
              <w:tab/>
            </w:r>
            <w:r>
              <w:rPr>
                <w:noProof/>
                <w:webHidden/>
              </w:rPr>
              <w:fldChar w:fldCharType="begin"/>
            </w:r>
            <w:r>
              <w:rPr>
                <w:noProof/>
                <w:webHidden/>
              </w:rPr>
              <w:instrText xml:space="preserve"> PAGEREF _Toc231153469 \h </w:instrText>
            </w:r>
            <w:r>
              <w:rPr>
                <w:noProof/>
                <w:webHidden/>
              </w:rPr>
            </w:r>
            <w:r>
              <w:rPr>
                <w:noProof/>
                <w:webHidden/>
              </w:rPr>
              <w:fldChar w:fldCharType="separate"/>
            </w:r>
            <w:r>
              <w:rPr>
                <w:noProof/>
                <w:webHidden/>
              </w:rPr>
              <w:t>7</w:t>
            </w:r>
            <w:r>
              <w:rPr>
                <w:noProof/>
                <w:webHidden/>
              </w:rPr>
              <w:fldChar w:fldCharType="end"/>
            </w:r>
          </w:hyperlink>
        </w:p>
        <w:p w14:paraId="51D0E08B" w14:textId="344FBB72"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70" w:history="1">
            <w:r w:rsidRPr="007636E5">
              <w:rPr>
                <w:rStyle w:val="Hyperlink"/>
                <w:rFonts w:ascii="Times New Roman" w:hAnsi="Times New Roman" w:cs="Times New Roman"/>
                <w:noProof/>
              </w:rPr>
              <w:t>1.4.3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Përputhshmëria me Acquis të Bashkimit Evropian</w:t>
            </w:r>
            <w:r>
              <w:rPr>
                <w:noProof/>
                <w:webHidden/>
              </w:rPr>
              <w:tab/>
            </w:r>
            <w:r>
              <w:rPr>
                <w:noProof/>
                <w:webHidden/>
              </w:rPr>
              <w:fldChar w:fldCharType="begin"/>
            </w:r>
            <w:r>
              <w:rPr>
                <w:noProof/>
                <w:webHidden/>
              </w:rPr>
              <w:instrText xml:space="preserve"> PAGEREF _Toc231153470 \h </w:instrText>
            </w:r>
            <w:r>
              <w:rPr>
                <w:noProof/>
                <w:webHidden/>
              </w:rPr>
            </w:r>
            <w:r>
              <w:rPr>
                <w:noProof/>
                <w:webHidden/>
              </w:rPr>
              <w:fldChar w:fldCharType="separate"/>
            </w:r>
            <w:r>
              <w:rPr>
                <w:noProof/>
                <w:webHidden/>
              </w:rPr>
              <w:t>8</w:t>
            </w:r>
            <w:r>
              <w:rPr>
                <w:noProof/>
                <w:webHidden/>
              </w:rPr>
              <w:fldChar w:fldCharType="end"/>
            </w:r>
          </w:hyperlink>
        </w:p>
        <w:p w14:paraId="55430438" w14:textId="0F39E256"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71" w:history="1">
            <w:r w:rsidRPr="007636E5">
              <w:rPr>
                <w:rStyle w:val="Hyperlink"/>
                <w:rFonts w:ascii="Times New Roman" w:hAnsi="Times New Roman" w:cs="Times New Roman"/>
                <w:noProof/>
                <w:lang w:val="pt-PT"/>
              </w:rPr>
              <w:t>1.4.4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Objektivat e Zhvillimit të Qëndrueshëm (SDG)</w:t>
            </w:r>
            <w:r>
              <w:rPr>
                <w:noProof/>
                <w:webHidden/>
              </w:rPr>
              <w:tab/>
            </w:r>
            <w:r>
              <w:rPr>
                <w:noProof/>
                <w:webHidden/>
              </w:rPr>
              <w:fldChar w:fldCharType="begin"/>
            </w:r>
            <w:r>
              <w:rPr>
                <w:noProof/>
                <w:webHidden/>
              </w:rPr>
              <w:instrText xml:space="preserve"> PAGEREF _Toc231153471 \h </w:instrText>
            </w:r>
            <w:r>
              <w:rPr>
                <w:noProof/>
                <w:webHidden/>
              </w:rPr>
            </w:r>
            <w:r>
              <w:rPr>
                <w:noProof/>
                <w:webHidden/>
              </w:rPr>
              <w:fldChar w:fldCharType="separate"/>
            </w:r>
            <w:r>
              <w:rPr>
                <w:noProof/>
                <w:webHidden/>
              </w:rPr>
              <w:t>9</w:t>
            </w:r>
            <w:r>
              <w:rPr>
                <w:noProof/>
                <w:webHidden/>
              </w:rPr>
              <w:fldChar w:fldCharType="end"/>
            </w:r>
          </w:hyperlink>
        </w:p>
        <w:p w14:paraId="0705BC60" w14:textId="5F240CEB"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72" w:history="1">
            <w:r w:rsidRPr="007636E5">
              <w:rPr>
                <w:rStyle w:val="Hyperlink"/>
                <w:rFonts w:ascii="Times New Roman" w:hAnsi="Times New Roman" w:cs="Times New Roman"/>
                <w:noProof/>
                <w:lang w:val="pt-PT"/>
              </w:rPr>
              <w:t>1.5</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Dokumenti i politikave dhe përparësitë e tij</w:t>
            </w:r>
            <w:r>
              <w:rPr>
                <w:noProof/>
                <w:webHidden/>
              </w:rPr>
              <w:tab/>
            </w:r>
            <w:r>
              <w:rPr>
                <w:noProof/>
                <w:webHidden/>
              </w:rPr>
              <w:fldChar w:fldCharType="begin"/>
            </w:r>
            <w:r>
              <w:rPr>
                <w:noProof/>
                <w:webHidden/>
              </w:rPr>
              <w:instrText xml:space="preserve"> PAGEREF _Toc231153472 \h </w:instrText>
            </w:r>
            <w:r>
              <w:rPr>
                <w:noProof/>
                <w:webHidden/>
              </w:rPr>
            </w:r>
            <w:r>
              <w:rPr>
                <w:noProof/>
                <w:webHidden/>
              </w:rPr>
              <w:fldChar w:fldCharType="separate"/>
            </w:r>
            <w:r>
              <w:rPr>
                <w:noProof/>
                <w:webHidden/>
              </w:rPr>
              <w:t>9</w:t>
            </w:r>
            <w:r>
              <w:rPr>
                <w:noProof/>
                <w:webHidden/>
              </w:rPr>
              <w:fldChar w:fldCharType="end"/>
            </w:r>
          </w:hyperlink>
        </w:p>
        <w:p w14:paraId="02187529" w14:textId="69B35B1E"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73" w:history="1">
            <w:r w:rsidRPr="007636E5">
              <w:rPr>
                <w:rStyle w:val="Hyperlink"/>
                <w:rFonts w:ascii="Times New Roman" w:hAnsi="Times New Roman" w:cs="Times New Roman"/>
                <w:noProof/>
              </w:rPr>
              <w:t>1.5.1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Përparësitë kryesore</w:t>
            </w:r>
            <w:r>
              <w:rPr>
                <w:noProof/>
                <w:webHidden/>
              </w:rPr>
              <w:tab/>
            </w:r>
            <w:r>
              <w:rPr>
                <w:noProof/>
                <w:webHidden/>
              </w:rPr>
              <w:fldChar w:fldCharType="begin"/>
            </w:r>
            <w:r>
              <w:rPr>
                <w:noProof/>
                <w:webHidden/>
              </w:rPr>
              <w:instrText xml:space="preserve"> PAGEREF _Toc231153473 \h </w:instrText>
            </w:r>
            <w:r>
              <w:rPr>
                <w:noProof/>
                <w:webHidden/>
              </w:rPr>
            </w:r>
            <w:r>
              <w:rPr>
                <w:noProof/>
                <w:webHidden/>
              </w:rPr>
              <w:fldChar w:fldCharType="separate"/>
            </w:r>
            <w:r>
              <w:rPr>
                <w:noProof/>
                <w:webHidden/>
              </w:rPr>
              <w:t>9</w:t>
            </w:r>
            <w:r>
              <w:rPr>
                <w:noProof/>
                <w:webHidden/>
              </w:rPr>
              <w:fldChar w:fldCharType="end"/>
            </w:r>
          </w:hyperlink>
        </w:p>
        <w:p w14:paraId="7F5367E7" w14:textId="67376074"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74" w:history="1">
            <w:r w:rsidRPr="007636E5">
              <w:rPr>
                <w:rStyle w:val="Hyperlink"/>
                <w:rFonts w:ascii="Times New Roman" w:hAnsi="Times New Roman" w:cs="Times New Roman"/>
                <w:noProof/>
              </w:rPr>
              <w:t>1.6</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Strukturat për zbatimin e dokumentit</w:t>
            </w:r>
            <w:r>
              <w:rPr>
                <w:noProof/>
                <w:webHidden/>
              </w:rPr>
              <w:tab/>
            </w:r>
            <w:r>
              <w:rPr>
                <w:noProof/>
                <w:webHidden/>
              </w:rPr>
              <w:fldChar w:fldCharType="begin"/>
            </w:r>
            <w:r>
              <w:rPr>
                <w:noProof/>
                <w:webHidden/>
              </w:rPr>
              <w:instrText xml:space="preserve"> PAGEREF _Toc231153474 \h </w:instrText>
            </w:r>
            <w:r>
              <w:rPr>
                <w:noProof/>
                <w:webHidden/>
              </w:rPr>
            </w:r>
            <w:r>
              <w:rPr>
                <w:noProof/>
                <w:webHidden/>
              </w:rPr>
              <w:fldChar w:fldCharType="separate"/>
            </w:r>
            <w:r>
              <w:rPr>
                <w:noProof/>
                <w:webHidden/>
              </w:rPr>
              <w:t>10</w:t>
            </w:r>
            <w:r>
              <w:rPr>
                <w:noProof/>
                <w:webHidden/>
              </w:rPr>
              <w:fldChar w:fldCharType="end"/>
            </w:r>
          </w:hyperlink>
        </w:p>
        <w:p w14:paraId="3DC60A19" w14:textId="304E92C4"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75" w:history="1">
            <w:r w:rsidRPr="007636E5">
              <w:rPr>
                <w:rStyle w:val="Hyperlink"/>
                <w:rFonts w:ascii="Times New Roman" w:hAnsi="Times New Roman" w:cs="Times New Roman"/>
                <w:noProof/>
              </w:rPr>
              <w:t>1.7</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ARRITJA E REZULTATEVE</w:t>
            </w:r>
            <w:r>
              <w:rPr>
                <w:noProof/>
                <w:webHidden/>
              </w:rPr>
              <w:tab/>
            </w:r>
            <w:r>
              <w:rPr>
                <w:noProof/>
                <w:webHidden/>
              </w:rPr>
              <w:fldChar w:fldCharType="begin"/>
            </w:r>
            <w:r>
              <w:rPr>
                <w:noProof/>
                <w:webHidden/>
              </w:rPr>
              <w:instrText xml:space="preserve"> PAGEREF _Toc231153475 \h </w:instrText>
            </w:r>
            <w:r>
              <w:rPr>
                <w:noProof/>
                <w:webHidden/>
              </w:rPr>
            </w:r>
            <w:r>
              <w:rPr>
                <w:noProof/>
                <w:webHidden/>
              </w:rPr>
              <w:fldChar w:fldCharType="separate"/>
            </w:r>
            <w:r>
              <w:rPr>
                <w:noProof/>
                <w:webHidden/>
              </w:rPr>
              <w:t>10</w:t>
            </w:r>
            <w:r>
              <w:rPr>
                <w:noProof/>
                <w:webHidden/>
              </w:rPr>
              <w:fldChar w:fldCharType="end"/>
            </w:r>
          </w:hyperlink>
        </w:p>
        <w:p w14:paraId="717E3154" w14:textId="4E3C8E68" w:rsidR="007B1AC0" w:rsidRDefault="007B1AC0">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31153476" w:history="1">
            <w:r w:rsidRPr="007636E5">
              <w:rPr>
                <w:rStyle w:val="Hyperlink"/>
                <w:rFonts w:ascii="Times New Roman" w:hAnsi="Times New Roman" w:cs="Times New Roman"/>
                <w:noProof/>
              </w:rPr>
              <w:t>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SITUATA AKTUALE</w:t>
            </w:r>
            <w:r>
              <w:rPr>
                <w:noProof/>
                <w:webHidden/>
              </w:rPr>
              <w:tab/>
            </w:r>
            <w:r>
              <w:rPr>
                <w:noProof/>
                <w:webHidden/>
              </w:rPr>
              <w:fldChar w:fldCharType="begin"/>
            </w:r>
            <w:r>
              <w:rPr>
                <w:noProof/>
                <w:webHidden/>
              </w:rPr>
              <w:instrText xml:space="preserve"> PAGEREF _Toc231153476 \h </w:instrText>
            </w:r>
            <w:r>
              <w:rPr>
                <w:noProof/>
                <w:webHidden/>
              </w:rPr>
            </w:r>
            <w:r>
              <w:rPr>
                <w:noProof/>
                <w:webHidden/>
              </w:rPr>
              <w:fldChar w:fldCharType="separate"/>
            </w:r>
            <w:r>
              <w:rPr>
                <w:noProof/>
                <w:webHidden/>
              </w:rPr>
              <w:t>11</w:t>
            </w:r>
            <w:r>
              <w:rPr>
                <w:noProof/>
                <w:webHidden/>
              </w:rPr>
              <w:fldChar w:fldCharType="end"/>
            </w:r>
          </w:hyperlink>
        </w:p>
        <w:p w14:paraId="113751F7" w14:textId="6BD8CF34"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77" w:history="1">
            <w:r w:rsidRPr="007636E5">
              <w:rPr>
                <w:rStyle w:val="Hyperlink"/>
                <w:rFonts w:ascii="Times New Roman" w:hAnsi="Times New Roman" w:cs="Times New Roman"/>
                <w:noProof/>
              </w:rPr>
              <w:t>2.1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PROFILI I SEKTORIT TË NVM-VE</w:t>
            </w:r>
            <w:r>
              <w:rPr>
                <w:noProof/>
                <w:webHidden/>
              </w:rPr>
              <w:tab/>
            </w:r>
            <w:r>
              <w:rPr>
                <w:noProof/>
                <w:webHidden/>
              </w:rPr>
              <w:fldChar w:fldCharType="begin"/>
            </w:r>
            <w:r>
              <w:rPr>
                <w:noProof/>
                <w:webHidden/>
              </w:rPr>
              <w:instrText xml:space="preserve"> PAGEREF _Toc231153477 \h </w:instrText>
            </w:r>
            <w:r>
              <w:rPr>
                <w:noProof/>
                <w:webHidden/>
              </w:rPr>
            </w:r>
            <w:r>
              <w:rPr>
                <w:noProof/>
                <w:webHidden/>
              </w:rPr>
              <w:fldChar w:fldCharType="separate"/>
            </w:r>
            <w:r>
              <w:rPr>
                <w:noProof/>
                <w:webHidden/>
              </w:rPr>
              <w:t>11</w:t>
            </w:r>
            <w:r>
              <w:rPr>
                <w:noProof/>
                <w:webHidden/>
              </w:rPr>
              <w:fldChar w:fldCharType="end"/>
            </w:r>
          </w:hyperlink>
        </w:p>
        <w:p w14:paraId="12501A52" w14:textId="67584405"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78" w:history="1">
            <w:r w:rsidRPr="007636E5">
              <w:rPr>
                <w:rStyle w:val="Hyperlink"/>
                <w:rFonts w:ascii="Times New Roman" w:hAnsi="Times New Roman" w:cs="Times New Roman"/>
                <w:noProof/>
              </w:rPr>
              <w:t>2.1.1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Strukturë e fragmentuar e ndërmarrjeve</w:t>
            </w:r>
            <w:r>
              <w:rPr>
                <w:noProof/>
                <w:webHidden/>
              </w:rPr>
              <w:tab/>
            </w:r>
            <w:r>
              <w:rPr>
                <w:noProof/>
                <w:webHidden/>
              </w:rPr>
              <w:fldChar w:fldCharType="begin"/>
            </w:r>
            <w:r>
              <w:rPr>
                <w:noProof/>
                <w:webHidden/>
              </w:rPr>
              <w:instrText xml:space="preserve"> PAGEREF _Toc231153478 \h </w:instrText>
            </w:r>
            <w:r>
              <w:rPr>
                <w:noProof/>
                <w:webHidden/>
              </w:rPr>
            </w:r>
            <w:r>
              <w:rPr>
                <w:noProof/>
                <w:webHidden/>
              </w:rPr>
              <w:fldChar w:fldCharType="separate"/>
            </w:r>
            <w:r>
              <w:rPr>
                <w:noProof/>
                <w:webHidden/>
              </w:rPr>
              <w:t>11</w:t>
            </w:r>
            <w:r>
              <w:rPr>
                <w:noProof/>
                <w:webHidden/>
              </w:rPr>
              <w:fldChar w:fldCharType="end"/>
            </w:r>
          </w:hyperlink>
        </w:p>
        <w:p w14:paraId="260E6800" w14:textId="32FC2877"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79" w:history="1">
            <w:r w:rsidRPr="007636E5">
              <w:rPr>
                <w:rStyle w:val="Hyperlink"/>
                <w:rFonts w:ascii="Times New Roman" w:hAnsi="Times New Roman" w:cs="Times New Roman"/>
                <w:noProof/>
              </w:rPr>
              <w:t>2.1.2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Produktivitet relativisht i ulët</w:t>
            </w:r>
            <w:r>
              <w:rPr>
                <w:noProof/>
                <w:webHidden/>
              </w:rPr>
              <w:tab/>
            </w:r>
            <w:r>
              <w:rPr>
                <w:noProof/>
                <w:webHidden/>
              </w:rPr>
              <w:fldChar w:fldCharType="begin"/>
            </w:r>
            <w:r>
              <w:rPr>
                <w:noProof/>
                <w:webHidden/>
              </w:rPr>
              <w:instrText xml:space="preserve"> PAGEREF _Toc231153479 \h </w:instrText>
            </w:r>
            <w:r>
              <w:rPr>
                <w:noProof/>
                <w:webHidden/>
              </w:rPr>
            </w:r>
            <w:r>
              <w:rPr>
                <w:noProof/>
                <w:webHidden/>
              </w:rPr>
              <w:fldChar w:fldCharType="separate"/>
            </w:r>
            <w:r>
              <w:rPr>
                <w:noProof/>
                <w:webHidden/>
              </w:rPr>
              <w:t>11</w:t>
            </w:r>
            <w:r>
              <w:rPr>
                <w:noProof/>
                <w:webHidden/>
              </w:rPr>
              <w:fldChar w:fldCharType="end"/>
            </w:r>
          </w:hyperlink>
        </w:p>
        <w:p w14:paraId="11B881EC" w14:textId="7D521C9C"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0" w:history="1">
            <w:r w:rsidRPr="007636E5">
              <w:rPr>
                <w:rStyle w:val="Hyperlink"/>
                <w:noProof/>
              </w:rPr>
              <w:t>2.1.3</w:t>
            </w:r>
            <w:r>
              <w:rPr>
                <w:rFonts w:asciiTheme="minorHAnsi" w:eastAsiaTheme="minorEastAsia" w:hAnsiTheme="minorHAnsi" w:cstheme="minorBidi"/>
                <w:noProof/>
                <w:kern w:val="2"/>
                <w14:ligatures w14:val="standardContextual"/>
              </w:rPr>
              <w:tab/>
            </w:r>
            <w:r w:rsidRPr="007636E5">
              <w:rPr>
                <w:rStyle w:val="Hyperlink"/>
                <w:noProof/>
              </w:rPr>
              <w:t>Pjesëmarrje e kufizuar në eksport</w:t>
            </w:r>
            <w:r>
              <w:rPr>
                <w:noProof/>
                <w:webHidden/>
              </w:rPr>
              <w:tab/>
            </w:r>
            <w:r>
              <w:rPr>
                <w:noProof/>
                <w:webHidden/>
              </w:rPr>
              <w:fldChar w:fldCharType="begin"/>
            </w:r>
            <w:r>
              <w:rPr>
                <w:noProof/>
                <w:webHidden/>
              </w:rPr>
              <w:instrText xml:space="preserve"> PAGEREF _Toc231153480 \h </w:instrText>
            </w:r>
            <w:r>
              <w:rPr>
                <w:noProof/>
                <w:webHidden/>
              </w:rPr>
            </w:r>
            <w:r>
              <w:rPr>
                <w:noProof/>
                <w:webHidden/>
              </w:rPr>
              <w:fldChar w:fldCharType="separate"/>
            </w:r>
            <w:r>
              <w:rPr>
                <w:noProof/>
                <w:webHidden/>
              </w:rPr>
              <w:t>11</w:t>
            </w:r>
            <w:r>
              <w:rPr>
                <w:noProof/>
                <w:webHidden/>
              </w:rPr>
              <w:fldChar w:fldCharType="end"/>
            </w:r>
          </w:hyperlink>
        </w:p>
        <w:p w14:paraId="6E5CFDDE" w14:textId="293A71EF"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1" w:history="1">
            <w:r w:rsidRPr="007636E5">
              <w:rPr>
                <w:rStyle w:val="Hyperlink"/>
                <w:rFonts w:ascii="Times New Roman" w:hAnsi="Times New Roman" w:cs="Times New Roman"/>
                <w:noProof/>
              </w:rPr>
              <w:t>2.1.4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Dallimi rajonal dhe sektorial</w:t>
            </w:r>
            <w:r>
              <w:rPr>
                <w:noProof/>
                <w:webHidden/>
              </w:rPr>
              <w:tab/>
            </w:r>
            <w:r>
              <w:rPr>
                <w:noProof/>
                <w:webHidden/>
              </w:rPr>
              <w:fldChar w:fldCharType="begin"/>
            </w:r>
            <w:r>
              <w:rPr>
                <w:noProof/>
                <w:webHidden/>
              </w:rPr>
              <w:instrText xml:space="preserve"> PAGEREF _Toc231153481 \h </w:instrText>
            </w:r>
            <w:r>
              <w:rPr>
                <w:noProof/>
                <w:webHidden/>
              </w:rPr>
            </w:r>
            <w:r>
              <w:rPr>
                <w:noProof/>
                <w:webHidden/>
              </w:rPr>
              <w:fldChar w:fldCharType="separate"/>
            </w:r>
            <w:r>
              <w:rPr>
                <w:noProof/>
                <w:webHidden/>
              </w:rPr>
              <w:t>11</w:t>
            </w:r>
            <w:r>
              <w:rPr>
                <w:noProof/>
                <w:webHidden/>
              </w:rPr>
              <w:fldChar w:fldCharType="end"/>
            </w:r>
          </w:hyperlink>
        </w:p>
        <w:p w14:paraId="00842444" w14:textId="0F0894E0"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82" w:history="1">
            <w:r w:rsidRPr="007636E5">
              <w:rPr>
                <w:rStyle w:val="Hyperlink"/>
                <w:rFonts w:ascii="Times New Roman" w:hAnsi="Times New Roman" w:cs="Times New Roman"/>
                <w:noProof/>
              </w:rPr>
              <w:t>2.2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SFIDAT STRUKTURORE</w:t>
            </w:r>
            <w:r>
              <w:rPr>
                <w:noProof/>
                <w:webHidden/>
              </w:rPr>
              <w:tab/>
            </w:r>
            <w:r>
              <w:rPr>
                <w:noProof/>
                <w:webHidden/>
              </w:rPr>
              <w:fldChar w:fldCharType="begin"/>
            </w:r>
            <w:r>
              <w:rPr>
                <w:noProof/>
                <w:webHidden/>
              </w:rPr>
              <w:instrText xml:space="preserve"> PAGEREF _Toc231153482 \h </w:instrText>
            </w:r>
            <w:r>
              <w:rPr>
                <w:noProof/>
                <w:webHidden/>
              </w:rPr>
            </w:r>
            <w:r>
              <w:rPr>
                <w:noProof/>
                <w:webHidden/>
              </w:rPr>
              <w:fldChar w:fldCharType="separate"/>
            </w:r>
            <w:r>
              <w:rPr>
                <w:noProof/>
                <w:webHidden/>
              </w:rPr>
              <w:t>12</w:t>
            </w:r>
            <w:r>
              <w:rPr>
                <w:noProof/>
                <w:webHidden/>
              </w:rPr>
              <w:fldChar w:fldCharType="end"/>
            </w:r>
          </w:hyperlink>
        </w:p>
        <w:p w14:paraId="686FE67E" w14:textId="4BF544A6"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3" w:history="1">
            <w:r w:rsidRPr="007636E5">
              <w:rPr>
                <w:rStyle w:val="Hyperlink"/>
                <w:rFonts w:ascii="Times New Roman" w:hAnsi="Times New Roman" w:cs="Times New Roman"/>
                <w:noProof/>
              </w:rPr>
              <w:t>2.2.1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Mospërputhje e aftësive</w:t>
            </w:r>
            <w:r>
              <w:rPr>
                <w:noProof/>
                <w:webHidden/>
              </w:rPr>
              <w:tab/>
            </w:r>
            <w:r>
              <w:rPr>
                <w:noProof/>
                <w:webHidden/>
              </w:rPr>
              <w:fldChar w:fldCharType="begin"/>
            </w:r>
            <w:r>
              <w:rPr>
                <w:noProof/>
                <w:webHidden/>
              </w:rPr>
              <w:instrText xml:space="preserve"> PAGEREF _Toc231153483 \h </w:instrText>
            </w:r>
            <w:r>
              <w:rPr>
                <w:noProof/>
                <w:webHidden/>
              </w:rPr>
            </w:r>
            <w:r>
              <w:rPr>
                <w:noProof/>
                <w:webHidden/>
              </w:rPr>
              <w:fldChar w:fldCharType="separate"/>
            </w:r>
            <w:r>
              <w:rPr>
                <w:noProof/>
                <w:webHidden/>
              </w:rPr>
              <w:t>12</w:t>
            </w:r>
            <w:r>
              <w:rPr>
                <w:noProof/>
                <w:webHidden/>
              </w:rPr>
              <w:fldChar w:fldCharType="end"/>
            </w:r>
          </w:hyperlink>
        </w:p>
        <w:p w14:paraId="27EA6CE8" w14:textId="406658ED"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4" w:history="1">
            <w:r w:rsidRPr="007636E5">
              <w:rPr>
                <w:rStyle w:val="Hyperlink"/>
                <w:rFonts w:ascii="Times New Roman" w:eastAsia="Times New Roman" w:hAnsi="Times New Roman" w:cs="Times New Roman"/>
                <w:noProof/>
              </w:rPr>
              <w:t>2.2.2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Përdorim i kufizuar i teknologjisë</w:t>
            </w:r>
            <w:r>
              <w:rPr>
                <w:noProof/>
                <w:webHidden/>
              </w:rPr>
              <w:tab/>
            </w:r>
            <w:r>
              <w:rPr>
                <w:noProof/>
                <w:webHidden/>
              </w:rPr>
              <w:fldChar w:fldCharType="begin"/>
            </w:r>
            <w:r>
              <w:rPr>
                <w:noProof/>
                <w:webHidden/>
              </w:rPr>
              <w:instrText xml:space="preserve"> PAGEREF _Toc231153484 \h </w:instrText>
            </w:r>
            <w:r>
              <w:rPr>
                <w:noProof/>
                <w:webHidden/>
              </w:rPr>
            </w:r>
            <w:r>
              <w:rPr>
                <w:noProof/>
                <w:webHidden/>
              </w:rPr>
              <w:fldChar w:fldCharType="separate"/>
            </w:r>
            <w:r>
              <w:rPr>
                <w:noProof/>
                <w:webHidden/>
              </w:rPr>
              <w:t>12</w:t>
            </w:r>
            <w:r>
              <w:rPr>
                <w:noProof/>
                <w:webHidden/>
              </w:rPr>
              <w:fldChar w:fldCharType="end"/>
            </w:r>
          </w:hyperlink>
        </w:p>
        <w:p w14:paraId="6760CC42" w14:textId="24561943"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5" w:history="1">
            <w:r w:rsidRPr="007636E5">
              <w:rPr>
                <w:rStyle w:val="Hyperlink"/>
                <w:rFonts w:ascii="Times New Roman" w:eastAsia="Times New Roman" w:hAnsi="Times New Roman" w:cs="Times New Roman"/>
                <w:noProof/>
              </w:rPr>
              <w:t>2.2.3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Akses i kufizuar në financa</w:t>
            </w:r>
            <w:r>
              <w:rPr>
                <w:noProof/>
                <w:webHidden/>
              </w:rPr>
              <w:tab/>
            </w:r>
            <w:r>
              <w:rPr>
                <w:noProof/>
                <w:webHidden/>
              </w:rPr>
              <w:fldChar w:fldCharType="begin"/>
            </w:r>
            <w:r>
              <w:rPr>
                <w:noProof/>
                <w:webHidden/>
              </w:rPr>
              <w:instrText xml:space="preserve"> PAGEREF _Toc231153485 \h </w:instrText>
            </w:r>
            <w:r>
              <w:rPr>
                <w:noProof/>
                <w:webHidden/>
              </w:rPr>
            </w:r>
            <w:r>
              <w:rPr>
                <w:noProof/>
                <w:webHidden/>
              </w:rPr>
              <w:fldChar w:fldCharType="separate"/>
            </w:r>
            <w:r>
              <w:rPr>
                <w:noProof/>
                <w:webHidden/>
              </w:rPr>
              <w:t>13</w:t>
            </w:r>
            <w:r>
              <w:rPr>
                <w:noProof/>
                <w:webHidden/>
              </w:rPr>
              <w:fldChar w:fldCharType="end"/>
            </w:r>
          </w:hyperlink>
        </w:p>
        <w:p w14:paraId="0788E0DD" w14:textId="0760157B"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6" w:history="1">
            <w:r w:rsidRPr="007636E5">
              <w:rPr>
                <w:rStyle w:val="Hyperlink"/>
                <w:rFonts w:ascii="Times New Roman" w:hAnsi="Times New Roman" w:cs="Times New Roman"/>
                <w:noProof/>
              </w:rPr>
              <w:t>2.2.4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Pengesa rregullatore dhe administrative</w:t>
            </w:r>
            <w:r>
              <w:rPr>
                <w:noProof/>
                <w:webHidden/>
              </w:rPr>
              <w:tab/>
            </w:r>
            <w:r>
              <w:rPr>
                <w:noProof/>
                <w:webHidden/>
              </w:rPr>
              <w:fldChar w:fldCharType="begin"/>
            </w:r>
            <w:r>
              <w:rPr>
                <w:noProof/>
                <w:webHidden/>
              </w:rPr>
              <w:instrText xml:space="preserve"> PAGEREF _Toc231153486 \h </w:instrText>
            </w:r>
            <w:r>
              <w:rPr>
                <w:noProof/>
                <w:webHidden/>
              </w:rPr>
            </w:r>
            <w:r>
              <w:rPr>
                <w:noProof/>
                <w:webHidden/>
              </w:rPr>
              <w:fldChar w:fldCharType="separate"/>
            </w:r>
            <w:r>
              <w:rPr>
                <w:noProof/>
                <w:webHidden/>
              </w:rPr>
              <w:t>13</w:t>
            </w:r>
            <w:r>
              <w:rPr>
                <w:noProof/>
                <w:webHidden/>
              </w:rPr>
              <w:fldChar w:fldCharType="end"/>
            </w:r>
          </w:hyperlink>
        </w:p>
        <w:p w14:paraId="29272C71" w14:textId="5DEEB382"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7" w:history="1">
            <w:r w:rsidRPr="007636E5">
              <w:rPr>
                <w:rStyle w:val="Hyperlink"/>
                <w:rFonts w:ascii="Times New Roman" w:eastAsia="Times New Roman" w:hAnsi="Times New Roman" w:cs="Times New Roman"/>
                <w:noProof/>
              </w:rPr>
              <w:t>2.2.5</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Integrim i dobët në zinxhirë vlere</w:t>
            </w:r>
            <w:r>
              <w:rPr>
                <w:noProof/>
                <w:webHidden/>
              </w:rPr>
              <w:tab/>
            </w:r>
            <w:r>
              <w:rPr>
                <w:noProof/>
                <w:webHidden/>
              </w:rPr>
              <w:fldChar w:fldCharType="begin"/>
            </w:r>
            <w:r>
              <w:rPr>
                <w:noProof/>
                <w:webHidden/>
              </w:rPr>
              <w:instrText xml:space="preserve"> PAGEREF _Toc231153487 \h </w:instrText>
            </w:r>
            <w:r>
              <w:rPr>
                <w:noProof/>
                <w:webHidden/>
              </w:rPr>
            </w:r>
            <w:r>
              <w:rPr>
                <w:noProof/>
                <w:webHidden/>
              </w:rPr>
              <w:fldChar w:fldCharType="separate"/>
            </w:r>
            <w:r>
              <w:rPr>
                <w:noProof/>
                <w:webHidden/>
              </w:rPr>
              <w:t>13</w:t>
            </w:r>
            <w:r>
              <w:rPr>
                <w:noProof/>
                <w:webHidden/>
              </w:rPr>
              <w:fldChar w:fldCharType="end"/>
            </w:r>
          </w:hyperlink>
        </w:p>
        <w:p w14:paraId="5EE0C0B1" w14:textId="236EB23E"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88" w:history="1">
            <w:r w:rsidRPr="007636E5">
              <w:rPr>
                <w:rStyle w:val="Hyperlink"/>
                <w:rFonts w:ascii="Times New Roman" w:hAnsi="Times New Roman" w:cs="Times New Roman"/>
                <w:noProof/>
                <w:lang w:val="pt-PT"/>
              </w:rPr>
              <w:t>2.3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MJEDISI I POLITIKAVE DHE INSTRUMENTEVE EKZISTUESE</w:t>
            </w:r>
            <w:r>
              <w:rPr>
                <w:noProof/>
                <w:webHidden/>
              </w:rPr>
              <w:tab/>
            </w:r>
            <w:r>
              <w:rPr>
                <w:noProof/>
                <w:webHidden/>
              </w:rPr>
              <w:fldChar w:fldCharType="begin"/>
            </w:r>
            <w:r>
              <w:rPr>
                <w:noProof/>
                <w:webHidden/>
              </w:rPr>
              <w:instrText xml:space="preserve"> PAGEREF _Toc231153488 \h </w:instrText>
            </w:r>
            <w:r>
              <w:rPr>
                <w:noProof/>
                <w:webHidden/>
              </w:rPr>
            </w:r>
            <w:r>
              <w:rPr>
                <w:noProof/>
                <w:webHidden/>
              </w:rPr>
              <w:fldChar w:fldCharType="separate"/>
            </w:r>
            <w:r>
              <w:rPr>
                <w:noProof/>
                <w:webHidden/>
              </w:rPr>
              <w:t>14</w:t>
            </w:r>
            <w:r>
              <w:rPr>
                <w:noProof/>
                <w:webHidden/>
              </w:rPr>
              <w:fldChar w:fldCharType="end"/>
            </w:r>
          </w:hyperlink>
        </w:p>
        <w:p w14:paraId="6F4D37BD" w14:textId="2B05C2D4"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89" w:history="1">
            <w:r w:rsidRPr="007636E5">
              <w:rPr>
                <w:rStyle w:val="Hyperlink"/>
                <w:rFonts w:ascii="Times New Roman" w:hAnsi="Times New Roman" w:cs="Times New Roman"/>
                <w:noProof/>
              </w:rPr>
              <w:t>2.3.1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Instrumentet ekzistuese</w:t>
            </w:r>
            <w:r>
              <w:rPr>
                <w:noProof/>
                <w:webHidden/>
              </w:rPr>
              <w:tab/>
            </w:r>
            <w:r>
              <w:rPr>
                <w:noProof/>
                <w:webHidden/>
              </w:rPr>
              <w:fldChar w:fldCharType="begin"/>
            </w:r>
            <w:r>
              <w:rPr>
                <w:noProof/>
                <w:webHidden/>
              </w:rPr>
              <w:instrText xml:space="preserve"> PAGEREF _Toc231153489 \h </w:instrText>
            </w:r>
            <w:r>
              <w:rPr>
                <w:noProof/>
                <w:webHidden/>
              </w:rPr>
            </w:r>
            <w:r>
              <w:rPr>
                <w:noProof/>
                <w:webHidden/>
              </w:rPr>
              <w:fldChar w:fldCharType="separate"/>
            </w:r>
            <w:r>
              <w:rPr>
                <w:noProof/>
                <w:webHidden/>
              </w:rPr>
              <w:t>14</w:t>
            </w:r>
            <w:r>
              <w:rPr>
                <w:noProof/>
                <w:webHidden/>
              </w:rPr>
              <w:fldChar w:fldCharType="end"/>
            </w:r>
          </w:hyperlink>
        </w:p>
        <w:p w14:paraId="00604E04" w14:textId="1277288C"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0" w:history="1">
            <w:r w:rsidRPr="007636E5">
              <w:rPr>
                <w:rStyle w:val="Hyperlink"/>
                <w:rFonts w:ascii="Times New Roman" w:eastAsia="Times New Roman" w:hAnsi="Times New Roman" w:cs="Times New Roman"/>
                <w:noProof/>
              </w:rPr>
              <w:t>2.3.2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Fragmentimi</w:t>
            </w:r>
            <w:r>
              <w:rPr>
                <w:noProof/>
                <w:webHidden/>
              </w:rPr>
              <w:tab/>
            </w:r>
            <w:r>
              <w:rPr>
                <w:noProof/>
                <w:webHidden/>
              </w:rPr>
              <w:fldChar w:fldCharType="begin"/>
            </w:r>
            <w:r>
              <w:rPr>
                <w:noProof/>
                <w:webHidden/>
              </w:rPr>
              <w:instrText xml:space="preserve"> PAGEREF _Toc231153490 \h </w:instrText>
            </w:r>
            <w:r>
              <w:rPr>
                <w:noProof/>
                <w:webHidden/>
              </w:rPr>
            </w:r>
            <w:r>
              <w:rPr>
                <w:noProof/>
                <w:webHidden/>
              </w:rPr>
              <w:fldChar w:fldCharType="separate"/>
            </w:r>
            <w:r>
              <w:rPr>
                <w:noProof/>
                <w:webHidden/>
              </w:rPr>
              <w:t>14</w:t>
            </w:r>
            <w:r>
              <w:rPr>
                <w:noProof/>
                <w:webHidden/>
              </w:rPr>
              <w:fldChar w:fldCharType="end"/>
            </w:r>
          </w:hyperlink>
        </w:p>
        <w:p w14:paraId="099DA8C7" w14:textId="0559A2F3"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1" w:history="1">
            <w:r w:rsidRPr="007636E5">
              <w:rPr>
                <w:rStyle w:val="Hyperlink"/>
                <w:rFonts w:ascii="Times New Roman" w:eastAsia="Times New Roman" w:hAnsi="Times New Roman" w:cs="Times New Roman"/>
                <w:noProof/>
              </w:rPr>
              <w:t>2.3.3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Mbivendosjet</w:t>
            </w:r>
            <w:r>
              <w:rPr>
                <w:noProof/>
                <w:webHidden/>
              </w:rPr>
              <w:tab/>
            </w:r>
            <w:r>
              <w:rPr>
                <w:noProof/>
                <w:webHidden/>
              </w:rPr>
              <w:fldChar w:fldCharType="begin"/>
            </w:r>
            <w:r>
              <w:rPr>
                <w:noProof/>
                <w:webHidden/>
              </w:rPr>
              <w:instrText xml:space="preserve"> PAGEREF _Toc231153491 \h </w:instrText>
            </w:r>
            <w:r>
              <w:rPr>
                <w:noProof/>
                <w:webHidden/>
              </w:rPr>
            </w:r>
            <w:r>
              <w:rPr>
                <w:noProof/>
                <w:webHidden/>
              </w:rPr>
              <w:fldChar w:fldCharType="separate"/>
            </w:r>
            <w:r>
              <w:rPr>
                <w:noProof/>
                <w:webHidden/>
              </w:rPr>
              <w:t>15</w:t>
            </w:r>
            <w:r>
              <w:rPr>
                <w:noProof/>
                <w:webHidden/>
              </w:rPr>
              <w:fldChar w:fldCharType="end"/>
            </w:r>
          </w:hyperlink>
        </w:p>
        <w:p w14:paraId="00608C0D" w14:textId="3CF88719"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2" w:history="1">
            <w:r w:rsidRPr="007636E5">
              <w:rPr>
                <w:rStyle w:val="Hyperlink"/>
                <w:rFonts w:ascii="Times New Roman" w:eastAsia="Times New Roman" w:hAnsi="Times New Roman" w:cs="Times New Roman"/>
                <w:noProof/>
              </w:rPr>
              <w:t>2.3.4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Boshllëqet në zbatim politikash</w:t>
            </w:r>
            <w:r>
              <w:rPr>
                <w:noProof/>
                <w:webHidden/>
              </w:rPr>
              <w:tab/>
            </w:r>
            <w:r>
              <w:rPr>
                <w:noProof/>
                <w:webHidden/>
              </w:rPr>
              <w:fldChar w:fldCharType="begin"/>
            </w:r>
            <w:r>
              <w:rPr>
                <w:noProof/>
                <w:webHidden/>
              </w:rPr>
              <w:instrText xml:space="preserve"> PAGEREF _Toc231153492 \h </w:instrText>
            </w:r>
            <w:r>
              <w:rPr>
                <w:noProof/>
                <w:webHidden/>
              </w:rPr>
            </w:r>
            <w:r>
              <w:rPr>
                <w:noProof/>
                <w:webHidden/>
              </w:rPr>
              <w:fldChar w:fldCharType="separate"/>
            </w:r>
            <w:r>
              <w:rPr>
                <w:noProof/>
                <w:webHidden/>
              </w:rPr>
              <w:t>15</w:t>
            </w:r>
            <w:r>
              <w:rPr>
                <w:noProof/>
                <w:webHidden/>
              </w:rPr>
              <w:fldChar w:fldCharType="end"/>
            </w:r>
          </w:hyperlink>
        </w:p>
        <w:p w14:paraId="12E98198" w14:textId="3E08318F"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93" w:history="1">
            <w:r w:rsidRPr="007636E5">
              <w:rPr>
                <w:rStyle w:val="Hyperlink"/>
                <w:rFonts w:ascii="Times New Roman" w:hAnsi="Times New Roman" w:cs="Times New Roman"/>
                <w:noProof/>
              </w:rPr>
              <w:t>2.4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STRUKTURAT E KOORDINIMIT PËR POLITIKAT E NVM-VE</w:t>
            </w:r>
            <w:r>
              <w:rPr>
                <w:noProof/>
                <w:webHidden/>
              </w:rPr>
              <w:tab/>
            </w:r>
            <w:r>
              <w:rPr>
                <w:noProof/>
                <w:webHidden/>
              </w:rPr>
              <w:fldChar w:fldCharType="begin"/>
            </w:r>
            <w:r>
              <w:rPr>
                <w:noProof/>
                <w:webHidden/>
              </w:rPr>
              <w:instrText xml:space="preserve"> PAGEREF _Toc231153493 \h </w:instrText>
            </w:r>
            <w:r>
              <w:rPr>
                <w:noProof/>
                <w:webHidden/>
              </w:rPr>
            </w:r>
            <w:r>
              <w:rPr>
                <w:noProof/>
                <w:webHidden/>
              </w:rPr>
              <w:fldChar w:fldCharType="separate"/>
            </w:r>
            <w:r>
              <w:rPr>
                <w:noProof/>
                <w:webHidden/>
              </w:rPr>
              <w:t>15</w:t>
            </w:r>
            <w:r>
              <w:rPr>
                <w:noProof/>
                <w:webHidden/>
              </w:rPr>
              <w:fldChar w:fldCharType="end"/>
            </w:r>
          </w:hyperlink>
        </w:p>
        <w:p w14:paraId="231D5541" w14:textId="7BFE0628"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4" w:history="1">
            <w:r w:rsidRPr="007636E5">
              <w:rPr>
                <w:rStyle w:val="Hyperlink"/>
                <w:rFonts w:ascii="Times New Roman" w:hAnsi="Times New Roman" w:cs="Times New Roman"/>
                <w:noProof/>
              </w:rPr>
              <w:t>2.4.1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Vlerësimi i mekanizmave ekzistues</w:t>
            </w:r>
            <w:r>
              <w:rPr>
                <w:noProof/>
                <w:webHidden/>
              </w:rPr>
              <w:tab/>
            </w:r>
            <w:r>
              <w:rPr>
                <w:noProof/>
                <w:webHidden/>
              </w:rPr>
              <w:fldChar w:fldCharType="begin"/>
            </w:r>
            <w:r>
              <w:rPr>
                <w:noProof/>
                <w:webHidden/>
              </w:rPr>
              <w:instrText xml:space="preserve"> PAGEREF _Toc231153494 \h </w:instrText>
            </w:r>
            <w:r>
              <w:rPr>
                <w:noProof/>
                <w:webHidden/>
              </w:rPr>
            </w:r>
            <w:r>
              <w:rPr>
                <w:noProof/>
                <w:webHidden/>
              </w:rPr>
              <w:fldChar w:fldCharType="separate"/>
            </w:r>
            <w:r>
              <w:rPr>
                <w:noProof/>
                <w:webHidden/>
              </w:rPr>
              <w:t>15</w:t>
            </w:r>
            <w:r>
              <w:rPr>
                <w:noProof/>
                <w:webHidden/>
              </w:rPr>
              <w:fldChar w:fldCharType="end"/>
            </w:r>
          </w:hyperlink>
        </w:p>
        <w:p w14:paraId="375C5FEF" w14:textId="1B633ADE"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5" w:history="1">
            <w:r w:rsidRPr="007636E5">
              <w:rPr>
                <w:rStyle w:val="Hyperlink"/>
                <w:rFonts w:ascii="Times New Roman" w:hAnsi="Times New Roman" w:cs="Times New Roman"/>
                <w:noProof/>
              </w:rPr>
              <w:t>2.4.2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Kufizimet në koordinimin horizontal dhe vertical</w:t>
            </w:r>
            <w:r>
              <w:rPr>
                <w:noProof/>
                <w:webHidden/>
              </w:rPr>
              <w:tab/>
            </w:r>
            <w:r>
              <w:rPr>
                <w:noProof/>
                <w:webHidden/>
              </w:rPr>
              <w:fldChar w:fldCharType="begin"/>
            </w:r>
            <w:r>
              <w:rPr>
                <w:noProof/>
                <w:webHidden/>
              </w:rPr>
              <w:instrText xml:space="preserve"> PAGEREF _Toc231153495 \h </w:instrText>
            </w:r>
            <w:r>
              <w:rPr>
                <w:noProof/>
                <w:webHidden/>
              </w:rPr>
            </w:r>
            <w:r>
              <w:rPr>
                <w:noProof/>
                <w:webHidden/>
              </w:rPr>
              <w:fldChar w:fldCharType="separate"/>
            </w:r>
            <w:r>
              <w:rPr>
                <w:noProof/>
                <w:webHidden/>
              </w:rPr>
              <w:t>16</w:t>
            </w:r>
            <w:r>
              <w:rPr>
                <w:noProof/>
                <w:webHidden/>
              </w:rPr>
              <w:fldChar w:fldCharType="end"/>
            </w:r>
          </w:hyperlink>
        </w:p>
        <w:p w14:paraId="6DD91E27" w14:textId="4E6626EA"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6" w:history="1">
            <w:r w:rsidRPr="007636E5">
              <w:rPr>
                <w:rStyle w:val="Hyperlink"/>
                <w:rFonts w:ascii="Times New Roman" w:eastAsia="Times New Roman" w:hAnsi="Times New Roman" w:cs="Times New Roman"/>
                <w:noProof/>
                <w:lang w:val="pt-PT"/>
              </w:rPr>
              <w:t>2.4.3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Nevoja për një arkitekturë më të integruar të qeverisjes</w:t>
            </w:r>
            <w:r>
              <w:rPr>
                <w:noProof/>
                <w:webHidden/>
              </w:rPr>
              <w:tab/>
            </w:r>
            <w:r>
              <w:rPr>
                <w:noProof/>
                <w:webHidden/>
              </w:rPr>
              <w:fldChar w:fldCharType="begin"/>
            </w:r>
            <w:r>
              <w:rPr>
                <w:noProof/>
                <w:webHidden/>
              </w:rPr>
              <w:instrText xml:space="preserve"> PAGEREF _Toc231153496 \h </w:instrText>
            </w:r>
            <w:r>
              <w:rPr>
                <w:noProof/>
                <w:webHidden/>
              </w:rPr>
            </w:r>
            <w:r>
              <w:rPr>
                <w:noProof/>
                <w:webHidden/>
              </w:rPr>
              <w:fldChar w:fldCharType="separate"/>
            </w:r>
            <w:r>
              <w:rPr>
                <w:noProof/>
                <w:webHidden/>
              </w:rPr>
              <w:t>16</w:t>
            </w:r>
            <w:r>
              <w:rPr>
                <w:noProof/>
                <w:webHidden/>
              </w:rPr>
              <w:fldChar w:fldCharType="end"/>
            </w:r>
          </w:hyperlink>
        </w:p>
        <w:p w14:paraId="3D669F33" w14:textId="36F459BE" w:rsidR="007B1AC0" w:rsidRDefault="007B1AC0">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31153497" w:history="1">
            <w:r w:rsidRPr="007636E5">
              <w:rPr>
                <w:rStyle w:val="Hyperlink"/>
                <w:rFonts w:ascii="Times New Roman" w:eastAsia="Times New Roman" w:hAnsi="Times New Roman" w:cs="Times New Roman"/>
                <w:noProof/>
              </w:rPr>
              <w:t>3</w:t>
            </w:r>
            <w:r>
              <w:rPr>
                <w:rFonts w:asciiTheme="minorHAnsi" w:eastAsiaTheme="minorEastAsia" w:hAnsiTheme="minorHAnsi" w:cstheme="minorBidi"/>
                <w:noProof/>
                <w:kern w:val="2"/>
                <w14:ligatures w14:val="standardContextual"/>
              </w:rPr>
              <w:tab/>
            </w:r>
            <w:r w:rsidRPr="007636E5">
              <w:rPr>
                <w:rStyle w:val="Hyperlink"/>
                <w:rFonts w:ascii="Times New Roman" w:eastAsia="Times New Roman" w:hAnsi="Times New Roman" w:cs="Times New Roman"/>
                <w:noProof/>
              </w:rPr>
              <w:t>QËLLIMET STRATEGJIKE, OBJEKTIVAT SPECIFIKE DHE PLANI I MASAVE</w:t>
            </w:r>
            <w:r>
              <w:rPr>
                <w:noProof/>
                <w:webHidden/>
              </w:rPr>
              <w:tab/>
            </w:r>
            <w:r>
              <w:rPr>
                <w:noProof/>
                <w:webHidden/>
              </w:rPr>
              <w:fldChar w:fldCharType="begin"/>
            </w:r>
            <w:r>
              <w:rPr>
                <w:noProof/>
                <w:webHidden/>
              </w:rPr>
              <w:instrText xml:space="preserve"> PAGEREF _Toc231153497 \h </w:instrText>
            </w:r>
            <w:r>
              <w:rPr>
                <w:noProof/>
                <w:webHidden/>
              </w:rPr>
            </w:r>
            <w:r>
              <w:rPr>
                <w:noProof/>
                <w:webHidden/>
              </w:rPr>
              <w:fldChar w:fldCharType="separate"/>
            </w:r>
            <w:r>
              <w:rPr>
                <w:noProof/>
                <w:webHidden/>
              </w:rPr>
              <w:t>16</w:t>
            </w:r>
            <w:r>
              <w:rPr>
                <w:noProof/>
                <w:webHidden/>
              </w:rPr>
              <w:fldChar w:fldCharType="end"/>
            </w:r>
          </w:hyperlink>
        </w:p>
        <w:p w14:paraId="24F64A0F" w14:textId="0AD8E8C6"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498" w:history="1">
            <w:r w:rsidRPr="007636E5">
              <w:rPr>
                <w:rStyle w:val="Hyperlink"/>
                <w:rFonts w:ascii="Times New Roman" w:hAnsi="Times New Roman" w:cs="Times New Roman"/>
                <w:noProof/>
              </w:rPr>
              <w:t>3.1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QËLLIMI STRATEGJIK 1 – SISTEMI I KAPACITETEVE TË NVM-VE</w:t>
            </w:r>
            <w:r>
              <w:rPr>
                <w:noProof/>
                <w:webHidden/>
              </w:rPr>
              <w:tab/>
            </w:r>
            <w:r>
              <w:rPr>
                <w:noProof/>
                <w:webHidden/>
              </w:rPr>
              <w:fldChar w:fldCharType="begin"/>
            </w:r>
            <w:r>
              <w:rPr>
                <w:noProof/>
                <w:webHidden/>
              </w:rPr>
              <w:instrText xml:space="preserve"> PAGEREF _Toc231153498 \h </w:instrText>
            </w:r>
            <w:r>
              <w:rPr>
                <w:noProof/>
                <w:webHidden/>
              </w:rPr>
            </w:r>
            <w:r>
              <w:rPr>
                <w:noProof/>
                <w:webHidden/>
              </w:rPr>
              <w:fldChar w:fldCharType="separate"/>
            </w:r>
            <w:r>
              <w:rPr>
                <w:noProof/>
                <w:webHidden/>
              </w:rPr>
              <w:t>16</w:t>
            </w:r>
            <w:r>
              <w:rPr>
                <w:noProof/>
                <w:webHidden/>
              </w:rPr>
              <w:fldChar w:fldCharType="end"/>
            </w:r>
          </w:hyperlink>
        </w:p>
        <w:p w14:paraId="1783F5D2" w14:textId="5101A85E"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499" w:history="1">
            <w:r w:rsidRPr="007636E5">
              <w:rPr>
                <w:rStyle w:val="Hyperlink"/>
                <w:rFonts w:ascii="Times New Roman" w:hAnsi="Times New Roman" w:cs="Times New Roman"/>
                <w:noProof/>
              </w:rPr>
              <w:t>3.1.1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OBJEKTIVI SPECIFIK 1.1 – AFTËSITË SIPËRMARRËSE</w:t>
            </w:r>
            <w:r>
              <w:rPr>
                <w:noProof/>
                <w:webHidden/>
              </w:rPr>
              <w:tab/>
            </w:r>
            <w:r>
              <w:rPr>
                <w:noProof/>
                <w:webHidden/>
              </w:rPr>
              <w:fldChar w:fldCharType="begin"/>
            </w:r>
            <w:r>
              <w:rPr>
                <w:noProof/>
                <w:webHidden/>
              </w:rPr>
              <w:instrText xml:space="preserve"> PAGEREF _Toc231153499 \h </w:instrText>
            </w:r>
            <w:r>
              <w:rPr>
                <w:noProof/>
                <w:webHidden/>
              </w:rPr>
            </w:r>
            <w:r>
              <w:rPr>
                <w:noProof/>
                <w:webHidden/>
              </w:rPr>
              <w:fldChar w:fldCharType="separate"/>
            </w:r>
            <w:r>
              <w:rPr>
                <w:noProof/>
                <w:webHidden/>
              </w:rPr>
              <w:t>17</w:t>
            </w:r>
            <w:r>
              <w:rPr>
                <w:noProof/>
                <w:webHidden/>
              </w:rPr>
              <w:fldChar w:fldCharType="end"/>
            </w:r>
          </w:hyperlink>
        </w:p>
        <w:p w14:paraId="3C7A40FF" w14:textId="4FDDCC9F"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0" w:history="1">
            <w:r w:rsidRPr="007636E5">
              <w:rPr>
                <w:rStyle w:val="Hyperlink"/>
                <w:rFonts w:ascii="Times New Roman" w:hAnsi="Times New Roman" w:cs="Times New Roman"/>
                <w:noProof/>
                <w:lang w:val="pt-PT"/>
              </w:rPr>
              <w:t>3.1.2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OBJEKTIVI SPECIFIK 1.2 – INOVACIONI DHE EKONOMIA E DIJES</w:t>
            </w:r>
            <w:r>
              <w:rPr>
                <w:noProof/>
                <w:webHidden/>
              </w:rPr>
              <w:tab/>
            </w:r>
            <w:r>
              <w:rPr>
                <w:noProof/>
                <w:webHidden/>
              </w:rPr>
              <w:fldChar w:fldCharType="begin"/>
            </w:r>
            <w:r>
              <w:rPr>
                <w:noProof/>
                <w:webHidden/>
              </w:rPr>
              <w:instrText xml:space="preserve"> PAGEREF _Toc231153500 \h </w:instrText>
            </w:r>
            <w:r>
              <w:rPr>
                <w:noProof/>
                <w:webHidden/>
              </w:rPr>
            </w:r>
            <w:r>
              <w:rPr>
                <w:noProof/>
                <w:webHidden/>
              </w:rPr>
              <w:fldChar w:fldCharType="separate"/>
            </w:r>
            <w:r>
              <w:rPr>
                <w:noProof/>
                <w:webHidden/>
              </w:rPr>
              <w:t>19</w:t>
            </w:r>
            <w:r>
              <w:rPr>
                <w:noProof/>
                <w:webHidden/>
              </w:rPr>
              <w:fldChar w:fldCharType="end"/>
            </w:r>
          </w:hyperlink>
        </w:p>
        <w:p w14:paraId="391C49F5" w14:textId="346DA136"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1" w:history="1">
            <w:r w:rsidRPr="007636E5">
              <w:rPr>
                <w:rStyle w:val="Hyperlink"/>
                <w:rFonts w:ascii="Times New Roman" w:hAnsi="Times New Roman" w:cs="Times New Roman"/>
                <w:noProof/>
              </w:rPr>
              <w:t>3.1.3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OBJEKTIVI SPECIFIK 1.3 – DIXHITALIZIMI DHE INDUSTRIA 4.0</w:t>
            </w:r>
            <w:r>
              <w:rPr>
                <w:noProof/>
                <w:webHidden/>
              </w:rPr>
              <w:tab/>
            </w:r>
            <w:r>
              <w:rPr>
                <w:noProof/>
                <w:webHidden/>
              </w:rPr>
              <w:fldChar w:fldCharType="begin"/>
            </w:r>
            <w:r>
              <w:rPr>
                <w:noProof/>
                <w:webHidden/>
              </w:rPr>
              <w:instrText xml:space="preserve"> PAGEREF _Toc231153501 \h </w:instrText>
            </w:r>
            <w:r>
              <w:rPr>
                <w:noProof/>
                <w:webHidden/>
              </w:rPr>
            </w:r>
            <w:r>
              <w:rPr>
                <w:noProof/>
                <w:webHidden/>
              </w:rPr>
              <w:fldChar w:fldCharType="separate"/>
            </w:r>
            <w:r>
              <w:rPr>
                <w:noProof/>
                <w:webHidden/>
              </w:rPr>
              <w:t>22</w:t>
            </w:r>
            <w:r>
              <w:rPr>
                <w:noProof/>
                <w:webHidden/>
              </w:rPr>
              <w:fldChar w:fldCharType="end"/>
            </w:r>
          </w:hyperlink>
        </w:p>
        <w:p w14:paraId="0D4E153F" w14:textId="714204F3"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2" w:history="1">
            <w:r w:rsidRPr="007636E5">
              <w:rPr>
                <w:rStyle w:val="Hyperlink"/>
                <w:rFonts w:ascii="Times New Roman" w:hAnsi="Times New Roman" w:cs="Times New Roman"/>
                <w:noProof/>
              </w:rPr>
              <w:t>3.1.4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OBJEKTIVI SPECIFIK 1.4 – STANDARDET, CERTIFIKIMI DHE PAJTUESHMËRIA ME BE-NË</w:t>
            </w:r>
            <w:r>
              <w:rPr>
                <w:noProof/>
                <w:webHidden/>
              </w:rPr>
              <w:tab/>
            </w:r>
            <w:r>
              <w:rPr>
                <w:noProof/>
                <w:webHidden/>
              </w:rPr>
              <w:fldChar w:fldCharType="begin"/>
            </w:r>
            <w:r>
              <w:rPr>
                <w:noProof/>
                <w:webHidden/>
              </w:rPr>
              <w:instrText xml:space="preserve"> PAGEREF _Toc231153502 \h </w:instrText>
            </w:r>
            <w:r>
              <w:rPr>
                <w:noProof/>
                <w:webHidden/>
              </w:rPr>
            </w:r>
            <w:r>
              <w:rPr>
                <w:noProof/>
                <w:webHidden/>
              </w:rPr>
              <w:fldChar w:fldCharType="separate"/>
            </w:r>
            <w:r>
              <w:rPr>
                <w:noProof/>
                <w:webHidden/>
              </w:rPr>
              <w:t>23</w:t>
            </w:r>
            <w:r>
              <w:rPr>
                <w:noProof/>
                <w:webHidden/>
              </w:rPr>
              <w:fldChar w:fldCharType="end"/>
            </w:r>
          </w:hyperlink>
        </w:p>
        <w:p w14:paraId="0791D22E" w14:textId="48ACA61D"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3" w:history="1">
            <w:r w:rsidRPr="007636E5">
              <w:rPr>
                <w:rStyle w:val="Hyperlink"/>
                <w:rFonts w:ascii="Times New Roman" w:eastAsia="Times New Roman" w:hAnsi="Times New Roman" w:cs="Times New Roman"/>
                <w:noProof/>
                <w:lang w:val="pt-PT"/>
              </w:rPr>
              <w:t>3.1.5</w:t>
            </w:r>
            <w:r>
              <w:rPr>
                <w:rFonts w:asciiTheme="minorHAnsi" w:eastAsiaTheme="minorEastAsia" w:hAnsiTheme="minorHAnsi" w:cstheme="minorBidi"/>
                <w:noProof/>
                <w:kern w:val="2"/>
                <w14:ligatures w14:val="standardContextual"/>
              </w:rPr>
              <w:tab/>
            </w:r>
            <w:r w:rsidRPr="007636E5">
              <w:rPr>
                <w:rStyle w:val="Hyperlink"/>
                <w:rFonts w:ascii="Times New Roman" w:eastAsia="Times New Roman" w:hAnsi="Times New Roman" w:cs="Times New Roman"/>
                <w:noProof/>
                <w:lang w:val="pt-PT"/>
              </w:rPr>
              <w:t>OBJEKTIVI SPECIFIK 1.5 – TRANZICIONI I GJELBËR I NVM-VE</w:t>
            </w:r>
            <w:r>
              <w:rPr>
                <w:noProof/>
                <w:webHidden/>
              </w:rPr>
              <w:tab/>
            </w:r>
            <w:r>
              <w:rPr>
                <w:noProof/>
                <w:webHidden/>
              </w:rPr>
              <w:fldChar w:fldCharType="begin"/>
            </w:r>
            <w:r>
              <w:rPr>
                <w:noProof/>
                <w:webHidden/>
              </w:rPr>
              <w:instrText xml:space="preserve"> PAGEREF _Toc231153503 \h </w:instrText>
            </w:r>
            <w:r>
              <w:rPr>
                <w:noProof/>
                <w:webHidden/>
              </w:rPr>
            </w:r>
            <w:r>
              <w:rPr>
                <w:noProof/>
                <w:webHidden/>
              </w:rPr>
              <w:fldChar w:fldCharType="separate"/>
            </w:r>
            <w:r>
              <w:rPr>
                <w:noProof/>
                <w:webHidden/>
              </w:rPr>
              <w:t>25</w:t>
            </w:r>
            <w:r>
              <w:rPr>
                <w:noProof/>
                <w:webHidden/>
              </w:rPr>
              <w:fldChar w:fldCharType="end"/>
            </w:r>
          </w:hyperlink>
        </w:p>
        <w:p w14:paraId="0038DC59" w14:textId="7EFFBA9D"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504" w:history="1">
            <w:r w:rsidRPr="007636E5">
              <w:rPr>
                <w:rStyle w:val="Hyperlink"/>
                <w:rFonts w:ascii="Times New Roman" w:hAnsi="Times New Roman" w:cs="Times New Roman"/>
                <w:noProof/>
                <w:lang w:val="pt-PT"/>
              </w:rPr>
              <w:t>3.2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QËLLIMI STRATEGJIK 2 – MJEDISI OPERACIONAL I NVM-VE</w:t>
            </w:r>
            <w:r>
              <w:rPr>
                <w:noProof/>
                <w:webHidden/>
              </w:rPr>
              <w:tab/>
            </w:r>
            <w:r>
              <w:rPr>
                <w:noProof/>
                <w:webHidden/>
              </w:rPr>
              <w:fldChar w:fldCharType="begin"/>
            </w:r>
            <w:r>
              <w:rPr>
                <w:noProof/>
                <w:webHidden/>
              </w:rPr>
              <w:instrText xml:space="preserve"> PAGEREF _Toc231153504 \h </w:instrText>
            </w:r>
            <w:r>
              <w:rPr>
                <w:noProof/>
                <w:webHidden/>
              </w:rPr>
            </w:r>
            <w:r>
              <w:rPr>
                <w:noProof/>
                <w:webHidden/>
              </w:rPr>
              <w:fldChar w:fldCharType="separate"/>
            </w:r>
            <w:r>
              <w:rPr>
                <w:noProof/>
                <w:webHidden/>
              </w:rPr>
              <w:t>27</w:t>
            </w:r>
            <w:r>
              <w:rPr>
                <w:noProof/>
                <w:webHidden/>
              </w:rPr>
              <w:fldChar w:fldCharType="end"/>
            </w:r>
          </w:hyperlink>
        </w:p>
        <w:p w14:paraId="2069E733" w14:textId="45266599"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5" w:history="1">
            <w:r w:rsidRPr="007636E5">
              <w:rPr>
                <w:rStyle w:val="Hyperlink"/>
                <w:rFonts w:ascii="Times New Roman" w:hAnsi="Times New Roman" w:cs="Times New Roman"/>
                <w:noProof/>
              </w:rPr>
              <w:t>3.2.1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OBJEKTIVI SPECIFIK 2.1 – CILËSIA RREGULLATORE</w:t>
            </w:r>
            <w:r>
              <w:rPr>
                <w:noProof/>
                <w:webHidden/>
              </w:rPr>
              <w:tab/>
            </w:r>
            <w:r>
              <w:rPr>
                <w:noProof/>
                <w:webHidden/>
              </w:rPr>
              <w:fldChar w:fldCharType="begin"/>
            </w:r>
            <w:r>
              <w:rPr>
                <w:noProof/>
                <w:webHidden/>
              </w:rPr>
              <w:instrText xml:space="preserve"> PAGEREF _Toc231153505 \h </w:instrText>
            </w:r>
            <w:r>
              <w:rPr>
                <w:noProof/>
                <w:webHidden/>
              </w:rPr>
            </w:r>
            <w:r>
              <w:rPr>
                <w:noProof/>
                <w:webHidden/>
              </w:rPr>
              <w:fldChar w:fldCharType="separate"/>
            </w:r>
            <w:r>
              <w:rPr>
                <w:noProof/>
                <w:webHidden/>
              </w:rPr>
              <w:t>28</w:t>
            </w:r>
            <w:r>
              <w:rPr>
                <w:noProof/>
                <w:webHidden/>
              </w:rPr>
              <w:fldChar w:fldCharType="end"/>
            </w:r>
          </w:hyperlink>
        </w:p>
        <w:p w14:paraId="19D75118" w14:textId="3DA2B2C4"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6" w:history="1">
            <w:r w:rsidRPr="007636E5">
              <w:rPr>
                <w:rStyle w:val="Hyperlink"/>
                <w:rFonts w:ascii="Times New Roman" w:hAnsi="Times New Roman" w:cs="Times New Roman"/>
                <w:noProof/>
                <w:lang w:val="pt-PT"/>
              </w:rPr>
              <w:t>3.2.2</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OBJEKTIVI SPECIFIK 2.2 – SHËRBIMET PUBLIKE DHE MBËSHTETJA E BIZNESIT</w:t>
            </w:r>
            <w:r>
              <w:rPr>
                <w:noProof/>
                <w:webHidden/>
              </w:rPr>
              <w:tab/>
            </w:r>
            <w:r>
              <w:rPr>
                <w:noProof/>
                <w:webHidden/>
              </w:rPr>
              <w:fldChar w:fldCharType="begin"/>
            </w:r>
            <w:r>
              <w:rPr>
                <w:noProof/>
                <w:webHidden/>
              </w:rPr>
              <w:instrText xml:space="preserve"> PAGEREF _Toc231153506 \h </w:instrText>
            </w:r>
            <w:r>
              <w:rPr>
                <w:noProof/>
                <w:webHidden/>
              </w:rPr>
            </w:r>
            <w:r>
              <w:rPr>
                <w:noProof/>
                <w:webHidden/>
              </w:rPr>
              <w:fldChar w:fldCharType="separate"/>
            </w:r>
            <w:r>
              <w:rPr>
                <w:noProof/>
                <w:webHidden/>
              </w:rPr>
              <w:t>29</w:t>
            </w:r>
            <w:r>
              <w:rPr>
                <w:noProof/>
                <w:webHidden/>
              </w:rPr>
              <w:fldChar w:fldCharType="end"/>
            </w:r>
          </w:hyperlink>
        </w:p>
        <w:p w14:paraId="744EC51B" w14:textId="532823EC"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7" w:history="1">
            <w:r w:rsidRPr="007636E5">
              <w:rPr>
                <w:rStyle w:val="Hyperlink"/>
                <w:rFonts w:ascii="Times New Roman" w:hAnsi="Times New Roman" w:cs="Times New Roman"/>
                <w:noProof/>
                <w:lang w:val="pt-PT"/>
              </w:rPr>
              <w:t>3.2.3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OBJEKTIVI SPECIFIK 2.3 – NDËRKOMBËTARIZIMI DHE AKSESI NË TREGJE</w:t>
            </w:r>
            <w:r>
              <w:rPr>
                <w:noProof/>
                <w:webHidden/>
              </w:rPr>
              <w:tab/>
            </w:r>
            <w:r>
              <w:rPr>
                <w:noProof/>
                <w:webHidden/>
              </w:rPr>
              <w:fldChar w:fldCharType="begin"/>
            </w:r>
            <w:r>
              <w:rPr>
                <w:noProof/>
                <w:webHidden/>
              </w:rPr>
              <w:instrText xml:space="preserve"> PAGEREF _Toc231153507 \h </w:instrText>
            </w:r>
            <w:r>
              <w:rPr>
                <w:noProof/>
                <w:webHidden/>
              </w:rPr>
            </w:r>
            <w:r>
              <w:rPr>
                <w:noProof/>
                <w:webHidden/>
              </w:rPr>
              <w:fldChar w:fldCharType="separate"/>
            </w:r>
            <w:r>
              <w:rPr>
                <w:noProof/>
                <w:webHidden/>
              </w:rPr>
              <w:t>31</w:t>
            </w:r>
            <w:r>
              <w:rPr>
                <w:noProof/>
                <w:webHidden/>
              </w:rPr>
              <w:fldChar w:fldCharType="end"/>
            </w:r>
          </w:hyperlink>
        </w:p>
        <w:p w14:paraId="0CEC9047" w14:textId="4B70A65E" w:rsidR="007B1AC0" w:rsidRDefault="007B1AC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231153508" w:history="1">
            <w:r w:rsidRPr="007636E5">
              <w:rPr>
                <w:rStyle w:val="Hyperlink"/>
                <w:rFonts w:ascii="Times New Roman" w:hAnsi="Times New Roman" w:cs="Times New Roman"/>
                <w:noProof/>
              </w:rPr>
              <w:t>3.3</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QËLLIMI STRATEGJIK 3 – EKOSISTEMI I KAPITALIT DHE RISKUT NË NVM</w:t>
            </w:r>
            <w:r>
              <w:rPr>
                <w:noProof/>
                <w:webHidden/>
              </w:rPr>
              <w:tab/>
            </w:r>
            <w:r>
              <w:rPr>
                <w:noProof/>
                <w:webHidden/>
              </w:rPr>
              <w:fldChar w:fldCharType="begin"/>
            </w:r>
            <w:r>
              <w:rPr>
                <w:noProof/>
                <w:webHidden/>
              </w:rPr>
              <w:instrText xml:space="preserve"> PAGEREF _Toc231153508 \h </w:instrText>
            </w:r>
            <w:r>
              <w:rPr>
                <w:noProof/>
                <w:webHidden/>
              </w:rPr>
            </w:r>
            <w:r>
              <w:rPr>
                <w:noProof/>
                <w:webHidden/>
              </w:rPr>
              <w:fldChar w:fldCharType="separate"/>
            </w:r>
            <w:r>
              <w:rPr>
                <w:noProof/>
                <w:webHidden/>
              </w:rPr>
              <w:t>33</w:t>
            </w:r>
            <w:r>
              <w:rPr>
                <w:noProof/>
                <w:webHidden/>
              </w:rPr>
              <w:fldChar w:fldCharType="end"/>
            </w:r>
          </w:hyperlink>
        </w:p>
        <w:p w14:paraId="6A67A3D2" w14:textId="2349D1CA"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09" w:history="1">
            <w:r w:rsidRPr="007636E5">
              <w:rPr>
                <w:rStyle w:val="Hyperlink"/>
                <w:rFonts w:ascii="Times New Roman" w:hAnsi="Times New Roman" w:cs="Times New Roman"/>
                <w:noProof/>
                <w:lang w:val="pt-PT"/>
              </w:rPr>
              <w:t>3.3.1</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lang w:val="pt-PT"/>
              </w:rPr>
              <w:t>OBJEKTIVI SPECIFIK 3.1 – AKSESI NË FINANCA DHE FINANCIMI ALTERNATIV</w:t>
            </w:r>
            <w:r>
              <w:rPr>
                <w:noProof/>
                <w:webHidden/>
              </w:rPr>
              <w:tab/>
            </w:r>
            <w:r>
              <w:rPr>
                <w:noProof/>
                <w:webHidden/>
              </w:rPr>
              <w:fldChar w:fldCharType="begin"/>
            </w:r>
            <w:r>
              <w:rPr>
                <w:noProof/>
                <w:webHidden/>
              </w:rPr>
              <w:instrText xml:space="preserve"> PAGEREF _Toc231153509 \h </w:instrText>
            </w:r>
            <w:r>
              <w:rPr>
                <w:noProof/>
                <w:webHidden/>
              </w:rPr>
            </w:r>
            <w:r>
              <w:rPr>
                <w:noProof/>
                <w:webHidden/>
              </w:rPr>
              <w:fldChar w:fldCharType="separate"/>
            </w:r>
            <w:r>
              <w:rPr>
                <w:noProof/>
                <w:webHidden/>
              </w:rPr>
              <w:t>34</w:t>
            </w:r>
            <w:r>
              <w:rPr>
                <w:noProof/>
                <w:webHidden/>
              </w:rPr>
              <w:fldChar w:fldCharType="end"/>
            </w:r>
          </w:hyperlink>
        </w:p>
        <w:p w14:paraId="250499B0" w14:textId="66ED66E6" w:rsidR="007B1AC0" w:rsidRDefault="007B1AC0">
          <w:pPr>
            <w:pStyle w:val="TOC3"/>
            <w:tabs>
              <w:tab w:val="left" w:pos="1200"/>
              <w:tab w:val="right" w:leader="dot" w:pos="9016"/>
            </w:tabs>
            <w:rPr>
              <w:rFonts w:asciiTheme="minorHAnsi" w:eastAsiaTheme="minorEastAsia" w:hAnsiTheme="minorHAnsi" w:cstheme="minorBidi"/>
              <w:noProof/>
              <w:kern w:val="2"/>
              <w14:ligatures w14:val="standardContextual"/>
            </w:rPr>
          </w:pPr>
          <w:hyperlink w:anchor="_Toc231153510" w:history="1">
            <w:r w:rsidRPr="007636E5">
              <w:rPr>
                <w:rStyle w:val="Hyperlink"/>
                <w:rFonts w:ascii="Times New Roman" w:eastAsia="Times New Roman" w:hAnsi="Times New Roman" w:cs="Times New Roman"/>
                <w:noProof/>
              </w:rPr>
              <w:t>3.3.2</w:t>
            </w:r>
            <w:r>
              <w:rPr>
                <w:rFonts w:asciiTheme="minorHAnsi" w:eastAsiaTheme="minorEastAsia" w:hAnsiTheme="minorHAnsi" w:cstheme="minorBidi"/>
                <w:noProof/>
                <w:kern w:val="2"/>
                <w14:ligatures w14:val="standardContextual"/>
              </w:rPr>
              <w:tab/>
            </w:r>
            <w:r w:rsidRPr="007636E5">
              <w:rPr>
                <w:rStyle w:val="Hyperlink"/>
                <w:rFonts w:ascii="Times New Roman" w:eastAsia="Times New Roman" w:hAnsi="Times New Roman" w:cs="Times New Roman"/>
                <w:noProof/>
              </w:rPr>
              <w:t>OBJEKTIVI SPECIFIK 3.2 – NJOHURITË FINANCIARE</w:t>
            </w:r>
            <w:r>
              <w:rPr>
                <w:noProof/>
                <w:webHidden/>
              </w:rPr>
              <w:tab/>
            </w:r>
            <w:r>
              <w:rPr>
                <w:noProof/>
                <w:webHidden/>
              </w:rPr>
              <w:fldChar w:fldCharType="begin"/>
            </w:r>
            <w:r>
              <w:rPr>
                <w:noProof/>
                <w:webHidden/>
              </w:rPr>
              <w:instrText xml:space="preserve"> PAGEREF _Toc231153510 \h </w:instrText>
            </w:r>
            <w:r>
              <w:rPr>
                <w:noProof/>
                <w:webHidden/>
              </w:rPr>
            </w:r>
            <w:r>
              <w:rPr>
                <w:noProof/>
                <w:webHidden/>
              </w:rPr>
              <w:fldChar w:fldCharType="separate"/>
            </w:r>
            <w:r>
              <w:rPr>
                <w:noProof/>
                <w:webHidden/>
              </w:rPr>
              <w:t>35</w:t>
            </w:r>
            <w:r>
              <w:rPr>
                <w:noProof/>
                <w:webHidden/>
              </w:rPr>
              <w:fldChar w:fldCharType="end"/>
            </w:r>
          </w:hyperlink>
        </w:p>
        <w:p w14:paraId="3C88CC14" w14:textId="1B02E8C3" w:rsidR="007B1AC0" w:rsidRDefault="007B1AC0">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31153511" w:history="1">
            <w:r w:rsidRPr="007636E5">
              <w:rPr>
                <w:rStyle w:val="Hyperlink"/>
                <w:rFonts w:ascii="Times New Roman" w:hAnsi="Times New Roman" w:cs="Times New Roman"/>
                <w:noProof/>
              </w:rPr>
              <w:t>4</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Matrica e Planit të Veprimit</w:t>
            </w:r>
            <w:r>
              <w:rPr>
                <w:noProof/>
                <w:webHidden/>
              </w:rPr>
              <w:tab/>
            </w:r>
            <w:r>
              <w:rPr>
                <w:noProof/>
                <w:webHidden/>
              </w:rPr>
              <w:fldChar w:fldCharType="begin"/>
            </w:r>
            <w:r>
              <w:rPr>
                <w:noProof/>
                <w:webHidden/>
              </w:rPr>
              <w:instrText xml:space="preserve"> PAGEREF _Toc231153511 \h </w:instrText>
            </w:r>
            <w:r>
              <w:rPr>
                <w:noProof/>
                <w:webHidden/>
              </w:rPr>
            </w:r>
            <w:r>
              <w:rPr>
                <w:noProof/>
                <w:webHidden/>
              </w:rPr>
              <w:fldChar w:fldCharType="separate"/>
            </w:r>
            <w:r>
              <w:rPr>
                <w:noProof/>
                <w:webHidden/>
              </w:rPr>
              <w:t>37</w:t>
            </w:r>
            <w:r>
              <w:rPr>
                <w:noProof/>
                <w:webHidden/>
              </w:rPr>
              <w:fldChar w:fldCharType="end"/>
            </w:r>
          </w:hyperlink>
        </w:p>
        <w:p w14:paraId="6709FE9E" w14:textId="4806FC9C" w:rsidR="007B1AC0" w:rsidRDefault="007B1AC0">
          <w:pPr>
            <w:pStyle w:val="TOC1"/>
            <w:tabs>
              <w:tab w:val="left" w:pos="480"/>
              <w:tab w:val="right" w:leader="dot" w:pos="9016"/>
            </w:tabs>
            <w:rPr>
              <w:rFonts w:asciiTheme="minorHAnsi" w:eastAsiaTheme="minorEastAsia" w:hAnsiTheme="minorHAnsi" w:cstheme="minorBidi"/>
              <w:noProof/>
              <w:kern w:val="2"/>
              <w14:ligatures w14:val="standardContextual"/>
            </w:rPr>
          </w:pPr>
          <w:hyperlink w:anchor="_Toc231153512" w:history="1">
            <w:r w:rsidRPr="007636E5">
              <w:rPr>
                <w:rStyle w:val="Hyperlink"/>
                <w:rFonts w:ascii="Times New Roman" w:hAnsi="Times New Roman" w:cs="Times New Roman"/>
                <w:noProof/>
              </w:rPr>
              <w:t>5</w:t>
            </w:r>
            <w:r>
              <w:rPr>
                <w:rFonts w:asciiTheme="minorHAnsi" w:eastAsiaTheme="minorEastAsia" w:hAnsiTheme="minorHAnsi" w:cstheme="minorBidi"/>
                <w:noProof/>
                <w:kern w:val="2"/>
                <w14:ligatures w14:val="standardContextual"/>
              </w:rPr>
              <w:tab/>
            </w:r>
            <w:r w:rsidRPr="007636E5">
              <w:rPr>
                <w:rStyle w:val="Hyperlink"/>
                <w:rFonts w:ascii="Times New Roman" w:hAnsi="Times New Roman" w:cs="Times New Roman"/>
                <w:noProof/>
              </w:rPr>
              <w:t>MONITORIMI DHE VLERËSIMI</w:t>
            </w:r>
            <w:r>
              <w:rPr>
                <w:noProof/>
                <w:webHidden/>
              </w:rPr>
              <w:tab/>
            </w:r>
            <w:r>
              <w:rPr>
                <w:noProof/>
                <w:webHidden/>
              </w:rPr>
              <w:fldChar w:fldCharType="begin"/>
            </w:r>
            <w:r>
              <w:rPr>
                <w:noProof/>
                <w:webHidden/>
              </w:rPr>
              <w:instrText xml:space="preserve"> PAGEREF _Toc231153512 \h </w:instrText>
            </w:r>
            <w:r>
              <w:rPr>
                <w:noProof/>
                <w:webHidden/>
              </w:rPr>
            </w:r>
            <w:r>
              <w:rPr>
                <w:noProof/>
                <w:webHidden/>
              </w:rPr>
              <w:fldChar w:fldCharType="separate"/>
            </w:r>
            <w:r>
              <w:rPr>
                <w:noProof/>
                <w:webHidden/>
              </w:rPr>
              <w:t>40</w:t>
            </w:r>
            <w:r>
              <w:rPr>
                <w:noProof/>
                <w:webHidden/>
              </w:rPr>
              <w:fldChar w:fldCharType="end"/>
            </w:r>
          </w:hyperlink>
        </w:p>
        <w:p w14:paraId="338B12C3" w14:textId="0579EE0F" w:rsidR="007F60F7" w:rsidRPr="00B50258" w:rsidRDefault="007F60F7">
          <w:pPr>
            <w:rPr>
              <w:rFonts w:ascii="Times New Roman" w:hAnsi="Times New Roman" w:cs="Times New Roman"/>
            </w:rPr>
          </w:pPr>
          <w:r w:rsidRPr="00B50258">
            <w:rPr>
              <w:rFonts w:ascii="Times New Roman" w:hAnsi="Times New Roman" w:cs="Times New Roman"/>
              <w:b/>
              <w:bCs/>
              <w:noProof/>
            </w:rPr>
            <w:fldChar w:fldCharType="end"/>
          </w:r>
        </w:p>
      </w:sdtContent>
    </w:sdt>
    <w:p w14:paraId="7DECB446" w14:textId="77777777" w:rsidR="00C37C1F" w:rsidRPr="00B50258" w:rsidRDefault="00C37C1F">
      <w:pPr>
        <w:rPr>
          <w:rFonts w:ascii="Times New Roman" w:hAnsi="Times New Roman" w:cs="Times New Roman"/>
          <w:b/>
          <w:bCs/>
          <w:kern w:val="36"/>
          <w:sz w:val="48"/>
          <w:szCs w:val="48"/>
        </w:rPr>
      </w:pPr>
      <w:r w:rsidRPr="00B50258">
        <w:rPr>
          <w:rFonts w:ascii="Times New Roman" w:hAnsi="Times New Roman" w:cs="Times New Roman"/>
          <w:b/>
          <w:bCs/>
          <w:kern w:val="36"/>
          <w:sz w:val="48"/>
          <w:szCs w:val="48"/>
        </w:rPr>
        <w:br w:type="page"/>
      </w:r>
    </w:p>
    <w:p w14:paraId="1A844EAD" w14:textId="267A5CDB" w:rsidR="009454C6" w:rsidRPr="00B50258" w:rsidRDefault="009454C6" w:rsidP="009454C6">
      <w:pPr>
        <w:pStyle w:val="Heading1"/>
        <w:numPr>
          <w:ilvl w:val="0"/>
          <w:numId w:val="0"/>
        </w:numPr>
        <w:ind w:left="432" w:hanging="432"/>
        <w:rPr>
          <w:rFonts w:ascii="Times New Roman" w:hAnsi="Times New Roman" w:cs="Times New Roman"/>
        </w:rPr>
      </w:pPr>
      <w:bookmarkStart w:id="2" w:name="_Toc231153462"/>
      <w:proofErr w:type="spellStart"/>
      <w:r w:rsidRPr="00B50258">
        <w:rPr>
          <w:rFonts w:ascii="Times New Roman" w:hAnsi="Times New Roman" w:cs="Times New Roman"/>
        </w:rPr>
        <w:lastRenderedPageBreak/>
        <w:t>Përmbledhje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ekzekutive</w:t>
      </w:r>
      <w:bookmarkEnd w:id="2"/>
      <w:proofErr w:type="spellEnd"/>
    </w:p>
    <w:p w14:paraId="60875017" w14:textId="77777777" w:rsidR="00A55330" w:rsidRPr="00B50258" w:rsidRDefault="00A55330">
      <w:pPr>
        <w:jc w:val="both"/>
        <w:rPr>
          <w:rFonts w:ascii="Times New Roman" w:hAnsi="Times New Roman" w:cs="Times New Roman"/>
        </w:rPr>
      </w:pP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mesme</w:t>
      </w:r>
      <w:proofErr w:type="spellEnd"/>
      <w:r w:rsidRPr="00B50258">
        <w:rPr>
          <w:rFonts w:ascii="Times New Roman" w:hAnsi="Times New Roman" w:cs="Times New Roman"/>
        </w:rPr>
        <w:t xml:space="preserve"> (NVM) </w:t>
      </w:r>
      <w:proofErr w:type="spellStart"/>
      <w:r w:rsidRPr="00B50258">
        <w:rPr>
          <w:rFonts w:ascii="Times New Roman" w:hAnsi="Times New Roman" w:cs="Times New Roman"/>
        </w:rPr>
        <w:t>përbëjnë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shtyllën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statistikave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fundit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disponueshme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INSTAT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2024,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përfaqësojnë</w:t>
      </w:r>
      <w:proofErr w:type="spellEnd"/>
      <w:r w:rsidRPr="00B50258">
        <w:rPr>
          <w:rFonts w:ascii="Times New Roman" w:hAnsi="Times New Roman" w:cs="Times New Roman"/>
        </w:rPr>
        <w:t xml:space="preserve"> 99.9%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aktive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gjenerojnë</w:t>
      </w:r>
      <w:proofErr w:type="spellEnd"/>
      <w:r w:rsidRPr="00B50258">
        <w:rPr>
          <w:rFonts w:ascii="Times New Roman" w:hAnsi="Times New Roman" w:cs="Times New Roman"/>
        </w:rPr>
        <w:t xml:space="preserve"> 82.0%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punësimit</w:t>
      </w:r>
      <w:proofErr w:type="spellEnd"/>
      <w:r w:rsidRPr="00B50258">
        <w:rPr>
          <w:rFonts w:ascii="Times New Roman" w:hAnsi="Times New Roman" w:cs="Times New Roman"/>
        </w:rPr>
        <w:t xml:space="preserve">, 81.4%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shitjeve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neto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78.1%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Megjithatë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pesha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dominuese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shoqëruar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ende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nivele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krahasueshme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produktiviteti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ndërkombëtarizimi</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vendet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Bashkimit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Pavarësisht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rolit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qendror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sektori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përballet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kufizime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produktivitet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krahasuar</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mesataren</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performancë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dobët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(OECD SME Policy Index 2.58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Dimensionin</w:t>
      </w:r>
      <w:proofErr w:type="spellEnd"/>
      <w:r w:rsidRPr="00B50258">
        <w:rPr>
          <w:rFonts w:ascii="Times New Roman" w:hAnsi="Times New Roman" w:cs="Times New Roman"/>
        </w:rPr>
        <w:t xml:space="preserve"> 8b), </w:t>
      </w:r>
      <w:proofErr w:type="spellStart"/>
      <w:r w:rsidRPr="00B50258">
        <w:rPr>
          <w:rFonts w:ascii="Times New Roman" w:hAnsi="Times New Roman" w:cs="Times New Roman"/>
        </w:rPr>
        <w:t>shpenzime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ulëta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K&amp;Zh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pjesëmarrje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mospërputhje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financë</w:t>
      </w:r>
      <w:proofErr w:type="spellEnd"/>
      <w:r w:rsidRPr="00B50258">
        <w:rPr>
          <w:rFonts w:ascii="Times New Roman" w:hAnsi="Times New Roman" w:cs="Times New Roman"/>
        </w:rPr>
        <w:t>.</w:t>
      </w:r>
    </w:p>
    <w:p w14:paraId="16B3D9F1" w14:textId="77777777" w:rsidR="00A55330" w:rsidRPr="00B50258" w:rsidRDefault="00A55330">
      <w:pPr>
        <w:jc w:val="both"/>
        <w:rPr>
          <w:rFonts w:ascii="Times New Roman" w:hAnsi="Times New Roman" w:cs="Times New Roman"/>
        </w:rPr>
      </w:pPr>
    </w:p>
    <w:p w14:paraId="6F1E8002" w14:textId="2BD49DBB" w:rsidR="009454C6" w:rsidRPr="0090136F" w:rsidRDefault="009454C6">
      <w:pPr>
        <w:jc w:val="both"/>
        <w:rPr>
          <w:rFonts w:ascii="Times New Roman" w:hAnsi="Times New Roman" w:cs="Times New Roman"/>
          <w:lang w:val="pt-PT"/>
        </w:rPr>
      </w:pPr>
      <w:r w:rsidRPr="0090136F">
        <w:rPr>
          <w:rFonts w:ascii="Times New Roman" w:hAnsi="Times New Roman" w:cs="Times New Roman"/>
          <w:b/>
          <w:lang w:val="pt-PT"/>
        </w:rPr>
        <w:t xml:space="preserve">Dokumenti i Politikave për NVM-të 2026–2030 (DPNVM) </w:t>
      </w:r>
      <w:r w:rsidRPr="0090136F">
        <w:rPr>
          <w:rFonts w:ascii="Times New Roman" w:hAnsi="Times New Roman" w:cs="Times New Roman"/>
          <w:lang w:val="pt-PT"/>
        </w:rPr>
        <w:t>vendos një kuadër politik të integruar dhe të orientuar nga performanca. Dokumenti nuk synon të shtojë masa të reja të veçuara, por të krijojë një arkitekturë të qartë politike që lidh kapacitetet e ndërmarrjeve, mjedisin operacional dhe ekosistemin financiar në një sistem të vetëm ndërhyrjeje. Qëllimi i përgjithshëm është rritja e produktivitetit të NVM-ve, forcimi i konkurrueshmërisë dhe mbështetja e integrimit në zinxhirët e vlerës evropiane.</w:t>
      </w:r>
    </w:p>
    <w:p w14:paraId="05C8D291" w14:textId="77777777" w:rsidR="00B50258" w:rsidRPr="0090136F" w:rsidRDefault="00B50258">
      <w:pPr>
        <w:jc w:val="both"/>
        <w:rPr>
          <w:rFonts w:ascii="Times New Roman" w:hAnsi="Times New Roman" w:cs="Times New Roman"/>
          <w:lang w:val="pt-PT"/>
        </w:rPr>
      </w:pPr>
    </w:p>
    <w:p w14:paraId="6F1E8003" w14:textId="368CCBE1" w:rsidR="009454C6" w:rsidRPr="0090136F" w:rsidRDefault="009454C6">
      <w:pPr>
        <w:jc w:val="both"/>
        <w:rPr>
          <w:rFonts w:ascii="Times New Roman" w:hAnsi="Times New Roman" w:cs="Times New Roman"/>
          <w:lang w:val="pt-PT"/>
        </w:rPr>
      </w:pPr>
      <w:r w:rsidRPr="0090136F">
        <w:rPr>
          <w:rFonts w:ascii="Times New Roman" w:hAnsi="Times New Roman" w:cs="Times New Roman"/>
          <w:b/>
          <w:lang w:val="pt-PT"/>
        </w:rPr>
        <w:t>Vizioni 2030.</w:t>
      </w:r>
      <w:r w:rsidRPr="0090136F">
        <w:rPr>
          <w:rFonts w:ascii="Times New Roman" w:hAnsi="Times New Roman" w:cs="Times New Roman"/>
          <w:lang w:val="pt-PT"/>
        </w:rPr>
        <w:t xml:space="preserve"> Shqipëria do të ketë një ekosistem modern, dinamik dhe </w:t>
      </w:r>
      <w:r w:rsidR="00A55330" w:rsidRPr="0090136F">
        <w:rPr>
          <w:rFonts w:ascii="Times New Roman" w:hAnsi="Times New Roman" w:cs="Times New Roman"/>
          <w:lang w:val="pt-PT"/>
        </w:rPr>
        <w:t xml:space="preserve">konkurrues </w:t>
      </w:r>
      <w:r w:rsidRPr="0090136F">
        <w:rPr>
          <w:rFonts w:ascii="Times New Roman" w:hAnsi="Times New Roman" w:cs="Times New Roman"/>
          <w:lang w:val="pt-PT"/>
        </w:rPr>
        <w:t xml:space="preserve">të NVM-ve, motor i një rritjeje ekonomike të qëndrueshme, gjithëpërfshirëse dhe plotësisht të integruar në Tregun Unik Evropian. NVM-të shqiptare do të dallohen për kapacitetet e tyre të avancuara digjitale, standardet e larta mjedisore dhe aftësinë për të inovuar e konkurruar </w:t>
      </w:r>
      <w:r w:rsidR="002D735C" w:rsidRPr="0090136F">
        <w:rPr>
          <w:rStyle w:val="Strong"/>
          <w:rFonts w:ascii="Times New Roman" w:hAnsi="Times New Roman" w:cs="Times New Roman"/>
          <w:b w:val="0"/>
          <w:bCs w:val="0"/>
          <w:lang w:val="pt-PT"/>
        </w:rPr>
        <w:t>në tregjet evropiane dhe globale</w:t>
      </w:r>
      <w:r w:rsidR="002D735C" w:rsidRPr="0090136F">
        <w:rPr>
          <w:rFonts w:ascii="Times New Roman" w:hAnsi="Times New Roman" w:cs="Times New Roman"/>
          <w:b/>
          <w:lang w:val="pt-PT"/>
        </w:rPr>
        <w:t>.</w:t>
      </w:r>
      <w:r w:rsidRPr="0090136F">
        <w:rPr>
          <w:rFonts w:ascii="Times New Roman" w:hAnsi="Times New Roman" w:cs="Times New Roman"/>
          <w:lang w:val="pt-PT"/>
        </w:rPr>
        <w:t>.</w:t>
      </w:r>
    </w:p>
    <w:p w14:paraId="0C1B9ED0" w14:textId="77777777" w:rsidR="00B50258" w:rsidRPr="0090136F" w:rsidRDefault="00B50258">
      <w:pPr>
        <w:jc w:val="both"/>
        <w:rPr>
          <w:rFonts w:ascii="Times New Roman" w:hAnsi="Times New Roman" w:cs="Times New Roman"/>
          <w:b/>
          <w:lang w:val="pt-PT"/>
        </w:rPr>
      </w:pPr>
    </w:p>
    <w:p w14:paraId="6F1E8004" w14:textId="0442A75F" w:rsidR="009454C6" w:rsidRPr="0090136F" w:rsidRDefault="009454C6">
      <w:pPr>
        <w:jc w:val="both"/>
        <w:rPr>
          <w:rFonts w:ascii="Times New Roman" w:hAnsi="Times New Roman" w:cs="Times New Roman"/>
          <w:lang w:val="pt-PT"/>
        </w:rPr>
      </w:pPr>
      <w:r w:rsidRPr="0090136F">
        <w:rPr>
          <w:rFonts w:ascii="Times New Roman" w:hAnsi="Times New Roman" w:cs="Times New Roman"/>
          <w:b/>
          <w:lang w:val="pt-PT"/>
        </w:rPr>
        <w:t>Diagnoza.</w:t>
      </w:r>
      <w:r w:rsidRPr="0090136F">
        <w:rPr>
          <w:rFonts w:ascii="Times New Roman" w:hAnsi="Times New Roman" w:cs="Times New Roman"/>
          <w:lang w:val="pt-PT"/>
        </w:rPr>
        <w:t xml:space="preserve"> Analiza tregon se sfida kryesore nuk lidhet me mungesën e politikave, por me performancën e sistemit të politikave. Arkitektura aktuale karakterizohet nga fragmentimi ndërmjet strategjive, institucioneve (AIDA, AKKSHI, AKSHI, AKPA) dhe instrumenteve; nga lidhje të dobëta operacionale midis politikave kombëtare dhe ndërhyrjeve në nivel ndërmarrjeje; nga mungesa e një logjike të përbashkët gradimi; nga statistika të paharmonizuara me Eurostat; dhe nga mbështetje e koncentruar gjeografikisht te Tirana dhe te startup-et.</w:t>
      </w:r>
    </w:p>
    <w:p w14:paraId="44B81EF1" w14:textId="77777777" w:rsidR="00B50258" w:rsidRPr="0090136F" w:rsidRDefault="00B50258">
      <w:pPr>
        <w:jc w:val="both"/>
        <w:rPr>
          <w:rFonts w:ascii="Times New Roman" w:hAnsi="Times New Roman" w:cs="Times New Roman"/>
          <w:b/>
          <w:lang w:val="pt-PT"/>
        </w:rPr>
      </w:pPr>
    </w:p>
    <w:p w14:paraId="6F1E8005" w14:textId="1AA846FD" w:rsidR="009454C6" w:rsidRPr="00E07049" w:rsidRDefault="009454C6">
      <w:pPr>
        <w:jc w:val="both"/>
        <w:rPr>
          <w:rFonts w:ascii="Times New Roman" w:hAnsi="Times New Roman" w:cs="Times New Roman"/>
          <w:lang w:val="pt-PT"/>
        </w:rPr>
      </w:pPr>
      <w:r w:rsidRPr="00E07049">
        <w:rPr>
          <w:rFonts w:ascii="Times New Roman" w:hAnsi="Times New Roman" w:cs="Times New Roman"/>
          <w:b/>
          <w:lang w:val="pt-PT"/>
        </w:rPr>
        <w:t xml:space="preserve">Korniza strategjike: 3 Qëllime Strategjike, 11 Objektiva Specifikë, 25 Masa. </w:t>
      </w:r>
      <w:r w:rsidRPr="00E07049">
        <w:rPr>
          <w:rFonts w:ascii="Times New Roman" w:hAnsi="Times New Roman" w:cs="Times New Roman"/>
          <w:lang w:val="pt-PT"/>
        </w:rPr>
        <w:t xml:space="preserve">DPNVM strukturohet në tre qëllime strategjike: </w:t>
      </w:r>
      <w:r w:rsidRPr="00E07049">
        <w:rPr>
          <w:rFonts w:ascii="Times New Roman" w:hAnsi="Times New Roman" w:cs="Times New Roman"/>
          <w:b/>
          <w:lang w:val="pt-PT"/>
        </w:rPr>
        <w:t>QS1 – Sistemi i kapaciteteve të NVM-ve</w:t>
      </w:r>
      <w:r w:rsidRPr="00E07049">
        <w:rPr>
          <w:rFonts w:ascii="Times New Roman" w:hAnsi="Times New Roman" w:cs="Times New Roman"/>
          <w:lang w:val="pt-PT"/>
        </w:rPr>
        <w:t xml:space="preserve"> (aftësitë sipërmarrëse, inovacioni dhe ekonomia e dijes, digjitalizimi, standardet, tranzicioni i gjelbër); </w:t>
      </w:r>
      <w:r w:rsidRPr="00E07049">
        <w:rPr>
          <w:rFonts w:ascii="Times New Roman" w:hAnsi="Times New Roman" w:cs="Times New Roman"/>
          <w:b/>
          <w:lang w:val="pt-PT"/>
        </w:rPr>
        <w:t>QS2 – Mjedisi operacional i NVM-ve</w:t>
      </w:r>
      <w:r w:rsidRPr="00E07049">
        <w:rPr>
          <w:rFonts w:ascii="Times New Roman" w:hAnsi="Times New Roman" w:cs="Times New Roman"/>
          <w:lang w:val="pt-PT"/>
        </w:rPr>
        <w:t xml:space="preserve"> (cilësia rregullatore me SME Test, shërbimet publike dhe lufta kundër pagesave të vonuara, ndërkombëtarizimi); </w:t>
      </w:r>
      <w:r w:rsidRPr="00E07049">
        <w:rPr>
          <w:rFonts w:ascii="Times New Roman" w:hAnsi="Times New Roman" w:cs="Times New Roman"/>
          <w:b/>
          <w:lang w:val="pt-PT"/>
        </w:rPr>
        <w:t>QS3 – Ekosistemi i kapitalit dhe riskut</w:t>
      </w:r>
      <w:r w:rsidRPr="00E07049">
        <w:rPr>
          <w:rFonts w:ascii="Times New Roman" w:hAnsi="Times New Roman" w:cs="Times New Roman"/>
          <w:lang w:val="pt-PT"/>
        </w:rPr>
        <w:t xml:space="preserve"> (aksesi në financa dhe financimi alternativ, njohuritë financiare, falimenti dhe ristrukturimi parandalues).</w:t>
      </w:r>
    </w:p>
    <w:p w14:paraId="06648A12" w14:textId="77777777" w:rsidR="00B50258" w:rsidRPr="00E07049" w:rsidRDefault="00B50258">
      <w:pPr>
        <w:jc w:val="both"/>
        <w:rPr>
          <w:rFonts w:ascii="Times New Roman" w:hAnsi="Times New Roman" w:cs="Times New Roman"/>
          <w:b/>
          <w:lang w:val="pt-PT"/>
        </w:rPr>
      </w:pPr>
    </w:p>
    <w:p w14:paraId="6F1E8006" w14:textId="6687E4E1" w:rsidR="009454C6" w:rsidRPr="00E07049" w:rsidRDefault="009454C6">
      <w:pPr>
        <w:jc w:val="both"/>
        <w:rPr>
          <w:rFonts w:ascii="Times New Roman" w:hAnsi="Times New Roman" w:cs="Times New Roman"/>
          <w:lang w:val="pt-PT"/>
        </w:rPr>
      </w:pPr>
      <w:r w:rsidRPr="00E07049">
        <w:rPr>
          <w:rFonts w:ascii="Times New Roman" w:hAnsi="Times New Roman" w:cs="Times New Roman"/>
          <w:b/>
          <w:lang w:val="pt-PT"/>
        </w:rPr>
        <w:t>Përparësitë kryesore.</w:t>
      </w:r>
      <w:r w:rsidRPr="00E07049">
        <w:rPr>
          <w:rFonts w:ascii="Times New Roman" w:hAnsi="Times New Roman" w:cs="Times New Roman"/>
          <w:lang w:val="pt-PT"/>
        </w:rPr>
        <w:t xml:space="preserve"> Aftësitë dhe produktiviteti; inovacioni dhe ekonomia e dijes; digjitalizimi dhe Industria 4.0; tranzicioni i gjelbër; ndërkombëtarizimi dhe aksesi në tregje; përmirësimi i mjedisit rregullator dhe financiar.</w:t>
      </w:r>
    </w:p>
    <w:p w14:paraId="6F0602D4" w14:textId="77777777" w:rsidR="00B50258" w:rsidRPr="00E07049" w:rsidRDefault="00B50258">
      <w:pPr>
        <w:jc w:val="both"/>
        <w:rPr>
          <w:rFonts w:ascii="Times New Roman" w:hAnsi="Times New Roman" w:cs="Times New Roman"/>
          <w:b/>
          <w:lang w:val="pt-PT"/>
        </w:rPr>
      </w:pPr>
    </w:p>
    <w:p w14:paraId="6F1E8007" w14:textId="5A119174" w:rsidR="009454C6" w:rsidRPr="00E07049" w:rsidRDefault="009454C6">
      <w:pPr>
        <w:jc w:val="both"/>
        <w:rPr>
          <w:rFonts w:ascii="Times New Roman" w:hAnsi="Times New Roman" w:cs="Times New Roman"/>
          <w:lang w:val="pt-PT"/>
        </w:rPr>
      </w:pPr>
      <w:r w:rsidRPr="00E07049">
        <w:rPr>
          <w:rFonts w:ascii="Times New Roman" w:hAnsi="Times New Roman" w:cs="Times New Roman"/>
          <w:b/>
          <w:lang w:val="pt-PT"/>
        </w:rPr>
        <w:t>Përafrimi me BE-në.</w:t>
      </w:r>
      <w:r w:rsidRPr="00E07049">
        <w:rPr>
          <w:rFonts w:ascii="Times New Roman" w:hAnsi="Times New Roman" w:cs="Times New Roman"/>
          <w:lang w:val="pt-PT"/>
        </w:rPr>
        <w:t xml:space="preserve"> DPNVM është në përputhje të plotë me Marrëveshjen e Stabilizim-Asociimit (MSA), veçanërisht me Kapitujt 20 (Politika Industriale dhe Ndërmarrjet), 25 (Shkenca dhe Kërkimi), 10 (Shoqëria e Informacionit), 26 (Arsimi dhe Kultura) dhe 27 (Mjedisi). Dokumenti zbaton parimet e Small Business Act (SBA) 2008 dhe të Strategjisë së BE-së për NVM-të 2020 (COM/2020/103), dhe orienton NVM-të shqiptare drejt pjesëmarrjes në programet kuadër Horizon Europe, Digital Europe Programme dhe European Digital Innovation Hubs (EDIH). Dokumenti përafrohet edhe me Direktivën (BE) 2019/1023 për ristrukturimin parandalues dhe me Direktivën 2011/7/BE për luftën kundër vonesave në pagesa.</w:t>
      </w:r>
    </w:p>
    <w:p w14:paraId="35A37D4D" w14:textId="77777777" w:rsidR="00B50258" w:rsidRPr="00E07049" w:rsidRDefault="00B50258">
      <w:pPr>
        <w:jc w:val="both"/>
        <w:rPr>
          <w:rFonts w:ascii="Times New Roman" w:hAnsi="Times New Roman" w:cs="Times New Roman"/>
          <w:b/>
          <w:lang w:val="pt-PT"/>
        </w:rPr>
      </w:pPr>
    </w:p>
    <w:p w14:paraId="656419B2" w14:textId="13208ACD" w:rsidR="00404575" w:rsidRPr="00E07049" w:rsidRDefault="00404575" w:rsidP="00404575">
      <w:pPr>
        <w:pStyle w:val="BodyText"/>
        <w:spacing w:after="0"/>
        <w:jc w:val="both"/>
        <w:rPr>
          <w:rFonts w:ascii="Times New Roman" w:eastAsia="MS Mincho" w:hAnsi="Times New Roman" w:cs="Times New Roman"/>
          <w:kern w:val="0"/>
          <w:sz w:val="22"/>
          <w:szCs w:val="22"/>
          <w:lang w:val="pt-PT"/>
          <w14:ligatures w14:val="none"/>
        </w:rPr>
      </w:pPr>
      <w:r w:rsidRPr="00E07049">
        <w:rPr>
          <w:rFonts w:ascii="Times New Roman" w:eastAsia="MS Mincho" w:hAnsi="Times New Roman" w:cs="Times New Roman"/>
          <w:b/>
          <w:kern w:val="0"/>
          <w:sz w:val="22"/>
          <w:szCs w:val="22"/>
          <w:lang w:val="pt-PT"/>
          <w14:ligatures w14:val="none"/>
        </w:rPr>
        <w:t xml:space="preserve">Metodologjia e hartimit të dokumentit : </w:t>
      </w:r>
      <w:r w:rsidRPr="00E07049">
        <w:rPr>
          <w:rFonts w:ascii="Times New Roman" w:eastAsia="MS Mincho" w:hAnsi="Times New Roman" w:cs="Times New Roman"/>
          <w:kern w:val="0"/>
          <w:sz w:val="22"/>
          <w:szCs w:val="22"/>
          <w:lang w:val="pt-PT"/>
          <w14:ligatures w14:val="none"/>
        </w:rPr>
        <w:t xml:space="preserve">Dokumenti i Politikave për NVM-të 2026–2030 është hartuar mbi bazën e një qasjeje të integruar dhe të orientuar drejt rezultateve. Procesi i hartimit është mbështetur në analizën e të dhënave statistikore kombëtare dhe ndërkombëtare, shqyrtimin e kuadrit </w:t>
      </w:r>
      <w:r w:rsidRPr="00E07049">
        <w:rPr>
          <w:rFonts w:ascii="Times New Roman" w:eastAsia="MS Mincho" w:hAnsi="Times New Roman" w:cs="Times New Roman"/>
          <w:kern w:val="0"/>
          <w:sz w:val="22"/>
          <w:szCs w:val="22"/>
          <w:lang w:val="pt-PT"/>
          <w14:ligatures w14:val="none"/>
        </w:rPr>
        <w:lastRenderedPageBreak/>
        <w:t xml:space="preserve">ekzistues ligjor dhe strategjik, analizën e dokumenteve të Bashkimit Evropian dhe konsultimet me institucionet publike, organizatat e biznesit, partnerët e zhvillimit dhe aktorë të tjerë të ekosistemit të NVM-ve. </w:t>
      </w:r>
    </w:p>
    <w:p w14:paraId="4C3A9BA7" w14:textId="77777777" w:rsidR="00404575" w:rsidRPr="00E07049" w:rsidRDefault="00404575" w:rsidP="00404575">
      <w:pPr>
        <w:pStyle w:val="isselectedend"/>
        <w:spacing w:before="0" w:beforeAutospacing="0" w:after="0" w:afterAutospacing="0"/>
        <w:jc w:val="both"/>
        <w:rPr>
          <w:rFonts w:eastAsia="MS Mincho"/>
          <w:sz w:val="22"/>
          <w:szCs w:val="22"/>
          <w:lang w:val="pt-PT"/>
        </w:rPr>
      </w:pPr>
      <w:r w:rsidRPr="00E07049">
        <w:rPr>
          <w:rFonts w:eastAsia="MS Mincho"/>
          <w:sz w:val="22"/>
          <w:szCs w:val="22"/>
          <w:lang w:val="pt-PT"/>
        </w:rPr>
        <w:t>Analiza diagnostikuese ka identifikuar sfidat kryesore që ndikojnë në konkurrueshmërinë e NVM-ve, duke përfshirë produktivitetin, aftësitë, inovacionin, transformimin digjital, aksesin në financë, ndërkombëtarizimin dhe cilësinë e mjedisit rregullator. Vlerësimi është mbështetur në burime të tilla si statistikat e INSTAT-it, raportet e OECD-së, Komisionit Evropian, Bankës Botërore dhe institucioneve të tjera relevante.</w:t>
      </w:r>
    </w:p>
    <w:p w14:paraId="7F723546" w14:textId="77777777" w:rsidR="00404575" w:rsidRPr="00E07049" w:rsidRDefault="00404575" w:rsidP="00404575">
      <w:pPr>
        <w:pStyle w:val="isselectedend"/>
        <w:spacing w:before="0" w:beforeAutospacing="0" w:after="0" w:afterAutospacing="0"/>
        <w:jc w:val="both"/>
        <w:rPr>
          <w:rFonts w:eastAsia="MS Mincho"/>
          <w:sz w:val="22"/>
          <w:szCs w:val="22"/>
          <w:lang w:val="pt-PT"/>
        </w:rPr>
      </w:pPr>
      <w:r w:rsidRPr="00E07049">
        <w:rPr>
          <w:rFonts w:eastAsia="MS Mincho"/>
          <w:sz w:val="22"/>
          <w:szCs w:val="22"/>
          <w:lang w:val="pt-PT"/>
        </w:rPr>
        <w:t>Dokumenti është ndërtuar sipas logjikës së ndërhyrjes që lidh sfidat e identifikuara me qëllimet strategjike, objektivat specifike, masat dhe treguesit e performancës. Në këtë mënyrë sigurohet një lidhje e drejtpërdrejtë ndërmjet analizës së situatës, ndërhyrjeve të propozuara dhe rezultateve të pritshme deri në vitin 2030.</w:t>
      </w:r>
    </w:p>
    <w:p w14:paraId="5B72B5F0" w14:textId="77777777" w:rsidR="00404575" w:rsidRPr="00E07049" w:rsidRDefault="00404575" w:rsidP="00404575">
      <w:pPr>
        <w:pStyle w:val="NormalWeb"/>
        <w:spacing w:before="0" w:beforeAutospacing="0" w:after="0" w:afterAutospacing="0"/>
        <w:jc w:val="both"/>
        <w:rPr>
          <w:rFonts w:ascii="Times New Roman" w:hAnsi="Times New Roman" w:cs="Times New Roman"/>
          <w:lang w:val="pt-PT"/>
        </w:rPr>
      </w:pPr>
      <w:r w:rsidRPr="00E07049">
        <w:rPr>
          <w:rFonts w:ascii="Times New Roman" w:hAnsi="Times New Roman" w:cs="Times New Roman"/>
          <w:lang w:val="pt-PT"/>
        </w:rPr>
        <w:t>Hartimi i dokumentit është udhëhequr nga parimet e përputhshmërisë me acquis të Bashkimit Evropian, koordinimit ndërinstitucional, vendimmarrjes së bazuar në evidencë, orientimit drejt rezultateve dhe konsultimit me palët e interesuara.</w:t>
      </w:r>
    </w:p>
    <w:p w14:paraId="216B01E2" w14:textId="77777777" w:rsidR="00404575" w:rsidRPr="00E07049" w:rsidRDefault="00404575">
      <w:pPr>
        <w:jc w:val="both"/>
        <w:rPr>
          <w:rFonts w:ascii="Times New Roman" w:hAnsi="Times New Roman" w:cs="Times New Roman"/>
          <w:b/>
          <w:lang w:val="pt-PT"/>
        </w:rPr>
      </w:pPr>
    </w:p>
    <w:p w14:paraId="6F1E8008" w14:textId="54A76A3D" w:rsidR="009454C6" w:rsidRPr="00E07049" w:rsidRDefault="009454C6">
      <w:pPr>
        <w:jc w:val="both"/>
        <w:rPr>
          <w:rFonts w:ascii="Times New Roman" w:hAnsi="Times New Roman" w:cs="Times New Roman"/>
          <w:lang w:val="it-IT"/>
        </w:rPr>
      </w:pPr>
      <w:r w:rsidRPr="00E07049">
        <w:rPr>
          <w:rFonts w:ascii="Times New Roman" w:hAnsi="Times New Roman" w:cs="Times New Roman"/>
          <w:b/>
          <w:lang w:val="pt-PT"/>
        </w:rPr>
        <w:t>Arkitektura e zbatimit.</w:t>
      </w:r>
      <w:r w:rsidRPr="00E07049">
        <w:rPr>
          <w:rFonts w:ascii="Times New Roman" w:hAnsi="Times New Roman" w:cs="Times New Roman"/>
          <w:lang w:val="pt-PT"/>
        </w:rPr>
        <w:t xml:space="preserve"> MEI drejton politikën dhe koordinon ndërministralisht; AIDA zbaton instrumentet e mbështetjes; AKPA mbulon aftësitë dhe punësimin; AKSHI drejton transformimin digjital; AKKSHI mbulon inovacionin dhe kërkimin; Banka Shqiptare e Zhvillimit ofron instrumente financiare. </w:t>
      </w:r>
      <w:r w:rsidRPr="00E07049">
        <w:rPr>
          <w:rFonts w:ascii="Times New Roman" w:hAnsi="Times New Roman" w:cs="Times New Roman"/>
          <w:lang w:val="it-IT"/>
        </w:rPr>
        <w:t>Këshilli Konsultativ i NVM-ve (KKN) shërben si platforma kryesore e dialogut publik–privat. Observatori Kombëtar i NVM-ve prodhon raportet vjetore të performancës. Të gjitha masat regjistrohen dhe monitorohen përmes sistemit IPSIS.</w:t>
      </w:r>
    </w:p>
    <w:p w14:paraId="26CD28D0" w14:textId="77777777" w:rsidR="00B50258" w:rsidRPr="00E07049" w:rsidRDefault="00B50258">
      <w:pPr>
        <w:jc w:val="both"/>
        <w:rPr>
          <w:rFonts w:ascii="Times New Roman" w:hAnsi="Times New Roman" w:cs="Times New Roman"/>
          <w:b/>
          <w:lang w:val="it-IT"/>
        </w:rPr>
      </w:pPr>
    </w:p>
    <w:p w14:paraId="6F1E8009" w14:textId="5C0AD654" w:rsidR="009454C6" w:rsidRPr="00E07049" w:rsidRDefault="009454C6">
      <w:pPr>
        <w:jc w:val="both"/>
        <w:rPr>
          <w:rFonts w:ascii="Times New Roman" w:hAnsi="Times New Roman" w:cs="Times New Roman"/>
          <w:lang w:val="it-IT"/>
        </w:rPr>
      </w:pPr>
      <w:r w:rsidRPr="00E07049">
        <w:rPr>
          <w:rFonts w:ascii="Times New Roman" w:hAnsi="Times New Roman" w:cs="Times New Roman"/>
          <w:b/>
          <w:lang w:val="it-IT"/>
        </w:rPr>
        <w:t>Monitorimi dhe vlerësimi.</w:t>
      </w:r>
      <w:r w:rsidRPr="00E07049">
        <w:rPr>
          <w:rFonts w:ascii="Times New Roman" w:hAnsi="Times New Roman" w:cs="Times New Roman"/>
          <w:lang w:val="it-IT"/>
        </w:rPr>
        <w:t xml:space="preserve"> Sistemi i monitorimit dallon qëndrueshëm output-et (ofrimi i masave), rezultatet (ndryshimet në sjelljen dhe performancën e ndërmarrjeve) dhe ndikimet (efektet sistemike). Cikli i raportimit organizohet në tre nivele: raportim periodik institucional, Raport Vjetor i Performancës së NVM-ve, dhe raportim qeveritar dhe ndaj BE-së. Vlerësimi ndërmjetës (mid-term) realizohet në 2028 dhe vlerësimi përfundimtar në 2030.</w:t>
      </w:r>
    </w:p>
    <w:p w14:paraId="44B1856A" w14:textId="77777777" w:rsidR="00B50258" w:rsidRPr="00E07049" w:rsidRDefault="00B50258">
      <w:pPr>
        <w:jc w:val="both"/>
        <w:rPr>
          <w:rFonts w:ascii="Times New Roman" w:hAnsi="Times New Roman" w:cs="Times New Roman"/>
          <w:b/>
          <w:lang w:val="it-IT"/>
        </w:rPr>
      </w:pPr>
    </w:p>
    <w:p w14:paraId="6F1E800B" w14:textId="69580C5F" w:rsidR="009454C6" w:rsidRPr="00E07049" w:rsidRDefault="009454C6">
      <w:pPr>
        <w:jc w:val="both"/>
        <w:rPr>
          <w:rFonts w:ascii="Times New Roman" w:hAnsi="Times New Roman" w:cs="Times New Roman"/>
          <w:lang w:val="it-IT"/>
        </w:rPr>
      </w:pPr>
      <w:r w:rsidRPr="00E07049">
        <w:rPr>
          <w:rFonts w:ascii="Times New Roman" w:hAnsi="Times New Roman" w:cs="Times New Roman"/>
          <w:b/>
          <w:lang w:val="it-IT"/>
        </w:rPr>
        <w:t>Përfundim.</w:t>
      </w:r>
      <w:r w:rsidRPr="00E07049">
        <w:rPr>
          <w:rFonts w:ascii="Times New Roman" w:hAnsi="Times New Roman" w:cs="Times New Roman"/>
          <w:lang w:val="it-IT"/>
        </w:rPr>
        <w:t xml:space="preserve"> DPNVM 2026–2030 shënon kalimin nga një qasje e mbështetur në masa të shpërndara drejt një politike të integruar për konkurrueshmërinë e ndërmarrjeve. Logjika e dokumentit përmblidhet në zinxhirin: Qëllime Strategjike → Objektiva Specifike → Masa → Indikatorë. Vlera e shtuar nuk qëndron në krijimin e instrumenteve të reja, por në konsolidimin, harmonizimin dhe operacionalizimin e politikave ekzistuese brenda një kuadri koherent që mbështet integrimin e NVM-ve shqiptare në zinxhirët evropianë të vlerës dhe konvergjencën me Tregun e Brendshëm të BE-së.</w:t>
      </w:r>
    </w:p>
    <w:p w14:paraId="5FE65BFF" w14:textId="77777777" w:rsidR="009454C6" w:rsidRPr="00E07049" w:rsidRDefault="009454C6">
      <w:pPr>
        <w:rPr>
          <w:rFonts w:ascii="Times New Roman" w:eastAsiaTheme="majorEastAsia" w:hAnsi="Times New Roman" w:cs="Times New Roman"/>
          <w:color w:val="0F4761" w:themeColor="accent1" w:themeShade="BF"/>
          <w:sz w:val="40"/>
          <w:szCs w:val="40"/>
          <w:lang w:val="it-IT"/>
        </w:rPr>
      </w:pPr>
      <w:r w:rsidRPr="00E07049">
        <w:rPr>
          <w:rFonts w:ascii="Times New Roman" w:hAnsi="Times New Roman" w:cs="Times New Roman"/>
          <w:lang w:val="it-IT"/>
        </w:rPr>
        <w:br w:type="page"/>
      </w:r>
    </w:p>
    <w:p w14:paraId="09B6F550" w14:textId="7A1F36C0" w:rsidR="00EA757B" w:rsidRPr="00B50258" w:rsidRDefault="0074564D" w:rsidP="00AA2A00">
      <w:pPr>
        <w:pStyle w:val="Heading1"/>
        <w:spacing w:before="0" w:after="0"/>
        <w:rPr>
          <w:rFonts w:ascii="Times New Roman" w:hAnsi="Times New Roman" w:cs="Times New Roman"/>
        </w:rPr>
      </w:pPr>
      <w:bookmarkStart w:id="3" w:name="_Toc231153463"/>
      <w:proofErr w:type="spellStart"/>
      <w:r w:rsidRPr="00B50258">
        <w:rPr>
          <w:rFonts w:ascii="Times New Roman" w:hAnsi="Times New Roman" w:cs="Times New Roman"/>
        </w:rPr>
        <w:lastRenderedPageBreak/>
        <w:t>Hyrje</w:t>
      </w:r>
      <w:bookmarkEnd w:id="3"/>
      <w:proofErr w:type="spellEnd"/>
    </w:p>
    <w:p w14:paraId="1E3090BE" w14:textId="1EB74181" w:rsidR="00EA757B" w:rsidRPr="00E07049" w:rsidRDefault="007A1CEE" w:rsidP="00AA2A00">
      <w:pPr>
        <w:pStyle w:val="Heading2"/>
        <w:spacing w:before="0" w:after="0"/>
        <w:rPr>
          <w:rFonts w:ascii="Times New Roman" w:hAnsi="Times New Roman" w:cs="Times New Roman"/>
          <w:lang w:val="it-IT"/>
        </w:rPr>
      </w:pPr>
      <w:bookmarkStart w:id="4" w:name="_Toc231153464"/>
      <w:r w:rsidRPr="00E07049">
        <w:rPr>
          <w:rFonts w:ascii="Times New Roman" w:hAnsi="Times New Roman" w:cs="Times New Roman"/>
          <w:lang w:val="it-IT"/>
        </w:rPr>
        <w:t>Përmbledhje dhe qëllimi i dokumentit të politikave</w:t>
      </w:r>
      <w:bookmarkEnd w:id="4"/>
    </w:p>
    <w:p w14:paraId="7A5F545E" w14:textId="77777777" w:rsidR="005E05AD" w:rsidRPr="00E07049" w:rsidRDefault="005E05AD" w:rsidP="00566156">
      <w:pPr>
        <w:spacing w:before="100" w:beforeAutospacing="1" w:after="100" w:afterAutospacing="1"/>
        <w:jc w:val="both"/>
        <w:rPr>
          <w:rFonts w:ascii="Times New Roman" w:hAnsi="Times New Roman" w:cs="Times New Roman"/>
          <w:lang w:val="it-IT"/>
        </w:rPr>
      </w:pPr>
      <w:r w:rsidRPr="00E07049">
        <w:rPr>
          <w:rFonts w:ascii="Times New Roman" w:hAnsi="Times New Roman" w:cs="Times New Roman"/>
          <w:lang w:val="it-IT"/>
        </w:rPr>
        <w:t>Ndërmarrjet e vogla dhe të mesme përbëjnë motorin kryesor të aktivitetit ekonomik shqiptar. Sipas statistikave më të fundit të disponueshme të INSTAT për vitin 2024, ato përfaqësojnë 99.9% të ndërmarrjeve aktive, gjenerojnë 82.0% të punësimit dhe 78.1% të vlerës së shtuar në ekonomi. Për këtë arsye, performanca dhe konkurrueshmëria e tyre luajnë rol kyç për rritjen ekonomike, kohezionin social dhe procesin e integrimit evropian të Shqipërisë.</w:t>
      </w:r>
    </w:p>
    <w:p w14:paraId="36348A2B" w14:textId="77777777" w:rsidR="005E05AD" w:rsidRPr="00E07049" w:rsidRDefault="005E05AD" w:rsidP="00566156">
      <w:pPr>
        <w:spacing w:before="100" w:beforeAutospacing="1" w:after="100" w:afterAutospacing="1"/>
        <w:jc w:val="both"/>
        <w:rPr>
          <w:rFonts w:ascii="Times New Roman" w:hAnsi="Times New Roman" w:cs="Times New Roman"/>
          <w:lang w:val="it-IT"/>
        </w:rPr>
      </w:pPr>
      <w:r w:rsidRPr="00E07049">
        <w:rPr>
          <w:rFonts w:ascii="Times New Roman" w:hAnsi="Times New Roman" w:cs="Times New Roman"/>
          <w:lang w:val="it-IT"/>
        </w:rPr>
        <w:t>Pavarësisht rëndësisë strategjike, sektori i NVM-ve vazhdon të përballet me sfida strukturore. Produktiviteti mbetet i ulët krahasuar me mesataren e BE-së; përvetësimi i teknologjive të avancuara dhe i praktikave moderne të menaxhimit mbetet i kufizuar; pjesëmarrja në eksporte dhe në zinxhirët ndërkombëtarë të vlerës vazhdon të jetë e ulët; ndërsa mospërputhja e aftësive, aksesi i kufizuar në financim dhe vështirësitë në përmbushjen e standardeve dhe kërkesave rregullatore ndërkombëtare kufizojnë aftësinë e ndërmarrjeve për t'u zgjeruar, për të rritur produktivitetin dhe për t'u orientuar drejt aktiviteteve me vlerë të shtuar më të lartë.</w:t>
      </w:r>
    </w:p>
    <w:p w14:paraId="18A55C61" w14:textId="77777777" w:rsidR="005E05AD" w:rsidRPr="00E07049" w:rsidRDefault="005E05AD" w:rsidP="00566156">
      <w:pPr>
        <w:spacing w:before="100" w:beforeAutospacing="1" w:after="100" w:afterAutospacing="1"/>
        <w:jc w:val="both"/>
        <w:rPr>
          <w:rFonts w:ascii="Times New Roman" w:hAnsi="Times New Roman" w:cs="Times New Roman"/>
          <w:lang w:val="it-IT"/>
        </w:rPr>
      </w:pPr>
      <w:r w:rsidRPr="00E07049">
        <w:rPr>
          <w:rFonts w:ascii="Times New Roman" w:hAnsi="Times New Roman" w:cs="Times New Roman"/>
          <w:lang w:val="it-IT"/>
        </w:rPr>
        <w:t>Në këtë kontekst, Dokumenti i Politikave për NVM-të 2026–2030 përcakton një kuadër të integruar politikash, të orientuar drejt rezultateve dhe të konceptuar për të adresuar këto boshllëqe. Dokumenti nuk fokusohet në krijimin e instrumenteve të reja të veçuara, por në konsolidimin dhe koordinimin e politikave, instrumenteve dhe institucioneve ekzistuese brenda një kuadri të përbashkët veprimi. Qëllimi i përgjithshëm i dokumentit është rritja e produktivitetit të NVM-ve, forcimi i konkurrueshmërisë së tyre dhe mbështetja e integrimit të qëndrueshëm në zinxhirët e vlerës evropiane dhe ndërkombëtare.</w:t>
      </w:r>
    </w:p>
    <w:p w14:paraId="50A2986D" w14:textId="6BDAA177" w:rsidR="00EA757B" w:rsidRPr="00B50258" w:rsidRDefault="004D4D2D" w:rsidP="00AA2A00">
      <w:pPr>
        <w:pStyle w:val="Heading2"/>
        <w:spacing w:before="0" w:after="0"/>
        <w:rPr>
          <w:rFonts w:ascii="Times New Roman" w:hAnsi="Times New Roman" w:cs="Times New Roman"/>
        </w:rPr>
      </w:pPr>
      <w:bookmarkStart w:id="5" w:name="_Toc231153465"/>
      <w:proofErr w:type="spellStart"/>
      <w:r w:rsidRPr="00B50258">
        <w:rPr>
          <w:rFonts w:ascii="Times New Roman" w:hAnsi="Times New Roman" w:cs="Times New Roman"/>
        </w:rPr>
        <w:t>Vizioni</w:t>
      </w:r>
      <w:bookmarkEnd w:id="5"/>
      <w:proofErr w:type="spellEnd"/>
    </w:p>
    <w:p w14:paraId="30CDF3B4" w14:textId="77777777" w:rsidR="00B50258" w:rsidRDefault="00B50258" w:rsidP="00ED40B3">
      <w:pPr>
        <w:pStyle w:val="p1"/>
        <w:spacing w:before="0" w:beforeAutospacing="0" w:after="0" w:afterAutospacing="0"/>
        <w:jc w:val="both"/>
        <w:rPr>
          <w:rFonts w:ascii="Times New Roman" w:hAnsi="Times New Roman" w:cs="Times New Roman"/>
        </w:rPr>
      </w:pPr>
    </w:p>
    <w:p w14:paraId="0B148B0E" w14:textId="26A55C2D" w:rsidR="00EA757B" w:rsidRPr="00B50258" w:rsidRDefault="00EA757B" w:rsidP="00ED40B3">
      <w:pPr>
        <w:pStyle w:val="p1"/>
        <w:spacing w:before="0" w:beforeAutospacing="0" w:after="0" w:afterAutospacing="0"/>
        <w:jc w:val="both"/>
        <w:rPr>
          <w:rFonts w:ascii="Times New Roman" w:hAnsi="Times New Roman" w:cs="Times New Roman"/>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w:t>
      </w:r>
      <w:proofErr w:type="spellStart"/>
      <w:r w:rsidRPr="00B50258">
        <w:rPr>
          <w:rFonts w:ascii="Times New Roman" w:hAnsi="Times New Roman" w:cs="Times New Roman"/>
        </w:rPr>
        <w:t>Shqipëria</w:t>
      </w:r>
      <w:proofErr w:type="spellEnd"/>
      <w:r w:rsidRPr="00B50258">
        <w:rPr>
          <w:rFonts w:ascii="Times New Roman" w:hAnsi="Times New Roman" w:cs="Times New Roman"/>
        </w:rPr>
        <w:t xml:space="preserve"> do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ketë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ekosistem</w:t>
      </w:r>
      <w:proofErr w:type="spellEnd"/>
      <w:r w:rsidRPr="00B50258">
        <w:rPr>
          <w:rFonts w:ascii="Times New Roman" w:hAnsi="Times New Roman" w:cs="Times New Roman"/>
        </w:rPr>
        <w:t xml:space="preserve"> modern, </w:t>
      </w:r>
      <w:proofErr w:type="spellStart"/>
      <w:r w:rsidRPr="00B50258">
        <w:rPr>
          <w:rFonts w:ascii="Times New Roman" w:hAnsi="Times New Roman" w:cs="Times New Roman"/>
        </w:rPr>
        <w:t>dinamik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inteligjent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motori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gjithëpërfshirëse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plotësisht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Tregun</w:t>
      </w:r>
      <w:proofErr w:type="spellEnd"/>
      <w:r w:rsidRPr="00B50258">
        <w:rPr>
          <w:rFonts w:ascii="Times New Roman" w:hAnsi="Times New Roman" w:cs="Times New Roman"/>
        </w:rPr>
        <w:t xml:space="preserve"> Unik </w:t>
      </w:r>
      <w:proofErr w:type="spellStart"/>
      <w:r w:rsidRPr="00B50258">
        <w:rPr>
          <w:rFonts w:ascii="Times New Roman" w:hAnsi="Times New Roman" w:cs="Times New Roman"/>
        </w:rPr>
        <w:t>Evropian</w:t>
      </w:r>
      <w:proofErr w:type="spellEnd"/>
      <w:r w:rsidRPr="00B50258">
        <w:rPr>
          <w:rFonts w:ascii="Times New Roman" w:hAnsi="Times New Roman" w:cs="Times New Roman"/>
        </w:rPr>
        <w:t>.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do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dallohen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avancuara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standardet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larta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mjedisore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globale</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kontribuar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mirëqenies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vendeve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cilësore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punës</w:t>
      </w:r>
      <w:proofErr w:type="spellEnd"/>
      <w:r w:rsidRPr="00B50258">
        <w:rPr>
          <w:rFonts w:ascii="Times New Roman" w:hAnsi="Times New Roman" w:cs="Times New Roman"/>
        </w:rPr>
        <w:t>.”</w:t>
      </w:r>
    </w:p>
    <w:p w14:paraId="629046CA" w14:textId="6EC119CF" w:rsidR="002B66A0" w:rsidRPr="00B50258" w:rsidRDefault="002B66A0" w:rsidP="00ED40B3">
      <w:pPr>
        <w:pStyle w:val="p2"/>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Politik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shtyllat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kuadrit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acquis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DPNVM </w:t>
      </w:r>
      <w:proofErr w:type="spellStart"/>
      <w:r w:rsidRPr="00B50258">
        <w:rPr>
          <w:rFonts w:ascii="Times New Roman" w:hAnsi="Times New Roman" w:cs="Times New Roman"/>
        </w:rPr>
        <w:t>adreson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thjeshtimin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përputhje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Strategjinë</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gramStart"/>
      <w:r w:rsidRPr="00B50258">
        <w:rPr>
          <w:rFonts w:ascii="Times New Roman" w:hAnsi="Times New Roman" w:cs="Times New Roman"/>
        </w:rPr>
        <w:t>COM(</w:t>
      </w:r>
      <w:proofErr w:type="gramEnd"/>
      <w:r w:rsidRPr="00B50258">
        <w:rPr>
          <w:rFonts w:ascii="Times New Roman" w:hAnsi="Times New Roman" w:cs="Times New Roman"/>
        </w:rPr>
        <w:t xml:space="preserve">2020)103)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vlerësimit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SBA. </w:t>
      </w:r>
    </w:p>
    <w:p w14:paraId="751B9AEC" w14:textId="77777777" w:rsidR="002B66A0" w:rsidRPr="00B50258" w:rsidRDefault="002B66A0" w:rsidP="00AA2A00">
      <w:pPr>
        <w:pStyle w:val="p1"/>
        <w:spacing w:before="0" w:beforeAutospacing="0" w:after="0" w:afterAutospacing="0"/>
        <w:rPr>
          <w:rFonts w:ascii="Times New Roman" w:hAnsi="Times New Roman" w:cs="Times New Roman"/>
        </w:rPr>
      </w:pPr>
    </w:p>
    <w:p w14:paraId="32E6F7DE" w14:textId="10D972FA" w:rsidR="00EA757B" w:rsidRPr="00B50258" w:rsidRDefault="004D4D2D" w:rsidP="00AA2A00">
      <w:pPr>
        <w:pStyle w:val="Heading2"/>
        <w:spacing w:before="0" w:after="0"/>
        <w:rPr>
          <w:rFonts w:ascii="Times New Roman" w:hAnsi="Times New Roman" w:cs="Times New Roman"/>
        </w:rPr>
      </w:pPr>
      <w:bookmarkStart w:id="6" w:name="_Toc231153466"/>
      <w:proofErr w:type="spellStart"/>
      <w:r w:rsidRPr="00B50258">
        <w:rPr>
          <w:rFonts w:ascii="Times New Roman" w:hAnsi="Times New Roman" w:cs="Times New Roman"/>
        </w:rPr>
        <w:t>Koncepti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NMV-</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nevoja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analizë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thelluar</w:t>
      </w:r>
      <w:bookmarkEnd w:id="6"/>
      <w:proofErr w:type="spellEnd"/>
    </w:p>
    <w:p w14:paraId="0BFA469E" w14:textId="77777777" w:rsidR="00B50258" w:rsidRDefault="00B50258" w:rsidP="00AA2A00">
      <w:pPr>
        <w:pStyle w:val="p1"/>
        <w:spacing w:before="0" w:beforeAutospacing="0" w:after="0" w:afterAutospacing="0"/>
        <w:rPr>
          <w:rFonts w:ascii="Times New Roman" w:hAnsi="Times New Roman" w:cs="Times New Roman"/>
        </w:rPr>
      </w:pPr>
    </w:p>
    <w:p w14:paraId="162477D0" w14:textId="680B138F" w:rsidR="00EA757B" w:rsidRDefault="00EA757B" w:rsidP="00AA2A00">
      <w:pPr>
        <w:pStyle w:val="p1"/>
        <w:spacing w:before="0" w:beforeAutospacing="0" w:after="0" w:afterAutospacing="0"/>
        <w:rPr>
          <w:rFonts w:ascii="Times New Roman" w:hAnsi="Times New Roman" w:cs="Times New Roman"/>
        </w:rPr>
      </w:pPr>
      <w:r w:rsidRPr="00B50258">
        <w:rPr>
          <w:rFonts w:ascii="Times New Roman" w:hAnsi="Times New Roman" w:cs="Times New Roman"/>
        </w:rPr>
        <w:t xml:space="preserve">Politika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trajtohet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grup</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masash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mbështetëse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fragmentuara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ndërhyrjesh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ndërlidhura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adresojnë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njëkohësisht</w:t>
      </w:r>
      <w:proofErr w:type="spellEnd"/>
      <w:r w:rsidRPr="00B50258">
        <w:rPr>
          <w:rFonts w:ascii="Times New Roman" w:hAnsi="Times New Roman" w:cs="Times New Roman"/>
        </w:rPr>
        <w:t>:</w:t>
      </w:r>
    </w:p>
    <w:p w14:paraId="47FBF4B5" w14:textId="77777777" w:rsidR="00B50258" w:rsidRPr="00B50258" w:rsidRDefault="00B50258" w:rsidP="00AA2A00">
      <w:pPr>
        <w:pStyle w:val="p1"/>
        <w:spacing w:before="0" w:beforeAutospacing="0" w:after="0" w:afterAutospacing="0"/>
        <w:rPr>
          <w:rFonts w:ascii="Times New Roman" w:hAnsi="Times New Roman" w:cs="Times New Roman"/>
        </w:rPr>
      </w:pPr>
    </w:p>
    <w:p w14:paraId="10151B64" w14:textId="77777777" w:rsidR="00EA757B" w:rsidRPr="00B50258" w:rsidRDefault="00EA757B" w:rsidP="0030449A">
      <w:pPr>
        <w:pStyle w:val="p1"/>
        <w:numPr>
          <w:ilvl w:val="0"/>
          <w:numId w:val="29"/>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kapacitetet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w:t>
      </w:r>
    </w:p>
    <w:p w14:paraId="14C880FB" w14:textId="77777777" w:rsidR="00EA757B" w:rsidRPr="00B50258" w:rsidRDefault="00EA757B" w:rsidP="0030449A">
      <w:pPr>
        <w:pStyle w:val="p1"/>
        <w:numPr>
          <w:ilvl w:val="0"/>
          <w:numId w:val="29"/>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mjedisin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operacional</w:t>
      </w:r>
      <w:proofErr w:type="spellEnd"/>
      <w:r w:rsidRPr="00B50258">
        <w:rPr>
          <w:rFonts w:ascii="Times New Roman" w:hAnsi="Times New Roman" w:cs="Times New Roman"/>
        </w:rPr>
        <w:t>,</w:t>
      </w:r>
    </w:p>
    <w:p w14:paraId="6B08D2C1" w14:textId="36955F71" w:rsidR="00EA757B" w:rsidRDefault="00EA757B" w:rsidP="0030449A">
      <w:pPr>
        <w:pStyle w:val="p1"/>
        <w:numPr>
          <w:ilvl w:val="0"/>
          <w:numId w:val="29"/>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arkitekturën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riskun</w:t>
      </w:r>
      <w:proofErr w:type="spellEnd"/>
      <w:r w:rsidRPr="00B50258">
        <w:rPr>
          <w:rFonts w:ascii="Times New Roman" w:hAnsi="Times New Roman" w:cs="Times New Roman"/>
        </w:rPr>
        <w:t>.</w:t>
      </w:r>
    </w:p>
    <w:p w14:paraId="7A734EF3" w14:textId="77777777" w:rsidR="00B50258" w:rsidRPr="00B50258" w:rsidRDefault="00B50258" w:rsidP="00B50258">
      <w:pPr>
        <w:pStyle w:val="p1"/>
        <w:spacing w:before="0" w:beforeAutospacing="0" w:after="0" w:afterAutospacing="0"/>
        <w:rPr>
          <w:rFonts w:ascii="Times New Roman" w:hAnsi="Times New Roman" w:cs="Times New Roman"/>
        </w:rPr>
      </w:pPr>
    </w:p>
    <w:p w14:paraId="6C97BB80" w14:textId="02B6EECD" w:rsidR="00EA757B" w:rsidRPr="00B50258" w:rsidRDefault="00EA757B" w:rsidP="00791B79">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Qasja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dokumentit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tri </w:t>
      </w:r>
      <w:proofErr w:type="spellStart"/>
      <w:r w:rsidRPr="00B50258">
        <w:rPr>
          <w:rFonts w:ascii="Times New Roman" w:hAnsi="Times New Roman" w:cs="Times New Roman"/>
        </w:rPr>
        <w:t>shtylla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konceptuale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pari,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Style w:val="s1"/>
          <w:rFonts w:ascii="Times New Roman" w:hAnsi="Times New Roman" w:cs="Times New Roman"/>
          <w:b/>
          <w:bCs/>
        </w:rPr>
        <w:t>logjikën</w:t>
      </w:r>
      <w:proofErr w:type="spellEnd"/>
      <w:r w:rsidRPr="00B50258">
        <w:rPr>
          <w:rStyle w:val="s1"/>
          <w:rFonts w:ascii="Times New Roman" w:hAnsi="Times New Roman" w:cs="Times New Roman"/>
          <w:b/>
          <w:bCs/>
        </w:rPr>
        <w:t xml:space="preserve"> e </w:t>
      </w:r>
      <w:proofErr w:type="spellStart"/>
      <w:r w:rsidRPr="00B50258">
        <w:rPr>
          <w:rStyle w:val="s1"/>
          <w:rFonts w:ascii="Times New Roman" w:hAnsi="Times New Roman" w:cs="Times New Roman"/>
          <w:b/>
          <w:bCs/>
        </w:rPr>
        <w:t>performancës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politikës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matet</w:t>
      </w:r>
      <w:proofErr w:type="spellEnd"/>
      <w:r w:rsidRPr="00B50258">
        <w:rPr>
          <w:rFonts w:ascii="Times New Roman" w:hAnsi="Times New Roman" w:cs="Times New Roman"/>
        </w:rPr>
        <w:t xml:space="preserve"> jo </w:t>
      </w:r>
      <w:proofErr w:type="spellStart"/>
      <w:r w:rsidRPr="00B50258">
        <w:rPr>
          <w:rFonts w:ascii="Times New Roman" w:hAnsi="Times New Roman" w:cs="Times New Roman"/>
        </w:rPr>
        <w:t>vetëm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ndryshimet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sjelljen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performancën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dyti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Style w:val="s1"/>
          <w:rFonts w:ascii="Times New Roman" w:hAnsi="Times New Roman" w:cs="Times New Roman"/>
          <w:b/>
          <w:bCs/>
        </w:rPr>
        <w:t>transformimin</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cilësor</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të</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duhet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ndihmojë</w:t>
      </w:r>
      <w:proofErr w:type="spellEnd"/>
      <w:r w:rsidRPr="00B50258">
        <w:rPr>
          <w:rFonts w:ascii="Times New Roman" w:hAnsi="Times New Roman" w:cs="Times New Roman"/>
        </w:rPr>
        <w:t xml:space="preserve"> </w:t>
      </w:r>
      <w:proofErr w:type="spellStart"/>
      <w:r w:rsidR="005E05AD" w:rsidRPr="00B50258">
        <w:rPr>
          <w:rFonts w:ascii="Times New Roman" w:hAnsi="Times New Roman" w:cs="Times New Roman"/>
        </w:rPr>
        <w:t>ndërmarrjet</w:t>
      </w:r>
      <w:proofErr w:type="spellEnd"/>
      <w:r w:rsidR="005E05AD"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lëvizin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aktiviteteve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produktivitet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lartë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avancuara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Style w:val="s1"/>
          <w:rFonts w:ascii="Times New Roman" w:hAnsi="Times New Roman" w:cs="Times New Roman"/>
          <w:b/>
          <w:bCs/>
        </w:rPr>
        <w:t>integrimin</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në</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zinxhirët</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lastRenderedPageBreak/>
        <w:t>evropianë</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të</w:t>
      </w:r>
      <w:proofErr w:type="spellEnd"/>
      <w:r w:rsidRPr="00B50258">
        <w:rPr>
          <w:rStyle w:val="s1"/>
          <w:rFonts w:ascii="Times New Roman" w:hAnsi="Times New Roman" w:cs="Times New Roman"/>
          <w:b/>
          <w:bCs/>
        </w:rPr>
        <w:t xml:space="preserve"> </w:t>
      </w:r>
      <w:proofErr w:type="spellStart"/>
      <w:r w:rsidRPr="00B50258">
        <w:rPr>
          <w:rStyle w:val="s1"/>
          <w:rFonts w:ascii="Times New Roman" w:hAnsi="Times New Roman" w:cs="Times New Roman"/>
          <w:b/>
          <w:bCs/>
        </w:rPr>
        <w:t>vlerës</w:t>
      </w:r>
      <w:proofErr w:type="spellEnd"/>
      <w:r w:rsidRPr="00B50258">
        <w:rPr>
          <w:rFonts w:ascii="Times New Roman" w:hAnsi="Times New Roman" w:cs="Times New Roman"/>
        </w:rPr>
        <w:t xml:space="preserve">, duke e </w:t>
      </w:r>
      <w:proofErr w:type="spellStart"/>
      <w:r w:rsidRPr="00B50258">
        <w:rPr>
          <w:rFonts w:ascii="Times New Roman" w:hAnsi="Times New Roman" w:cs="Times New Roman"/>
        </w:rPr>
        <w:t>lidhur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standardeve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cilësisë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konkurrencës</w:t>
      </w:r>
      <w:proofErr w:type="spellEnd"/>
      <w:r w:rsidRPr="00B50258">
        <w:rPr>
          <w:rFonts w:ascii="Times New Roman" w:hAnsi="Times New Roman" w:cs="Times New Roman"/>
        </w:rPr>
        <w:t>.</w:t>
      </w:r>
    </w:p>
    <w:p w14:paraId="141384D6" w14:textId="77777777" w:rsidR="002B66A0" w:rsidRPr="00B50258" w:rsidRDefault="002B66A0" w:rsidP="00791B79">
      <w:pPr>
        <w:pStyle w:val="p2"/>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qasje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konceptin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qëndrueshmërisë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udhëzues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gramStart"/>
      <w:r w:rsidRPr="00B50258">
        <w:rPr>
          <w:rFonts w:ascii="Times New Roman" w:hAnsi="Times New Roman" w:cs="Times New Roman"/>
        </w:rPr>
        <w:t>COM(</w:t>
      </w:r>
      <w:proofErr w:type="gramEnd"/>
      <w:r w:rsidRPr="00B50258">
        <w:rPr>
          <w:rFonts w:ascii="Times New Roman" w:hAnsi="Times New Roman" w:cs="Times New Roman"/>
        </w:rPr>
        <w:t xml:space="preserve">2020)103). </w:t>
      </w:r>
      <w:proofErr w:type="spellStart"/>
      <w:r w:rsidRPr="00B50258">
        <w:rPr>
          <w:rFonts w:ascii="Times New Roman" w:hAnsi="Times New Roman" w:cs="Times New Roman"/>
        </w:rPr>
        <w:t>Sipas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këtij</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tranzicioni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gjelbër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kosto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përputhshmërie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burim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avantazhi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përqafojnë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herët</w:t>
      </w:r>
      <w:proofErr w:type="spellEnd"/>
      <w:r w:rsidRPr="00B50258">
        <w:rPr>
          <w:rFonts w:ascii="Times New Roman" w:hAnsi="Times New Roman" w:cs="Times New Roman"/>
        </w:rPr>
        <w:t>.</w:t>
      </w:r>
    </w:p>
    <w:p w14:paraId="5D2BFA06" w14:textId="77777777" w:rsidR="002B66A0" w:rsidRPr="00B50258" w:rsidRDefault="002B66A0" w:rsidP="00AA2A00">
      <w:pPr>
        <w:pStyle w:val="p1"/>
        <w:spacing w:before="0" w:beforeAutospacing="0" w:after="0" w:afterAutospacing="0"/>
        <w:rPr>
          <w:rFonts w:ascii="Times New Roman" w:hAnsi="Times New Roman" w:cs="Times New Roman"/>
        </w:rPr>
      </w:pPr>
    </w:p>
    <w:p w14:paraId="534ABD13" w14:textId="1F732DAF" w:rsidR="00EA757B" w:rsidRPr="00E07049" w:rsidRDefault="001009BF" w:rsidP="00AA2A00">
      <w:pPr>
        <w:pStyle w:val="Heading2"/>
        <w:spacing w:before="0" w:after="0"/>
        <w:rPr>
          <w:rFonts w:ascii="Times New Roman" w:hAnsi="Times New Roman" w:cs="Times New Roman"/>
          <w:lang w:val="it-IT"/>
        </w:rPr>
      </w:pPr>
      <w:bookmarkStart w:id="7" w:name="_Toc231153467"/>
      <w:r w:rsidRPr="00E07049">
        <w:rPr>
          <w:rFonts w:ascii="Times New Roman" w:hAnsi="Times New Roman" w:cs="Times New Roman"/>
          <w:lang w:val="it-IT"/>
        </w:rPr>
        <w:t>Lidhja me kuadrin strategjik dhe acquis</w:t>
      </w:r>
      <w:bookmarkEnd w:id="7"/>
      <w:r w:rsidRPr="00E07049">
        <w:rPr>
          <w:rFonts w:ascii="Times New Roman" w:hAnsi="Times New Roman" w:cs="Times New Roman"/>
          <w:lang w:val="it-IT"/>
        </w:rPr>
        <w:t xml:space="preserve"> </w:t>
      </w:r>
    </w:p>
    <w:p w14:paraId="0B7C152D" w14:textId="77777777" w:rsidR="00B50258" w:rsidRPr="00E07049" w:rsidRDefault="00B50258" w:rsidP="00B50258">
      <w:pPr>
        <w:rPr>
          <w:lang w:val="it-IT"/>
        </w:rPr>
      </w:pPr>
    </w:p>
    <w:p w14:paraId="1E49E733" w14:textId="299CC519" w:rsidR="00EA757B" w:rsidRPr="00E07049" w:rsidRDefault="00EA757B" w:rsidP="00AA2A00">
      <w:pPr>
        <w:pStyle w:val="Heading3"/>
        <w:spacing w:before="0" w:after="0"/>
        <w:rPr>
          <w:rFonts w:ascii="Times New Roman" w:hAnsi="Times New Roman" w:cs="Times New Roman"/>
          <w:lang w:val="it-IT"/>
        </w:rPr>
      </w:pPr>
      <w:bookmarkStart w:id="8" w:name="_Toc231153468"/>
      <w:r w:rsidRPr="00E07049">
        <w:rPr>
          <w:rFonts w:ascii="Times New Roman" w:hAnsi="Times New Roman" w:cs="Times New Roman"/>
          <w:lang w:val="it-IT"/>
        </w:rPr>
        <w:t>Vlerësimi i përgjithshëm i kuadrit ekzistues</w:t>
      </w:r>
      <w:bookmarkEnd w:id="8"/>
    </w:p>
    <w:p w14:paraId="47FE6B17" w14:textId="77777777" w:rsidR="00B50258" w:rsidRPr="00E07049" w:rsidRDefault="00B50258" w:rsidP="00B50258">
      <w:pPr>
        <w:rPr>
          <w:lang w:val="it-IT"/>
        </w:rPr>
      </w:pPr>
    </w:p>
    <w:p w14:paraId="27740AA4" w14:textId="77777777" w:rsidR="00EA757B" w:rsidRPr="00E07049" w:rsidRDefault="00EA757B" w:rsidP="00791B79">
      <w:pPr>
        <w:pStyle w:val="p1"/>
        <w:spacing w:before="0" w:beforeAutospacing="0" w:after="0" w:afterAutospacing="0"/>
        <w:jc w:val="both"/>
        <w:rPr>
          <w:rFonts w:ascii="Times New Roman" w:hAnsi="Times New Roman" w:cs="Times New Roman"/>
          <w:lang w:val="it-IT"/>
        </w:rPr>
      </w:pPr>
      <w:r w:rsidRPr="00E07049">
        <w:rPr>
          <w:rFonts w:ascii="Times New Roman" w:hAnsi="Times New Roman" w:cs="Times New Roman"/>
          <w:lang w:val="it-IT"/>
        </w:rPr>
        <w:t>Gjatë dekadës së fundit, Shqipëria ka zhvilluar një kuadër relativisht të gjerë ligjor dhe strategjik për NVM-të, i mbështetur ndër të tjera në Ligjin nr. 43/2022 “Për zhvillimin e NVM-ve”, Ligjin nr. 25/2022 “Për mbështetjen dhe zhvillimin e startup-eve”, Strategjinë për Investime dhe Zhvillim të Biznesit (BIDS), Strategjinë e Specializimit Inteligjent (S3), Strategjinë për Punësim dhe Aftësi, Axhendën Digjitale dhe Strategjinë Kombëtare për Kërkimin Shkencor, Teknologjinë dhe Inovacionin (STI).</w:t>
      </w:r>
    </w:p>
    <w:p w14:paraId="1D8FF984" w14:textId="42F1FE71" w:rsidR="00EA757B" w:rsidRPr="00B50258" w:rsidRDefault="00EA757B" w:rsidP="00791B79">
      <w:pPr>
        <w:pStyle w:val="p1"/>
        <w:spacing w:before="0" w:beforeAutospacing="0" w:after="0" w:afterAutospacing="0"/>
        <w:jc w:val="both"/>
        <w:rPr>
          <w:rFonts w:ascii="Times New Roman" w:hAnsi="Times New Roman" w:cs="Times New Roman"/>
          <w:lang w:val="pt-PT"/>
        </w:rPr>
      </w:pPr>
      <w:r w:rsidRPr="00E07049">
        <w:rPr>
          <w:rFonts w:ascii="Times New Roman" w:hAnsi="Times New Roman" w:cs="Times New Roman"/>
          <w:lang w:val="it-IT"/>
        </w:rPr>
        <w:t xml:space="preserve">Këto instrumente mbulojnë dimensione të rëndësishme të zhvillimit të NVM-ve, si inovacioni, aftësitë, digjitalizimi, mbështetja e biznesit, financa dhe ndërkombëtarizimi. </w:t>
      </w:r>
      <w:r w:rsidRPr="00B50258">
        <w:rPr>
          <w:rFonts w:ascii="Times New Roman" w:hAnsi="Times New Roman" w:cs="Times New Roman"/>
          <w:lang w:val="pt-PT"/>
        </w:rPr>
        <w:t>Megjithatë, analiza tregon se problemi kryesor nuk qëndron më te mungesa e politikave, por te performanca e sistemit të politikave. Arkitektura aktuale karakterizohet nga fragmentimi ndërmjet strategjive, institucioneve dhe instrumenteve, nga koordinim i dobët operacional dhe nga mungesa e një logjike të përbashkët gradimi të ndërmarrjeve.</w:t>
      </w:r>
    </w:p>
    <w:p w14:paraId="12FC9BC1" w14:textId="411344C1" w:rsidR="00EA757B" w:rsidRDefault="00EA757B" w:rsidP="00791B79">
      <w:pPr>
        <w:pStyle w:val="p1"/>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Për këtë arsye, DPNVM 2026–2030 është konceptuar si një </w:t>
      </w:r>
      <w:r w:rsidRPr="00B50258">
        <w:rPr>
          <w:rStyle w:val="s1"/>
          <w:rFonts w:ascii="Times New Roman" w:hAnsi="Times New Roman" w:cs="Times New Roman"/>
          <w:b/>
          <w:bCs/>
          <w:lang w:val="pt-PT"/>
        </w:rPr>
        <w:t>kornizë horizontale integruese</w:t>
      </w:r>
      <w:r w:rsidRPr="00B50258">
        <w:rPr>
          <w:rFonts w:ascii="Times New Roman" w:hAnsi="Times New Roman" w:cs="Times New Roman"/>
          <w:lang w:val="pt-PT"/>
        </w:rPr>
        <w:t>, që nuk zëvendëson strategjitë ekzistuese, por i lidh ato funksionalisht dhe i orienton drejt arritjes së rezultateve të matshme në rritjen e produktivitetit, konkurrueshmërisë, eksporteve, digjitalizimit dhe integrimit në tregje.</w:t>
      </w:r>
    </w:p>
    <w:p w14:paraId="2062C9A5" w14:textId="77777777" w:rsidR="00B50258" w:rsidRPr="00B50258" w:rsidRDefault="00B50258" w:rsidP="00791B79">
      <w:pPr>
        <w:pStyle w:val="p1"/>
        <w:spacing w:before="0" w:beforeAutospacing="0" w:after="0" w:afterAutospacing="0"/>
        <w:jc w:val="both"/>
        <w:rPr>
          <w:rFonts w:ascii="Times New Roman" w:hAnsi="Times New Roman" w:cs="Times New Roman"/>
          <w:lang w:val="pt-PT"/>
        </w:rPr>
      </w:pPr>
    </w:p>
    <w:p w14:paraId="31BAF2E0" w14:textId="705EE46E" w:rsidR="00EA757B" w:rsidRDefault="00417AED" w:rsidP="00AA2A00">
      <w:pPr>
        <w:pStyle w:val="Heading3"/>
        <w:spacing w:before="0" w:after="0"/>
        <w:rPr>
          <w:rFonts w:ascii="Times New Roman" w:hAnsi="Times New Roman" w:cs="Times New Roman"/>
        </w:rPr>
      </w:pPr>
      <w:bookmarkStart w:id="9" w:name="_Toc231153469"/>
      <w:proofErr w:type="spellStart"/>
      <w:r w:rsidRPr="00B50258">
        <w:rPr>
          <w:rFonts w:ascii="Times New Roman" w:hAnsi="Times New Roman" w:cs="Times New Roman"/>
        </w:rPr>
        <w:t>Përputhshmëria</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kuadrin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w:t>
      </w:r>
      <w:bookmarkEnd w:id="9"/>
      <w:proofErr w:type="spellEnd"/>
    </w:p>
    <w:p w14:paraId="24F122C7" w14:textId="77777777" w:rsidR="00B50258" w:rsidRPr="00B50258" w:rsidRDefault="00B50258" w:rsidP="00B50258"/>
    <w:p w14:paraId="7ADECC53" w14:textId="77777777" w:rsidR="00EA757B" w:rsidRDefault="00EA757B" w:rsidP="00791B79">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Përputhshmëria</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kuadrin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parakusht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zbatimin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efektiv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kuptim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funksionon</w:t>
      </w:r>
      <w:proofErr w:type="spellEnd"/>
      <w:r w:rsidRPr="00B50258">
        <w:rPr>
          <w:rFonts w:ascii="Times New Roman" w:hAnsi="Times New Roman" w:cs="Times New Roman"/>
        </w:rPr>
        <w:t xml:space="preserve"> si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instrument horizontal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koherencën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shmang</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fragmentimin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orienton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ekzistuese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w:t>
      </w:r>
    </w:p>
    <w:p w14:paraId="328E2EC9" w14:textId="77777777" w:rsidR="00B50258" w:rsidRPr="00B50258" w:rsidRDefault="00B50258" w:rsidP="00791B79">
      <w:pPr>
        <w:pStyle w:val="p1"/>
        <w:spacing w:before="0" w:beforeAutospacing="0" w:after="0" w:afterAutospacing="0"/>
        <w:jc w:val="both"/>
        <w:rPr>
          <w:rFonts w:ascii="Times New Roman" w:hAnsi="Times New Roman" w:cs="Times New Roman"/>
        </w:rPr>
      </w:pPr>
    </w:p>
    <w:p w14:paraId="5A97AB7D" w14:textId="4D2F430B" w:rsidR="0021546B" w:rsidRPr="00B50258" w:rsidRDefault="0021546B" w:rsidP="00AA2A00">
      <w:pPr>
        <w:pStyle w:val="Caption"/>
        <w:keepNext/>
        <w:spacing w:after="0"/>
        <w:rPr>
          <w:rFonts w:ascii="Times New Roman" w:hAnsi="Times New Roman" w:cs="Times New Roman"/>
          <w:lang w:val="pt-PT"/>
        </w:rPr>
      </w:pPr>
      <w:r w:rsidRPr="00B50258">
        <w:rPr>
          <w:rFonts w:ascii="Times New Roman" w:hAnsi="Times New Roman" w:cs="Times New Roman"/>
          <w:lang w:val="pt-PT"/>
        </w:rPr>
        <w:t xml:space="preserve">Table </w:t>
      </w:r>
      <w:r w:rsidRPr="00B50258">
        <w:rPr>
          <w:rFonts w:ascii="Times New Roman" w:hAnsi="Times New Roman" w:cs="Times New Roman"/>
        </w:rPr>
        <w:fldChar w:fldCharType="begin"/>
      </w:r>
      <w:r w:rsidRPr="00B50258">
        <w:rPr>
          <w:rFonts w:ascii="Times New Roman" w:hAnsi="Times New Roman" w:cs="Times New Roman"/>
          <w:lang w:val="pt-PT"/>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lang w:val="pt-PT"/>
        </w:rPr>
        <w:t>1</w:t>
      </w:r>
      <w:r w:rsidRPr="00B50258">
        <w:rPr>
          <w:rFonts w:ascii="Times New Roman" w:hAnsi="Times New Roman" w:cs="Times New Roman"/>
          <w:noProof/>
        </w:rPr>
        <w:fldChar w:fldCharType="end"/>
      </w:r>
      <w:r w:rsidRPr="00B50258">
        <w:rPr>
          <w:rFonts w:ascii="Times New Roman" w:hAnsi="Times New Roman" w:cs="Times New Roman"/>
          <w:lang w:val="pt-PT"/>
        </w:rPr>
        <w:t>: TABELA E PËRPUTHSHMËRISË DHE ROLI I DPNVM-SË</w:t>
      </w:r>
    </w:p>
    <w:tbl>
      <w:tblPr>
        <w:tblStyle w:val="GridTable1Light-Accent2"/>
        <w:tblW w:w="0" w:type="auto"/>
        <w:tblLook w:val="04A0" w:firstRow="1" w:lastRow="0" w:firstColumn="1" w:lastColumn="0" w:noHBand="0" w:noVBand="1"/>
      </w:tblPr>
      <w:tblGrid>
        <w:gridCol w:w="1355"/>
        <w:gridCol w:w="1609"/>
        <w:gridCol w:w="1439"/>
        <w:gridCol w:w="1281"/>
        <w:gridCol w:w="1530"/>
        <w:gridCol w:w="1802"/>
      </w:tblGrid>
      <w:tr w:rsidR="00AB751C" w:rsidRPr="00B50258" w14:paraId="26CE5814" w14:textId="77777777" w:rsidTr="00B50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518B74" w14:textId="77777777" w:rsidR="00EA757B" w:rsidRPr="00B50258" w:rsidRDefault="00EA757B" w:rsidP="00AA2A00">
            <w:pPr>
              <w:pStyle w:val="p1"/>
              <w:spacing w:before="0" w:beforeAutospacing="0" w:after="0" w:afterAutospacing="0"/>
              <w:jc w:val="center"/>
              <w:rPr>
                <w:rFonts w:ascii="Times New Roman" w:hAnsi="Times New Roman" w:cs="Times New Roman"/>
                <w:b w:val="0"/>
                <w:bCs w:val="0"/>
              </w:rPr>
            </w:pPr>
            <w:proofErr w:type="spellStart"/>
            <w:r w:rsidRPr="00B50258">
              <w:rPr>
                <w:rFonts w:ascii="Times New Roman" w:hAnsi="Times New Roman" w:cs="Times New Roman"/>
              </w:rPr>
              <w:t>Strategjia</w:t>
            </w:r>
            <w:proofErr w:type="spellEnd"/>
            <w:r w:rsidRPr="00B50258">
              <w:rPr>
                <w:rFonts w:ascii="Times New Roman" w:hAnsi="Times New Roman" w:cs="Times New Roman"/>
              </w:rPr>
              <w:t xml:space="preserve"> / </w:t>
            </w:r>
            <w:proofErr w:type="spellStart"/>
            <w:r w:rsidRPr="00B50258">
              <w:rPr>
                <w:rFonts w:ascii="Times New Roman" w:hAnsi="Times New Roman" w:cs="Times New Roman"/>
              </w:rPr>
              <w:t>Instrumenti</w:t>
            </w:r>
            <w:proofErr w:type="spellEnd"/>
          </w:p>
        </w:tc>
        <w:tc>
          <w:tcPr>
            <w:tcW w:w="0" w:type="auto"/>
            <w:hideMark/>
          </w:tcPr>
          <w:p w14:paraId="635FD25B" w14:textId="77777777" w:rsidR="00EA757B" w:rsidRPr="00B50258" w:rsidRDefault="00EA757B" w:rsidP="00AA2A00">
            <w:pPr>
              <w:pStyle w:val="p1"/>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0258">
              <w:rPr>
                <w:rFonts w:ascii="Times New Roman" w:hAnsi="Times New Roman" w:cs="Times New Roman"/>
              </w:rPr>
              <w:t xml:space="preserve">Fusha </w:t>
            </w:r>
            <w:proofErr w:type="spellStart"/>
            <w:r w:rsidRPr="00B50258">
              <w:rPr>
                <w:rFonts w:ascii="Times New Roman" w:hAnsi="Times New Roman" w:cs="Times New Roman"/>
              </w:rPr>
              <w:t>kryesore</w:t>
            </w:r>
            <w:proofErr w:type="spellEnd"/>
          </w:p>
        </w:tc>
        <w:tc>
          <w:tcPr>
            <w:tcW w:w="0" w:type="auto"/>
            <w:hideMark/>
          </w:tcPr>
          <w:p w14:paraId="6E15D881" w14:textId="77777777" w:rsidR="00EA757B" w:rsidRPr="00B50258" w:rsidRDefault="00EA757B" w:rsidP="00AA2A00">
            <w:pPr>
              <w:pStyle w:val="p1"/>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pt-PT"/>
              </w:rPr>
            </w:pPr>
            <w:r w:rsidRPr="00B50258">
              <w:rPr>
                <w:rFonts w:ascii="Times New Roman" w:hAnsi="Times New Roman" w:cs="Times New Roman"/>
                <w:lang w:val="pt-PT"/>
              </w:rPr>
              <w:t>Fusha funksionale e politikës së NVM-ve</w:t>
            </w:r>
          </w:p>
        </w:tc>
        <w:tc>
          <w:tcPr>
            <w:tcW w:w="0" w:type="auto"/>
            <w:hideMark/>
          </w:tcPr>
          <w:p w14:paraId="571FB8D5" w14:textId="77777777" w:rsidR="00EA757B" w:rsidRPr="00B50258" w:rsidRDefault="00EA757B" w:rsidP="00AA2A00">
            <w:pPr>
              <w:pStyle w:val="p1"/>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B50258">
              <w:rPr>
                <w:rFonts w:ascii="Times New Roman" w:hAnsi="Times New Roman" w:cs="Times New Roman"/>
              </w:rPr>
              <w:t>Niveli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mbulimit</w:t>
            </w:r>
            <w:proofErr w:type="spellEnd"/>
          </w:p>
        </w:tc>
        <w:tc>
          <w:tcPr>
            <w:tcW w:w="0" w:type="auto"/>
            <w:hideMark/>
          </w:tcPr>
          <w:p w14:paraId="7702B9D6" w14:textId="77777777" w:rsidR="00EA757B" w:rsidRPr="00B50258" w:rsidRDefault="00EA757B" w:rsidP="00AA2A00">
            <w:pPr>
              <w:pStyle w:val="p1"/>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B50258">
              <w:rPr>
                <w:rFonts w:ascii="Times New Roman" w:hAnsi="Times New Roman" w:cs="Times New Roman"/>
              </w:rPr>
              <w:t>Boshllëqet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kryesore</w:t>
            </w:r>
            <w:proofErr w:type="spellEnd"/>
          </w:p>
        </w:tc>
        <w:tc>
          <w:tcPr>
            <w:tcW w:w="0" w:type="auto"/>
            <w:hideMark/>
          </w:tcPr>
          <w:p w14:paraId="3EA04D9D" w14:textId="77777777" w:rsidR="00EA757B" w:rsidRPr="00B50258" w:rsidRDefault="00EA757B" w:rsidP="00AA2A00">
            <w:pPr>
              <w:pStyle w:val="p1"/>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0258">
              <w:rPr>
                <w:rFonts w:ascii="Times New Roman" w:hAnsi="Times New Roman" w:cs="Times New Roman"/>
              </w:rPr>
              <w:t xml:space="preserve">Roli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DPNVM</w:t>
            </w:r>
          </w:p>
        </w:tc>
      </w:tr>
      <w:tr w:rsidR="00AB751C" w:rsidRPr="00B50258" w14:paraId="7D2176A0"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5515BB26"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r w:rsidRPr="00B50258">
              <w:rPr>
                <w:rFonts w:ascii="Times New Roman" w:hAnsi="Times New Roman" w:cs="Times New Roman"/>
              </w:rPr>
              <w:t>SKZHIE 2030</w:t>
            </w:r>
          </w:p>
        </w:tc>
        <w:tc>
          <w:tcPr>
            <w:tcW w:w="0" w:type="auto"/>
            <w:hideMark/>
          </w:tcPr>
          <w:p w14:paraId="3DB99060"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Rritje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ekonomike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qeverisje</w:t>
            </w:r>
            <w:proofErr w:type="spellEnd"/>
          </w:p>
        </w:tc>
        <w:tc>
          <w:tcPr>
            <w:tcW w:w="0" w:type="auto"/>
            <w:hideMark/>
          </w:tcPr>
          <w:p w14:paraId="12E4781D"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Mjedisi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operacional</w:t>
            </w:r>
            <w:proofErr w:type="spellEnd"/>
          </w:p>
        </w:tc>
        <w:tc>
          <w:tcPr>
            <w:tcW w:w="0" w:type="auto"/>
            <w:hideMark/>
          </w:tcPr>
          <w:p w14:paraId="61E09DB7"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përgjithshëm</w:t>
            </w:r>
            <w:proofErr w:type="spellEnd"/>
          </w:p>
        </w:tc>
        <w:tc>
          <w:tcPr>
            <w:tcW w:w="0" w:type="auto"/>
            <w:hideMark/>
          </w:tcPr>
          <w:p w14:paraId="010F63A1"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Jo </w:t>
            </w:r>
            <w:proofErr w:type="spellStart"/>
            <w:r w:rsidRPr="00B50258">
              <w:rPr>
                <w:rFonts w:ascii="Times New Roman" w:hAnsi="Times New Roman" w:cs="Times New Roman"/>
                <w:sz w:val="21"/>
                <w:szCs w:val="21"/>
              </w:rPr>
              <w:t>operacional</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për</w:t>
            </w:r>
            <w:proofErr w:type="spellEnd"/>
            <w:r w:rsidRPr="00B50258">
              <w:rPr>
                <w:rFonts w:ascii="Times New Roman" w:hAnsi="Times New Roman" w:cs="Times New Roman"/>
                <w:sz w:val="21"/>
                <w:szCs w:val="21"/>
              </w:rPr>
              <w:t xml:space="preserve"> NVM</w:t>
            </w:r>
          </w:p>
        </w:tc>
        <w:tc>
          <w:tcPr>
            <w:tcW w:w="0" w:type="auto"/>
            <w:hideMark/>
          </w:tcPr>
          <w:p w14:paraId="466DCB6A"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Operacionalizon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konkurrueshmërinë</w:t>
            </w:r>
            <w:proofErr w:type="spellEnd"/>
          </w:p>
        </w:tc>
      </w:tr>
      <w:tr w:rsidR="00AB751C" w:rsidRPr="00E07049" w14:paraId="76CB0C2E"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07D0CA9F"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r w:rsidRPr="00B50258">
              <w:rPr>
                <w:rFonts w:ascii="Times New Roman" w:hAnsi="Times New Roman" w:cs="Times New Roman"/>
              </w:rPr>
              <w:t>BIDS 2021–2027</w:t>
            </w:r>
          </w:p>
        </w:tc>
        <w:tc>
          <w:tcPr>
            <w:tcW w:w="0" w:type="auto"/>
            <w:hideMark/>
          </w:tcPr>
          <w:p w14:paraId="6FF9D7DA"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Investime, </w:t>
            </w:r>
            <w:proofErr w:type="spellStart"/>
            <w:r w:rsidRPr="00B50258">
              <w:rPr>
                <w:rFonts w:ascii="Times New Roman" w:hAnsi="Times New Roman" w:cs="Times New Roman"/>
                <w:sz w:val="21"/>
                <w:szCs w:val="21"/>
              </w:rPr>
              <w:t>konkurrueshmëri</w:t>
            </w:r>
            <w:proofErr w:type="spellEnd"/>
          </w:p>
        </w:tc>
        <w:tc>
          <w:tcPr>
            <w:tcW w:w="0" w:type="auto"/>
            <w:hideMark/>
          </w:tcPr>
          <w:p w14:paraId="5EDAB8D6"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Kapacitetet</w:t>
            </w:r>
            <w:proofErr w:type="spellEnd"/>
            <w:r w:rsidRPr="00B50258">
              <w:rPr>
                <w:rFonts w:ascii="Times New Roman" w:hAnsi="Times New Roman" w:cs="Times New Roman"/>
                <w:sz w:val="21"/>
                <w:szCs w:val="21"/>
              </w:rPr>
              <w:t xml:space="preserve"> &amp; </w:t>
            </w:r>
            <w:proofErr w:type="spellStart"/>
            <w:r w:rsidRPr="00B50258">
              <w:rPr>
                <w:rFonts w:ascii="Times New Roman" w:hAnsi="Times New Roman" w:cs="Times New Roman"/>
                <w:sz w:val="21"/>
                <w:szCs w:val="21"/>
              </w:rPr>
              <w:t>mjedisi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operacional</w:t>
            </w:r>
            <w:proofErr w:type="spellEnd"/>
          </w:p>
        </w:tc>
        <w:tc>
          <w:tcPr>
            <w:tcW w:w="0" w:type="auto"/>
            <w:hideMark/>
          </w:tcPr>
          <w:p w14:paraId="07F1C023"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6064C2C0"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Jo lifecycle-based</w:t>
            </w:r>
          </w:p>
        </w:tc>
        <w:tc>
          <w:tcPr>
            <w:tcW w:w="0" w:type="auto"/>
            <w:hideMark/>
          </w:tcPr>
          <w:p w14:paraId="149016E5"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sz w:val="21"/>
                <w:szCs w:val="21"/>
                <w:lang w:val="pt-PT"/>
              </w:rPr>
              <w:t>Ndërton kapacitetet e NVM-ve</w:t>
            </w:r>
          </w:p>
        </w:tc>
      </w:tr>
      <w:tr w:rsidR="00AB751C" w:rsidRPr="00B50258" w14:paraId="7C173692"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669F3B5E"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r w:rsidRPr="00B50258">
              <w:rPr>
                <w:rFonts w:ascii="Times New Roman" w:hAnsi="Times New Roman" w:cs="Times New Roman"/>
              </w:rPr>
              <w:t>NESS 2030</w:t>
            </w:r>
          </w:p>
        </w:tc>
        <w:tc>
          <w:tcPr>
            <w:tcW w:w="0" w:type="auto"/>
            <w:hideMark/>
          </w:tcPr>
          <w:p w14:paraId="05B56C54"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Aftësi</w:t>
            </w:r>
            <w:proofErr w:type="spellEnd"/>
          </w:p>
        </w:tc>
        <w:tc>
          <w:tcPr>
            <w:tcW w:w="0" w:type="auto"/>
            <w:hideMark/>
          </w:tcPr>
          <w:p w14:paraId="1C098A91"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Kapacitetet</w:t>
            </w:r>
            <w:proofErr w:type="spellEnd"/>
            <w:r w:rsidRPr="00B50258">
              <w:rPr>
                <w:rFonts w:ascii="Times New Roman" w:hAnsi="Times New Roman" w:cs="Times New Roman"/>
                <w:sz w:val="21"/>
                <w:szCs w:val="21"/>
              </w:rPr>
              <w:t xml:space="preserve"> e </w:t>
            </w:r>
            <w:proofErr w:type="spellStart"/>
            <w:r w:rsidRPr="00B50258">
              <w:rPr>
                <w:rFonts w:ascii="Times New Roman" w:hAnsi="Times New Roman" w:cs="Times New Roman"/>
                <w:sz w:val="21"/>
                <w:szCs w:val="21"/>
              </w:rPr>
              <w:t>ndërmarrjeve</w:t>
            </w:r>
            <w:proofErr w:type="spellEnd"/>
          </w:p>
        </w:tc>
        <w:tc>
          <w:tcPr>
            <w:tcW w:w="0" w:type="auto"/>
            <w:hideMark/>
          </w:tcPr>
          <w:p w14:paraId="35158B0F"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168482A3"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Jo SME-demand-driven</w:t>
            </w:r>
          </w:p>
        </w:tc>
        <w:tc>
          <w:tcPr>
            <w:tcW w:w="0" w:type="auto"/>
            <w:hideMark/>
          </w:tcPr>
          <w:p w14:paraId="749465ED"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Lidh</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aftësitë</w:t>
            </w:r>
            <w:proofErr w:type="spellEnd"/>
            <w:r w:rsidRPr="00B50258">
              <w:rPr>
                <w:rFonts w:ascii="Times New Roman" w:hAnsi="Times New Roman" w:cs="Times New Roman"/>
                <w:sz w:val="21"/>
                <w:szCs w:val="21"/>
              </w:rPr>
              <w:t xml:space="preserve"> me </w:t>
            </w:r>
            <w:proofErr w:type="spellStart"/>
            <w:r w:rsidRPr="00B50258">
              <w:rPr>
                <w:rFonts w:ascii="Times New Roman" w:hAnsi="Times New Roman" w:cs="Times New Roman"/>
                <w:sz w:val="21"/>
                <w:szCs w:val="21"/>
              </w:rPr>
              <w:t>ndërmarrjet</w:t>
            </w:r>
            <w:proofErr w:type="spellEnd"/>
          </w:p>
        </w:tc>
      </w:tr>
      <w:tr w:rsidR="00AB751C" w:rsidRPr="00B50258" w14:paraId="713B0E52"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21957A73"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proofErr w:type="spellStart"/>
            <w:r w:rsidRPr="00B50258">
              <w:rPr>
                <w:rFonts w:ascii="Times New Roman" w:hAnsi="Times New Roman" w:cs="Times New Roman"/>
              </w:rPr>
              <w:t>Agjenda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Digjitale</w:t>
            </w:r>
            <w:proofErr w:type="spellEnd"/>
          </w:p>
        </w:tc>
        <w:tc>
          <w:tcPr>
            <w:tcW w:w="0" w:type="auto"/>
            <w:hideMark/>
          </w:tcPr>
          <w:p w14:paraId="7E87478B"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Infrastrukturë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digjitale</w:t>
            </w:r>
            <w:proofErr w:type="spellEnd"/>
          </w:p>
        </w:tc>
        <w:tc>
          <w:tcPr>
            <w:tcW w:w="0" w:type="auto"/>
            <w:hideMark/>
          </w:tcPr>
          <w:p w14:paraId="26D0A16C"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Digjitalizimi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NVM-</w:t>
            </w:r>
            <w:proofErr w:type="spellStart"/>
            <w:r w:rsidRPr="00B50258">
              <w:rPr>
                <w:rFonts w:ascii="Times New Roman" w:hAnsi="Times New Roman" w:cs="Times New Roman"/>
                <w:sz w:val="21"/>
                <w:szCs w:val="21"/>
              </w:rPr>
              <w:t>ve</w:t>
            </w:r>
            <w:proofErr w:type="spellEnd"/>
          </w:p>
        </w:tc>
        <w:tc>
          <w:tcPr>
            <w:tcW w:w="0" w:type="auto"/>
            <w:hideMark/>
          </w:tcPr>
          <w:p w14:paraId="2CCD84BA"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r w:rsidRPr="00B50258">
              <w:rPr>
                <w:rFonts w:ascii="Times New Roman" w:hAnsi="Times New Roman" w:cs="Times New Roman"/>
                <w:sz w:val="21"/>
                <w:szCs w:val="21"/>
              </w:rPr>
              <w:t xml:space="preserve"> (enabling)</w:t>
            </w:r>
          </w:p>
        </w:tc>
        <w:tc>
          <w:tcPr>
            <w:tcW w:w="0" w:type="auto"/>
            <w:hideMark/>
          </w:tcPr>
          <w:p w14:paraId="63699AE6"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Jo enterprise upgrading</w:t>
            </w:r>
          </w:p>
        </w:tc>
        <w:tc>
          <w:tcPr>
            <w:tcW w:w="0" w:type="auto"/>
            <w:hideMark/>
          </w:tcPr>
          <w:p w14:paraId="656866C2"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Përkthen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në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transformim</w:t>
            </w:r>
            <w:proofErr w:type="spellEnd"/>
          </w:p>
        </w:tc>
      </w:tr>
      <w:tr w:rsidR="00AB751C" w:rsidRPr="00B50258" w14:paraId="44876996"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01A14492"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proofErr w:type="spellStart"/>
            <w:r w:rsidRPr="00B50258">
              <w:rPr>
                <w:rFonts w:ascii="Times New Roman" w:hAnsi="Times New Roman" w:cs="Times New Roman"/>
              </w:rPr>
              <w:t>Sipërmarrja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Inovative</w:t>
            </w:r>
            <w:proofErr w:type="spellEnd"/>
          </w:p>
        </w:tc>
        <w:tc>
          <w:tcPr>
            <w:tcW w:w="0" w:type="auto"/>
            <w:hideMark/>
          </w:tcPr>
          <w:p w14:paraId="22D0545B"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Startup, </w:t>
            </w:r>
            <w:proofErr w:type="spellStart"/>
            <w:r w:rsidRPr="00B50258">
              <w:rPr>
                <w:rFonts w:ascii="Times New Roman" w:hAnsi="Times New Roman" w:cs="Times New Roman"/>
                <w:sz w:val="21"/>
                <w:szCs w:val="21"/>
              </w:rPr>
              <w:t>inovacion</w:t>
            </w:r>
            <w:proofErr w:type="spellEnd"/>
          </w:p>
        </w:tc>
        <w:tc>
          <w:tcPr>
            <w:tcW w:w="0" w:type="auto"/>
            <w:hideMark/>
          </w:tcPr>
          <w:p w14:paraId="2D40ED32"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Inovacion</w:t>
            </w:r>
            <w:proofErr w:type="spellEnd"/>
            <w:r w:rsidRPr="00B50258">
              <w:rPr>
                <w:rFonts w:ascii="Times New Roman" w:hAnsi="Times New Roman" w:cs="Times New Roman"/>
                <w:sz w:val="21"/>
                <w:szCs w:val="21"/>
              </w:rPr>
              <w:t xml:space="preserve"> &amp; </w:t>
            </w:r>
            <w:proofErr w:type="spellStart"/>
            <w:r w:rsidRPr="00B50258">
              <w:rPr>
                <w:rFonts w:ascii="Times New Roman" w:hAnsi="Times New Roman" w:cs="Times New Roman"/>
                <w:sz w:val="21"/>
                <w:szCs w:val="21"/>
              </w:rPr>
              <w:t>financë</w:t>
            </w:r>
            <w:proofErr w:type="spellEnd"/>
          </w:p>
        </w:tc>
        <w:tc>
          <w:tcPr>
            <w:tcW w:w="0" w:type="auto"/>
            <w:hideMark/>
          </w:tcPr>
          <w:p w14:paraId="2ED856BE"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3C84825D"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sz w:val="21"/>
                <w:szCs w:val="21"/>
                <w:lang w:val="pt-PT"/>
              </w:rPr>
              <w:t>I kufizuar në startup-e</w:t>
            </w:r>
          </w:p>
        </w:tc>
        <w:tc>
          <w:tcPr>
            <w:tcW w:w="0" w:type="auto"/>
            <w:hideMark/>
          </w:tcPr>
          <w:p w14:paraId="428A08FB"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Zgjeron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në</w:t>
            </w:r>
            <w:proofErr w:type="spellEnd"/>
            <w:r w:rsidRPr="00B50258">
              <w:rPr>
                <w:rFonts w:ascii="Times New Roman" w:hAnsi="Times New Roman" w:cs="Times New Roman"/>
                <w:sz w:val="21"/>
                <w:szCs w:val="21"/>
              </w:rPr>
              <w:t xml:space="preserve"> SME</w:t>
            </w:r>
          </w:p>
        </w:tc>
      </w:tr>
      <w:tr w:rsidR="00AB751C" w:rsidRPr="00B50258" w14:paraId="1000110F"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19EA889F"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r w:rsidRPr="00B50258">
              <w:rPr>
                <w:rFonts w:ascii="Times New Roman" w:hAnsi="Times New Roman" w:cs="Times New Roman"/>
              </w:rPr>
              <w:t>MFP Strategy</w:t>
            </w:r>
          </w:p>
        </w:tc>
        <w:tc>
          <w:tcPr>
            <w:tcW w:w="0" w:type="auto"/>
            <w:hideMark/>
          </w:tcPr>
          <w:p w14:paraId="5587E92B"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Disiplinë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fiskale</w:t>
            </w:r>
            <w:proofErr w:type="spellEnd"/>
          </w:p>
        </w:tc>
        <w:tc>
          <w:tcPr>
            <w:tcW w:w="0" w:type="auto"/>
            <w:hideMark/>
          </w:tcPr>
          <w:p w14:paraId="5A08F34E"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Mjedisi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operacional</w:t>
            </w:r>
            <w:proofErr w:type="spellEnd"/>
          </w:p>
        </w:tc>
        <w:tc>
          <w:tcPr>
            <w:tcW w:w="0" w:type="auto"/>
            <w:hideMark/>
          </w:tcPr>
          <w:p w14:paraId="246AEBA0"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p>
        </w:tc>
        <w:tc>
          <w:tcPr>
            <w:tcW w:w="0" w:type="auto"/>
            <w:hideMark/>
          </w:tcPr>
          <w:p w14:paraId="34DE2F5E"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Jo SME-targeted</w:t>
            </w:r>
          </w:p>
        </w:tc>
        <w:tc>
          <w:tcPr>
            <w:tcW w:w="0" w:type="auto"/>
            <w:hideMark/>
          </w:tcPr>
          <w:p w14:paraId="4ACC059C"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Forcon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likuiditetin</w:t>
            </w:r>
            <w:proofErr w:type="spellEnd"/>
          </w:p>
        </w:tc>
      </w:tr>
      <w:tr w:rsidR="00AB751C" w:rsidRPr="00B50258" w14:paraId="2673B009"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6D9B28B0"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proofErr w:type="spellStart"/>
            <w:r w:rsidRPr="00B50258">
              <w:rPr>
                <w:rFonts w:ascii="Times New Roman" w:hAnsi="Times New Roman" w:cs="Times New Roman"/>
              </w:rPr>
              <w:lastRenderedPageBreak/>
              <w:t>Strategjia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Gjinore</w:t>
            </w:r>
            <w:proofErr w:type="spellEnd"/>
          </w:p>
        </w:tc>
        <w:tc>
          <w:tcPr>
            <w:tcW w:w="0" w:type="auto"/>
            <w:hideMark/>
          </w:tcPr>
          <w:p w14:paraId="7474E9A3"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Përfshirje</w:t>
            </w:r>
            <w:proofErr w:type="spellEnd"/>
          </w:p>
        </w:tc>
        <w:tc>
          <w:tcPr>
            <w:tcW w:w="0" w:type="auto"/>
            <w:hideMark/>
          </w:tcPr>
          <w:p w14:paraId="4433FC3D"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Përfshirje</w:t>
            </w:r>
            <w:proofErr w:type="spellEnd"/>
            <w:r w:rsidRPr="00B50258">
              <w:rPr>
                <w:rFonts w:ascii="Times New Roman" w:hAnsi="Times New Roman" w:cs="Times New Roman"/>
                <w:sz w:val="21"/>
                <w:szCs w:val="21"/>
              </w:rPr>
              <w:t xml:space="preserve"> &amp; </w:t>
            </w:r>
            <w:proofErr w:type="spellStart"/>
            <w:r w:rsidRPr="00B50258">
              <w:rPr>
                <w:rFonts w:ascii="Times New Roman" w:hAnsi="Times New Roman" w:cs="Times New Roman"/>
                <w:sz w:val="21"/>
                <w:szCs w:val="21"/>
              </w:rPr>
              <w:t>akses</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në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financë</w:t>
            </w:r>
            <w:proofErr w:type="spellEnd"/>
          </w:p>
        </w:tc>
        <w:tc>
          <w:tcPr>
            <w:tcW w:w="0" w:type="auto"/>
            <w:hideMark/>
          </w:tcPr>
          <w:p w14:paraId="19608AE7"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p>
        </w:tc>
        <w:tc>
          <w:tcPr>
            <w:tcW w:w="0" w:type="auto"/>
            <w:hideMark/>
          </w:tcPr>
          <w:p w14:paraId="27BD721F"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Jo SME-specific</w:t>
            </w:r>
          </w:p>
        </w:tc>
        <w:tc>
          <w:tcPr>
            <w:tcW w:w="0" w:type="auto"/>
            <w:hideMark/>
          </w:tcPr>
          <w:p w14:paraId="29CFDD90"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Targeton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gratë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sipërmarrëse</w:t>
            </w:r>
            <w:proofErr w:type="spellEnd"/>
          </w:p>
        </w:tc>
      </w:tr>
      <w:tr w:rsidR="00AB751C" w:rsidRPr="000A6A12" w14:paraId="31EE6130" w14:textId="77777777" w:rsidTr="00B50258">
        <w:tc>
          <w:tcPr>
            <w:cnfStyle w:val="001000000000" w:firstRow="0" w:lastRow="0" w:firstColumn="1" w:lastColumn="0" w:oddVBand="0" w:evenVBand="0" w:oddHBand="0" w:evenHBand="0" w:firstRowFirstColumn="0" w:firstRowLastColumn="0" w:lastRowFirstColumn="0" w:lastRowLastColumn="0"/>
            <w:tcW w:w="0" w:type="auto"/>
            <w:hideMark/>
          </w:tcPr>
          <w:p w14:paraId="3F351120" w14:textId="77777777" w:rsidR="00EA757B" w:rsidRPr="00B50258" w:rsidRDefault="00EA757B" w:rsidP="00AA2A00">
            <w:pPr>
              <w:pStyle w:val="p1"/>
              <w:spacing w:before="0" w:beforeAutospacing="0" w:after="0" w:afterAutospacing="0"/>
              <w:rPr>
                <w:rFonts w:ascii="Times New Roman" w:hAnsi="Times New Roman" w:cs="Times New Roman"/>
                <w:b w:val="0"/>
                <w:bCs w:val="0"/>
              </w:rPr>
            </w:pPr>
            <w:proofErr w:type="spellStart"/>
            <w:r w:rsidRPr="00B50258">
              <w:rPr>
                <w:rFonts w:ascii="Times New Roman" w:hAnsi="Times New Roman" w:cs="Times New Roman"/>
              </w:rPr>
              <w:t>Plani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Rritjes</w:t>
            </w:r>
            <w:proofErr w:type="spellEnd"/>
          </w:p>
        </w:tc>
        <w:tc>
          <w:tcPr>
            <w:tcW w:w="0" w:type="auto"/>
            <w:hideMark/>
          </w:tcPr>
          <w:p w14:paraId="71DED9E1"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Reforma</w:t>
            </w:r>
          </w:p>
        </w:tc>
        <w:tc>
          <w:tcPr>
            <w:tcW w:w="0" w:type="auto"/>
            <w:hideMark/>
          </w:tcPr>
          <w:p w14:paraId="0D59841A"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Mjedisi</w:t>
            </w:r>
            <w:proofErr w:type="spellEnd"/>
            <w:r w:rsidRPr="00B50258">
              <w:rPr>
                <w:rFonts w:ascii="Times New Roman" w:hAnsi="Times New Roman" w:cs="Times New Roman"/>
                <w:sz w:val="21"/>
                <w:szCs w:val="21"/>
              </w:rPr>
              <w:t xml:space="preserve"> + </w:t>
            </w:r>
            <w:proofErr w:type="spellStart"/>
            <w:r w:rsidRPr="00B50258">
              <w:rPr>
                <w:rFonts w:ascii="Times New Roman" w:hAnsi="Times New Roman" w:cs="Times New Roman"/>
                <w:sz w:val="21"/>
                <w:szCs w:val="21"/>
              </w:rPr>
              <w:t>financa</w:t>
            </w:r>
            <w:proofErr w:type="spellEnd"/>
          </w:p>
        </w:tc>
        <w:tc>
          <w:tcPr>
            <w:tcW w:w="0" w:type="auto"/>
            <w:hideMark/>
          </w:tcPr>
          <w:p w14:paraId="3E2D9A8F"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768F33DE"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roofErr w:type="spellStart"/>
            <w:r w:rsidRPr="00B50258">
              <w:rPr>
                <w:rFonts w:ascii="Times New Roman" w:hAnsi="Times New Roman" w:cs="Times New Roman"/>
                <w:sz w:val="21"/>
                <w:szCs w:val="21"/>
              </w:rPr>
              <w:t>Kërkon</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operacionalizim</w:t>
            </w:r>
            <w:proofErr w:type="spellEnd"/>
          </w:p>
        </w:tc>
        <w:tc>
          <w:tcPr>
            <w:tcW w:w="0" w:type="auto"/>
            <w:hideMark/>
          </w:tcPr>
          <w:p w14:paraId="6EC5B645" w14:textId="77777777" w:rsidR="00EA757B" w:rsidRPr="00B50258" w:rsidRDefault="00EA757B"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sz w:val="21"/>
                <w:szCs w:val="21"/>
                <w:lang w:val="pt-PT"/>
              </w:rPr>
              <w:t>Lidh me fondet e BE</w:t>
            </w:r>
          </w:p>
        </w:tc>
      </w:tr>
      <w:tr w:rsidR="002B66A0" w:rsidRPr="00E07049" w14:paraId="74165426" w14:textId="77777777" w:rsidTr="00B50258">
        <w:tc>
          <w:tcPr>
            <w:cnfStyle w:val="001000000000" w:firstRow="0" w:lastRow="0" w:firstColumn="1" w:lastColumn="0" w:oddVBand="0" w:evenVBand="0" w:oddHBand="0" w:evenHBand="0" w:firstRowFirstColumn="0" w:firstRowLastColumn="0" w:lastRowFirstColumn="0" w:lastRowLastColumn="0"/>
            <w:tcW w:w="0" w:type="auto"/>
          </w:tcPr>
          <w:p w14:paraId="6DEDAF2C" w14:textId="06895EE4" w:rsidR="002B66A0" w:rsidRPr="00B50258" w:rsidRDefault="002B66A0" w:rsidP="00AA2A00">
            <w:pPr>
              <w:pStyle w:val="p1"/>
              <w:spacing w:before="0" w:beforeAutospacing="0" w:after="0" w:afterAutospacing="0"/>
              <w:rPr>
                <w:rFonts w:ascii="Times New Roman" w:hAnsi="Times New Roman" w:cs="Times New Roman"/>
                <w:b w:val="0"/>
                <w:bCs w:val="0"/>
              </w:rPr>
            </w:pPr>
            <w:proofErr w:type="spellStart"/>
            <w:r w:rsidRPr="00B50258">
              <w:rPr>
                <w:rFonts w:ascii="Times New Roman" w:hAnsi="Times New Roman" w:cs="Times New Roman"/>
              </w:rPr>
              <w:t>Strategjia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(SKI) 2026–2030</w:t>
            </w:r>
          </w:p>
        </w:tc>
        <w:tc>
          <w:tcPr>
            <w:tcW w:w="0" w:type="auto"/>
          </w:tcPr>
          <w:p w14:paraId="526610E3" w14:textId="47651EE4" w:rsidR="002B66A0" w:rsidRPr="00B50258" w:rsidRDefault="002B66A0"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lang w:val="pt-PT"/>
              </w:rPr>
              <w:t>Transformimi industrial, ekosistemet, zinxhirët e vlerës</w:t>
            </w:r>
          </w:p>
        </w:tc>
        <w:tc>
          <w:tcPr>
            <w:tcW w:w="0" w:type="auto"/>
          </w:tcPr>
          <w:p w14:paraId="30A2AF81" w14:textId="1340A291" w:rsidR="002B66A0" w:rsidRPr="00B50258" w:rsidRDefault="002B66A0"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lang w:val="pt-PT"/>
              </w:rPr>
              <w:t>Plotësuese: SKI rregullon transformimin e prodhimit; DPNVM rregullon kapacitetet e NVM-ve</w:t>
            </w:r>
          </w:p>
        </w:tc>
        <w:tc>
          <w:tcPr>
            <w:tcW w:w="0" w:type="auto"/>
          </w:tcPr>
          <w:p w14:paraId="6C33B5F0" w14:textId="77777777" w:rsidR="002B66A0" w:rsidRPr="00B50258" w:rsidRDefault="002B66A0"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p>
        </w:tc>
        <w:tc>
          <w:tcPr>
            <w:tcW w:w="0" w:type="auto"/>
          </w:tcPr>
          <w:p w14:paraId="16D79C5F" w14:textId="77777777" w:rsidR="002B66A0" w:rsidRPr="00B50258" w:rsidRDefault="002B66A0"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p>
        </w:tc>
        <w:tc>
          <w:tcPr>
            <w:tcW w:w="0" w:type="auto"/>
          </w:tcPr>
          <w:p w14:paraId="68969671" w14:textId="216160E3" w:rsidR="002B66A0" w:rsidRPr="00B50258" w:rsidRDefault="002B66A0" w:rsidP="00AA2A00">
            <w:pPr>
              <w:pStyle w:val="p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lang w:val="pt-PT"/>
              </w:rPr>
            </w:pPr>
            <w:r w:rsidRPr="00B50258">
              <w:rPr>
                <w:rFonts w:ascii="Times New Roman" w:hAnsi="Times New Roman" w:cs="Times New Roman"/>
                <w:lang w:val="pt-PT"/>
              </w:rPr>
              <w:t>Të dy dokumentet vlerësohen së bashku në kuadër të Benchmark-ut 20.1</w:t>
            </w:r>
          </w:p>
        </w:tc>
      </w:tr>
    </w:tbl>
    <w:p w14:paraId="21134C7A" w14:textId="3611CDFC" w:rsidR="00EA757B" w:rsidRPr="00B50258" w:rsidRDefault="00EA757B" w:rsidP="00AA2A00">
      <w:pPr>
        <w:rPr>
          <w:rStyle w:val="s1"/>
          <w:rFonts w:ascii="Times New Roman" w:hAnsi="Times New Roman" w:cs="Times New Roman"/>
          <w:lang w:val="pt-PT"/>
        </w:rPr>
      </w:pPr>
    </w:p>
    <w:p w14:paraId="74165EB4" w14:textId="77777777" w:rsidR="002B66A0" w:rsidRPr="0090136F" w:rsidRDefault="002B66A0" w:rsidP="001D38DC">
      <w:pPr>
        <w:pStyle w:val="BodyText"/>
        <w:rPr>
          <w:rFonts w:ascii="Times New Roman" w:hAnsi="Times New Roman" w:cs="Times New Roman"/>
          <w:lang w:val="pt-PT"/>
        </w:rPr>
      </w:pPr>
    </w:p>
    <w:p w14:paraId="7C699638" w14:textId="25597626" w:rsidR="00EA757B" w:rsidRDefault="009454C6" w:rsidP="00AA2A00">
      <w:pPr>
        <w:pStyle w:val="Heading3"/>
        <w:spacing w:before="0" w:after="0"/>
        <w:rPr>
          <w:rFonts w:ascii="Times New Roman" w:hAnsi="Times New Roman" w:cs="Times New Roman"/>
        </w:rPr>
      </w:pPr>
      <w:bookmarkStart w:id="10" w:name="_Toc231153470"/>
      <w:proofErr w:type="spellStart"/>
      <w:r w:rsidRPr="00B50258">
        <w:rPr>
          <w:rFonts w:ascii="Times New Roman" w:hAnsi="Times New Roman" w:cs="Times New Roman"/>
        </w:rPr>
        <w:t>Përputhshmëria</w:t>
      </w:r>
      <w:proofErr w:type="spellEnd"/>
      <w:r w:rsidRPr="00B50258">
        <w:rPr>
          <w:rFonts w:ascii="Times New Roman" w:hAnsi="Times New Roman" w:cs="Times New Roman"/>
        </w:rPr>
        <w:t xml:space="preserve"> me Acquis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bookmarkEnd w:id="10"/>
      <w:proofErr w:type="spellEnd"/>
    </w:p>
    <w:p w14:paraId="2325A850" w14:textId="77777777" w:rsidR="00B50258" w:rsidRPr="00B50258" w:rsidRDefault="00B50258" w:rsidP="00B50258"/>
    <w:p w14:paraId="2B3BA86B" w14:textId="77777777" w:rsidR="00EA757B" w:rsidRDefault="00EA757B" w:rsidP="00791B79">
      <w:pPr>
        <w:pStyle w:val="p3"/>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Përafrimi</w:t>
      </w:r>
      <w:proofErr w:type="spellEnd"/>
      <w:r w:rsidRPr="00B50258">
        <w:rPr>
          <w:rFonts w:ascii="Times New Roman" w:hAnsi="Times New Roman" w:cs="Times New Roman"/>
        </w:rPr>
        <w:t xml:space="preserve"> me acquis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udhëheqës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vetëm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përputhshmërinë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formale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ligjore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shtrihet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konvergjence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operacionale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standardet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praktikat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Brendshëm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w:t>
      </w:r>
    </w:p>
    <w:p w14:paraId="5FD73DFF" w14:textId="77777777" w:rsidR="00B50258" w:rsidRPr="00B50258" w:rsidRDefault="00B50258" w:rsidP="00791B79">
      <w:pPr>
        <w:pStyle w:val="p3"/>
        <w:spacing w:before="0" w:beforeAutospacing="0" w:after="0" w:afterAutospacing="0"/>
        <w:jc w:val="both"/>
        <w:rPr>
          <w:rFonts w:ascii="Times New Roman" w:hAnsi="Times New Roman" w:cs="Times New Roman"/>
        </w:rPr>
      </w:pPr>
    </w:p>
    <w:p w14:paraId="1133EF43" w14:textId="7E3C2FDE" w:rsidR="00EA757B" w:rsidRPr="00B50258" w:rsidRDefault="000474C9" w:rsidP="00AA2A00">
      <w:pPr>
        <w:pStyle w:val="Heading4"/>
        <w:spacing w:before="0" w:after="0"/>
        <w:rPr>
          <w:rFonts w:ascii="Times New Roman" w:hAnsi="Times New Roman" w:cs="Times New Roman"/>
        </w:rPr>
      </w:pPr>
      <w:proofErr w:type="spellStart"/>
      <w:r w:rsidRPr="00B50258">
        <w:rPr>
          <w:rFonts w:ascii="Times New Roman" w:hAnsi="Times New Roman" w:cs="Times New Roman"/>
        </w:rPr>
        <w:t>Përputhshmëria</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Strategjinë</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(Com/2020/103)</w:t>
      </w:r>
    </w:p>
    <w:p w14:paraId="0EF9BE82" w14:textId="77777777" w:rsidR="00775258" w:rsidRPr="00B50258" w:rsidRDefault="00775258" w:rsidP="00791B79">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përputhje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tre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shtyllat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
    <w:p w14:paraId="1E0E36BA" w14:textId="77777777" w:rsidR="00775258" w:rsidRPr="00B50258" w:rsidRDefault="00775258" w:rsidP="00791B79">
      <w:pPr>
        <w:pStyle w:val="p1"/>
        <w:numPr>
          <w:ilvl w:val="0"/>
          <w:numId w:val="5"/>
        </w:numPr>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pari,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Style w:val="s1"/>
          <w:rFonts w:ascii="Times New Roman" w:eastAsiaTheme="majorEastAsia" w:hAnsi="Times New Roman" w:cs="Times New Roman"/>
        </w:rPr>
        <w:t>ndërtimit</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të</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kapaciteteve</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dhe</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tranzicionit</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të</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dyfishtë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integron</w:t>
      </w:r>
      <w:proofErr w:type="spellEnd"/>
      <w:r w:rsidRPr="00B50258">
        <w:rPr>
          <w:rFonts w:ascii="Times New Roman" w:hAnsi="Times New Roman" w:cs="Times New Roman"/>
        </w:rPr>
        <w:t xml:space="preserve"> masa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digjitalizimin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tranzicionin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gjelbër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qëndrueshmërinë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përfshihet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sipërmarrëse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menaxheriale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përputhje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korniza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EntreComp</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futja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graduale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shërbimeve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këshilluese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qëndrueshmërinë</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
    <w:p w14:paraId="22564B93" w14:textId="77777777" w:rsidR="00775258" w:rsidRPr="00B50258" w:rsidRDefault="00775258" w:rsidP="00791B79">
      <w:pPr>
        <w:pStyle w:val="p1"/>
        <w:numPr>
          <w:ilvl w:val="0"/>
          <w:numId w:val="5"/>
        </w:numPr>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dyti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fushën</w:t>
      </w:r>
      <w:proofErr w:type="spellEnd"/>
      <w:r w:rsidRPr="00B50258">
        <w:rPr>
          <w:rFonts w:ascii="Times New Roman" w:hAnsi="Times New Roman" w:cs="Times New Roman"/>
        </w:rPr>
        <w:t xml:space="preserve"> e </w:t>
      </w:r>
      <w:proofErr w:type="spellStart"/>
      <w:r w:rsidRPr="00B50258">
        <w:rPr>
          <w:rStyle w:val="s1"/>
          <w:rFonts w:ascii="Times New Roman" w:eastAsiaTheme="majorEastAsia" w:hAnsi="Times New Roman" w:cs="Times New Roman"/>
        </w:rPr>
        <w:t>cilësisë</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rregullatore</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dhe</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reduktimit</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të</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barrës</w:t>
      </w:r>
      <w:proofErr w:type="spellEnd"/>
      <w:r w:rsidRPr="00B50258">
        <w:rPr>
          <w:rStyle w:val="s1"/>
          <w:rFonts w:ascii="Times New Roman" w:eastAsiaTheme="majorEastAsia" w:hAnsi="Times New Roman" w:cs="Times New Roman"/>
        </w:rPr>
        <w:t xml:space="preserve"> administrative</w:t>
      </w:r>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përfshin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parimet</w:t>
      </w:r>
      <w:proofErr w:type="spellEnd"/>
      <w:r w:rsidRPr="00B50258">
        <w:rPr>
          <w:rFonts w:ascii="Times New Roman" w:hAnsi="Times New Roman" w:cs="Times New Roman"/>
        </w:rPr>
        <w:t xml:space="preserve"> e Small Business Act, </w:t>
      </w:r>
      <w:proofErr w:type="spellStart"/>
      <w:r w:rsidRPr="00B50258">
        <w:rPr>
          <w:rFonts w:ascii="Times New Roman" w:hAnsi="Times New Roman" w:cs="Times New Roman"/>
        </w:rPr>
        <w:t>veçanërisht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qasjen</w:t>
      </w:r>
      <w:proofErr w:type="spellEnd"/>
      <w:r w:rsidRPr="00B50258">
        <w:rPr>
          <w:rFonts w:ascii="Times New Roman" w:hAnsi="Times New Roman" w:cs="Times New Roman"/>
        </w:rPr>
        <w:t xml:space="preserve"> “Mendo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voglin</w:t>
      </w:r>
      <w:proofErr w:type="spellEnd"/>
      <w:r w:rsidRPr="00B50258">
        <w:rPr>
          <w:rFonts w:ascii="Times New Roman" w:hAnsi="Times New Roman" w:cs="Times New Roman"/>
        </w:rPr>
        <w:t xml:space="preserve">” (Think Small First). </w:t>
      </w:r>
      <w:proofErr w:type="spellStart"/>
      <w:r w:rsidRPr="00B50258">
        <w:rPr>
          <w:rFonts w:ascii="Times New Roman" w:hAnsi="Times New Roman" w:cs="Times New Roman"/>
        </w:rPr>
        <w:t>Institucionalizimi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“SME Test”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parashikueshmërisë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kontribuojnë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drejtpërdrejt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mjedisit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
    <w:p w14:paraId="639DFD3F" w14:textId="77777777" w:rsidR="00775258" w:rsidRDefault="00775258" w:rsidP="00791B79">
      <w:pPr>
        <w:pStyle w:val="p1"/>
        <w:numPr>
          <w:ilvl w:val="0"/>
          <w:numId w:val="5"/>
        </w:numPr>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Style w:val="s1"/>
          <w:rFonts w:ascii="Times New Roman" w:eastAsiaTheme="majorEastAsia" w:hAnsi="Times New Roman" w:cs="Times New Roman"/>
        </w:rPr>
        <w:t>aksesit</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në</w:t>
      </w:r>
      <w:proofErr w:type="spellEnd"/>
      <w:r w:rsidRPr="00B50258">
        <w:rPr>
          <w:rStyle w:val="s1"/>
          <w:rFonts w:ascii="Times New Roman" w:eastAsiaTheme="majorEastAsia" w:hAnsi="Times New Roman" w:cs="Times New Roman"/>
        </w:rPr>
        <w:t xml:space="preserve"> </w:t>
      </w:r>
      <w:proofErr w:type="spellStart"/>
      <w:r w:rsidRPr="00B50258">
        <w:rPr>
          <w:rStyle w:val="s1"/>
          <w:rFonts w:ascii="Times New Roman" w:eastAsiaTheme="majorEastAsia" w:hAnsi="Times New Roman" w:cs="Times New Roman"/>
        </w:rPr>
        <w:t>financë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promovon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diversifikimin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përfshirë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skemat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garancisë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mekanizmat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alternativë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reduktimin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varësisë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kolateral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Këto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ndërhyrje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adresojnë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kufizime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përbashkëta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nivelin</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w:t>
      </w:r>
    </w:p>
    <w:p w14:paraId="3BEB90CE" w14:textId="77777777" w:rsidR="00B50258" w:rsidRPr="00B50258" w:rsidRDefault="00B50258" w:rsidP="00B50258">
      <w:pPr>
        <w:pStyle w:val="p1"/>
        <w:spacing w:before="0" w:beforeAutospacing="0" w:after="0" w:afterAutospacing="0"/>
        <w:ind w:left="360"/>
        <w:jc w:val="both"/>
        <w:rPr>
          <w:rFonts w:ascii="Times New Roman" w:hAnsi="Times New Roman" w:cs="Times New Roman"/>
        </w:rPr>
      </w:pPr>
    </w:p>
    <w:p w14:paraId="2EA5E0FF" w14:textId="55C1ECFA" w:rsidR="00EA757B" w:rsidRPr="00E07049" w:rsidRDefault="00332788" w:rsidP="00AA2A00">
      <w:pPr>
        <w:pStyle w:val="Heading4"/>
        <w:spacing w:before="0" w:after="0"/>
        <w:rPr>
          <w:rFonts w:ascii="Times New Roman" w:hAnsi="Times New Roman" w:cs="Times New Roman"/>
          <w:lang w:val="it-IT"/>
        </w:rPr>
      </w:pPr>
      <w:r w:rsidRPr="00E07049">
        <w:rPr>
          <w:rFonts w:ascii="Times New Roman" w:hAnsi="Times New Roman" w:cs="Times New Roman"/>
          <w:lang w:val="it-IT"/>
        </w:rPr>
        <w:t>Kontributi në procesin e integrimit në BE dhe përputhshmëria me klasterat</w:t>
      </w:r>
    </w:p>
    <w:p w14:paraId="77F7AB78" w14:textId="28B8AF38" w:rsidR="00205D33" w:rsidRPr="00B50258" w:rsidRDefault="00205D33" w:rsidP="00791B79">
      <w:pPr>
        <w:pStyle w:val="p1"/>
        <w:spacing w:before="0" w:beforeAutospacing="0" w:after="0" w:afterAutospacing="0"/>
        <w:jc w:val="both"/>
        <w:rPr>
          <w:rFonts w:ascii="Times New Roman" w:hAnsi="Times New Roman" w:cs="Times New Roman"/>
        </w:rPr>
      </w:pPr>
      <w:r w:rsidRPr="00E07049">
        <w:rPr>
          <w:rFonts w:ascii="Times New Roman" w:hAnsi="Times New Roman" w:cs="Times New Roman"/>
          <w:lang w:val="it-IT"/>
        </w:rPr>
        <w:t xml:space="preserve">Dokumenti i Politikave për NVM-të kontribuon drejtpërdrejt në procesin e integrimit të Shqipërisë në BE, në veçanti në kuadër të </w:t>
      </w:r>
      <w:r w:rsidRPr="00E07049">
        <w:rPr>
          <w:rStyle w:val="s1"/>
          <w:rFonts w:ascii="Times New Roman" w:eastAsiaTheme="majorEastAsia" w:hAnsi="Times New Roman" w:cs="Times New Roman"/>
          <w:b/>
          <w:bCs/>
          <w:lang w:val="it-IT"/>
        </w:rPr>
        <w:t>Klasterit 3 – Konkurrueshmëria dhe rritja gjithëpërfshirëse</w:t>
      </w:r>
      <w:r w:rsidRPr="00E07049">
        <w:rPr>
          <w:rFonts w:ascii="Times New Roman" w:hAnsi="Times New Roman" w:cs="Times New Roman"/>
          <w:lang w:val="it-IT"/>
        </w:rPr>
        <w:t xml:space="preserve">, ku Kapitulli 20 (Politika e ndërmarrjeve dhe industriale) është thelbësor.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kontribuon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w:t>
      </w:r>
    </w:p>
    <w:p w14:paraId="737A21D6" w14:textId="77777777" w:rsidR="00205D33" w:rsidRPr="00B50258" w:rsidRDefault="00205D33" w:rsidP="00D5315A">
      <w:pPr>
        <w:pStyle w:val="p1"/>
        <w:numPr>
          <w:ilvl w:val="0"/>
          <w:numId w:val="2"/>
        </w:numPr>
        <w:spacing w:before="0" w:beforeAutospacing="0" w:after="0" w:afterAutospacing="0"/>
        <w:rPr>
          <w:rFonts w:ascii="Times New Roman" w:hAnsi="Times New Roman" w:cs="Times New Roman"/>
        </w:rPr>
      </w:pPr>
      <w:proofErr w:type="spellStart"/>
      <w:r w:rsidRPr="00B50258">
        <w:rPr>
          <w:rStyle w:val="s1"/>
          <w:rFonts w:ascii="Times New Roman" w:eastAsiaTheme="majorEastAsia" w:hAnsi="Times New Roman" w:cs="Times New Roman"/>
          <w:b/>
          <w:bCs/>
        </w:rPr>
        <w:t>Kapitullin</w:t>
      </w:r>
      <w:proofErr w:type="spellEnd"/>
      <w:r w:rsidRPr="00B50258">
        <w:rPr>
          <w:rStyle w:val="s1"/>
          <w:rFonts w:ascii="Times New Roman" w:eastAsiaTheme="majorEastAsia" w:hAnsi="Times New Roman" w:cs="Times New Roman"/>
          <w:b/>
          <w:bCs/>
        </w:rPr>
        <w:t xml:space="preserve"> 10 (</w:t>
      </w:r>
      <w:proofErr w:type="spellStart"/>
      <w:r w:rsidRPr="00B50258">
        <w:rPr>
          <w:rStyle w:val="s1"/>
          <w:rFonts w:ascii="Times New Roman" w:eastAsiaTheme="majorEastAsia" w:hAnsi="Times New Roman" w:cs="Times New Roman"/>
          <w:b/>
          <w:bCs/>
        </w:rPr>
        <w:t>Transformimi</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digjital</w:t>
      </w:r>
      <w:proofErr w:type="spellEnd"/>
      <w:r w:rsidRPr="00B50258">
        <w:rPr>
          <w:rStyle w:val="s1"/>
          <w:rFonts w:ascii="Times New Roman" w:eastAsiaTheme="majorEastAsia" w:hAnsi="Times New Roman" w:cs="Times New Roman"/>
          <w:b/>
          <w:bCs/>
        </w:rPr>
        <w:t>)</w:t>
      </w:r>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masave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digjitalizimin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w:t>
      </w:r>
    </w:p>
    <w:p w14:paraId="2F7109B3" w14:textId="77777777" w:rsidR="00205D33" w:rsidRPr="00B50258" w:rsidRDefault="00205D33" w:rsidP="00D5315A">
      <w:pPr>
        <w:pStyle w:val="p1"/>
        <w:numPr>
          <w:ilvl w:val="0"/>
          <w:numId w:val="2"/>
        </w:numPr>
        <w:spacing w:before="0" w:beforeAutospacing="0" w:after="0" w:afterAutospacing="0"/>
        <w:rPr>
          <w:rFonts w:ascii="Times New Roman" w:hAnsi="Times New Roman" w:cs="Times New Roman"/>
        </w:rPr>
      </w:pPr>
      <w:proofErr w:type="spellStart"/>
      <w:r w:rsidRPr="00B50258">
        <w:rPr>
          <w:rStyle w:val="s1"/>
          <w:rFonts w:ascii="Times New Roman" w:eastAsiaTheme="majorEastAsia" w:hAnsi="Times New Roman" w:cs="Times New Roman"/>
          <w:b/>
          <w:bCs/>
        </w:rPr>
        <w:t>Kapitujt</w:t>
      </w:r>
      <w:proofErr w:type="spellEnd"/>
      <w:r w:rsidRPr="00B50258">
        <w:rPr>
          <w:rStyle w:val="s1"/>
          <w:rFonts w:ascii="Times New Roman" w:eastAsiaTheme="majorEastAsia" w:hAnsi="Times New Roman" w:cs="Times New Roman"/>
          <w:b/>
          <w:bCs/>
        </w:rPr>
        <w:t xml:space="preserve"> 25 </w:t>
      </w:r>
      <w:proofErr w:type="spellStart"/>
      <w:r w:rsidRPr="00B50258">
        <w:rPr>
          <w:rStyle w:val="s1"/>
          <w:rFonts w:ascii="Times New Roman" w:eastAsiaTheme="majorEastAsia" w:hAnsi="Times New Roman" w:cs="Times New Roman"/>
          <w:b/>
          <w:bCs/>
        </w:rPr>
        <w:t>dhe</w:t>
      </w:r>
      <w:proofErr w:type="spellEnd"/>
      <w:r w:rsidRPr="00B50258">
        <w:rPr>
          <w:rStyle w:val="s1"/>
          <w:rFonts w:ascii="Times New Roman" w:eastAsiaTheme="majorEastAsia" w:hAnsi="Times New Roman" w:cs="Times New Roman"/>
          <w:b/>
          <w:bCs/>
        </w:rPr>
        <w:t xml:space="preserve"> 26 (</w:t>
      </w:r>
      <w:proofErr w:type="spellStart"/>
      <w:r w:rsidRPr="00B50258">
        <w:rPr>
          <w:rStyle w:val="s1"/>
          <w:rFonts w:ascii="Times New Roman" w:eastAsiaTheme="majorEastAsia" w:hAnsi="Times New Roman" w:cs="Times New Roman"/>
          <w:b/>
          <w:bCs/>
        </w:rPr>
        <w:t>Kërkimi</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inovacioni</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dhe</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arsimi</w:t>
      </w:r>
      <w:proofErr w:type="spellEnd"/>
      <w:r w:rsidRPr="00B50258">
        <w:rPr>
          <w:rStyle w:val="s1"/>
          <w:rFonts w:ascii="Times New Roman" w:eastAsiaTheme="majorEastAsia" w:hAnsi="Times New Roman" w:cs="Times New Roman"/>
          <w:b/>
          <w:bCs/>
        </w:rPr>
        <w:t>)</w:t>
      </w:r>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aftësive</w:t>
      </w:r>
      <w:proofErr w:type="spellEnd"/>
      <w:r w:rsidRPr="00B50258">
        <w:rPr>
          <w:rFonts w:ascii="Times New Roman" w:hAnsi="Times New Roman" w:cs="Times New Roman"/>
        </w:rPr>
        <w:t>.</w:t>
      </w:r>
    </w:p>
    <w:p w14:paraId="1E8DF4B7" w14:textId="77777777" w:rsidR="00205D33" w:rsidRPr="00B50258" w:rsidRDefault="00205D33" w:rsidP="00791B79">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njëjtën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kohë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Style w:val="s1"/>
          <w:rFonts w:ascii="Times New Roman" w:eastAsiaTheme="majorEastAsia" w:hAnsi="Times New Roman" w:cs="Times New Roman"/>
          <w:b/>
          <w:bCs/>
        </w:rPr>
        <w:t>Klasterin</w:t>
      </w:r>
      <w:proofErr w:type="spellEnd"/>
      <w:r w:rsidRPr="00B50258">
        <w:rPr>
          <w:rStyle w:val="s1"/>
          <w:rFonts w:ascii="Times New Roman" w:eastAsiaTheme="majorEastAsia" w:hAnsi="Times New Roman" w:cs="Times New Roman"/>
          <w:b/>
          <w:bCs/>
        </w:rPr>
        <w:t xml:space="preserve"> 2 – </w:t>
      </w:r>
      <w:proofErr w:type="spellStart"/>
      <w:r w:rsidRPr="00B50258">
        <w:rPr>
          <w:rStyle w:val="s1"/>
          <w:rFonts w:ascii="Times New Roman" w:eastAsiaTheme="majorEastAsia" w:hAnsi="Times New Roman" w:cs="Times New Roman"/>
          <w:b/>
          <w:bCs/>
        </w:rPr>
        <w:t>Tregu</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i</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Brendshëm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veçanti</w:t>
      </w:r>
      <w:proofErr w:type="spellEnd"/>
      <w:r w:rsidRPr="00B50258">
        <w:rPr>
          <w:rFonts w:ascii="Times New Roman" w:hAnsi="Times New Roman" w:cs="Times New Roman"/>
        </w:rPr>
        <w:t xml:space="preserve"> </w:t>
      </w:r>
      <w:proofErr w:type="spellStart"/>
      <w:r w:rsidRPr="00B50258">
        <w:rPr>
          <w:rStyle w:val="s1"/>
          <w:rFonts w:ascii="Times New Roman" w:eastAsiaTheme="majorEastAsia" w:hAnsi="Times New Roman" w:cs="Times New Roman"/>
          <w:b/>
          <w:bCs/>
        </w:rPr>
        <w:t>Kapitullin</w:t>
      </w:r>
      <w:proofErr w:type="spellEnd"/>
      <w:r w:rsidRPr="00B50258">
        <w:rPr>
          <w:rStyle w:val="s1"/>
          <w:rFonts w:ascii="Times New Roman" w:eastAsiaTheme="majorEastAsia" w:hAnsi="Times New Roman" w:cs="Times New Roman"/>
          <w:b/>
          <w:bCs/>
        </w:rPr>
        <w:t xml:space="preserve"> 1 (</w:t>
      </w:r>
      <w:proofErr w:type="spellStart"/>
      <w:r w:rsidRPr="00B50258">
        <w:rPr>
          <w:rStyle w:val="s1"/>
          <w:rFonts w:ascii="Times New Roman" w:eastAsiaTheme="majorEastAsia" w:hAnsi="Times New Roman" w:cs="Times New Roman"/>
          <w:b/>
          <w:bCs/>
        </w:rPr>
        <w:t>Lëvizja</w:t>
      </w:r>
      <w:proofErr w:type="spellEnd"/>
      <w:r w:rsidRPr="00B50258">
        <w:rPr>
          <w:rStyle w:val="s1"/>
          <w:rFonts w:ascii="Times New Roman" w:eastAsiaTheme="majorEastAsia" w:hAnsi="Times New Roman" w:cs="Times New Roman"/>
          <w:b/>
          <w:bCs/>
        </w:rPr>
        <w:t xml:space="preserve"> e </w:t>
      </w:r>
      <w:proofErr w:type="spellStart"/>
      <w:r w:rsidRPr="00B50258">
        <w:rPr>
          <w:rStyle w:val="s1"/>
          <w:rFonts w:ascii="Times New Roman" w:eastAsiaTheme="majorEastAsia" w:hAnsi="Times New Roman" w:cs="Times New Roman"/>
          <w:b/>
          <w:bCs/>
        </w:rPr>
        <w:t>lirë</w:t>
      </w:r>
      <w:proofErr w:type="spellEnd"/>
      <w:r w:rsidRPr="00B50258">
        <w:rPr>
          <w:rStyle w:val="s1"/>
          <w:rFonts w:ascii="Times New Roman" w:eastAsiaTheme="majorEastAsia" w:hAnsi="Times New Roman" w:cs="Times New Roman"/>
          <w:b/>
          <w:bCs/>
        </w:rPr>
        <w:t xml:space="preserve"> e </w:t>
      </w:r>
      <w:proofErr w:type="spellStart"/>
      <w:r w:rsidRPr="00B50258">
        <w:rPr>
          <w:rStyle w:val="s1"/>
          <w:rFonts w:ascii="Times New Roman" w:eastAsiaTheme="majorEastAsia" w:hAnsi="Times New Roman" w:cs="Times New Roman"/>
          <w:b/>
          <w:bCs/>
        </w:rPr>
        <w:t>mallrave</w:t>
      </w:r>
      <w:proofErr w:type="spellEnd"/>
      <w:r w:rsidRPr="00B50258">
        <w:rPr>
          <w:rStyle w:val="s1"/>
          <w:rFonts w:ascii="Times New Roman" w:eastAsiaTheme="majorEastAsia" w:hAnsi="Times New Roman" w:cs="Times New Roman"/>
          <w:b/>
          <w:bCs/>
        </w:rPr>
        <w:t>)</w:t>
      </w:r>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masave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standardizimin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certifikimin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përputhshmërinë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teknike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mundësuar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reduktimin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barrierave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jotarifore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evropiane</w:t>
      </w:r>
      <w:proofErr w:type="spellEnd"/>
      <w:r w:rsidRPr="00B50258">
        <w:rPr>
          <w:rFonts w:ascii="Times New Roman" w:hAnsi="Times New Roman" w:cs="Times New Roman"/>
        </w:rPr>
        <w:t>.</w:t>
      </w:r>
    </w:p>
    <w:p w14:paraId="2DD91D72" w14:textId="0A46F000" w:rsidR="00EA757B" w:rsidRPr="00B50258" w:rsidRDefault="00332788" w:rsidP="00AA2A00">
      <w:pPr>
        <w:pStyle w:val="Heading4"/>
        <w:spacing w:before="0" w:after="0"/>
        <w:rPr>
          <w:rFonts w:ascii="Times New Roman" w:hAnsi="Times New Roman" w:cs="Times New Roman"/>
        </w:rPr>
      </w:pPr>
      <w:proofErr w:type="spellStart"/>
      <w:r w:rsidRPr="00B50258">
        <w:rPr>
          <w:rFonts w:ascii="Times New Roman" w:hAnsi="Times New Roman" w:cs="Times New Roman"/>
        </w:rPr>
        <w:lastRenderedPageBreak/>
        <w:t>Përafrimi</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direktivat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p>
    <w:p w14:paraId="02142F05" w14:textId="77777777" w:rsidR="00776FBF" w:rsidRPr="00B50258" w:rsidRDefault="00776FBF" w:rsidP="00791B79">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risi</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rëndësishme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këtij</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përafrimi</w:t>
      </w:r>
      <w:proofErr w:type="spellEnd"/>
      <w:r w:rsidRPr="00B50258">
        <w:rPr>
          <w:rFonts w:ascii="Times New Roman" w:hAnsi="Times New Roman" w:cs="Times New Roman"/>
        </w:rPr>
        <w:t xml:space="preserve"> me </w:t>
      </w:r>
      <w:proofErr w:type="spellStart"/>
      <w:r w:rsidRPr="00B50258">
        <w:rPr>
          <w:rStyle w:val="s1"/>
          <w:rFonts w:ascii="Times New Roman" w:eastAsiaTheme="majorEastAsia" w:hAnsi="Times New Roman" w:cs="Times New Roman"/>
          <w:b/>
          <w:bCs/>
        </w:rPr>
        <w:t>Direktivën</w:t>
      </w:r>
      <w:proofErr w:type="spellEnd"/>
      <w:r w:rsidRPr="00B50258">
        <w:rPr>
          <w:rStyle w:val="s1"/>
          <w:rFonts w:ascii="Times New Roman" w:eastAsiaTheme="majorEastAsia" w:hAnsi="Times New Roman" w:cs="Times New Roman"/>
          <w:b/>
          <w:bCs/>
        </w:rPr>
        <w:t xml:space="preserve"> (BE) 2019/1023 </w:t>
      </w:r>
      <w:proofErr w:type="spellStart"/>
      <w:r w:rsidRPr="00B50258">
        <w:rPr>
          <w:rStyle w:val="s1"/>
          <w:rFonts w:ascii="Times New Roman" w:eastAsiaTheme="majorEastAsia" w:hAnsi="Times New Roman" w:cs="Times New Roman"/>
          <w:b/>
          <w:bCs/>
        </w:rPr>
        <w:t>për</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ristrukturimin</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parandalues</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dhe</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shansin</w:t>
      </w:r>
      <w:proofErr w:type="spellEnd"/>
      <w:r w:rsidRPr="00B50258">
        <w:rPr>
          <w:rStyle w:val="s1"/>
          <w:rFonts w:ascii="Times New Roman" w:eastAsiaTheme="majorEastAsia" w:hAnsi="Times New Roman" w:cs="Times New Roman"/>
          <w:b/>
          <w:bCs/>
        </w:rPr>
        <w:t xml:space="preserve"> e </w:t>
      </w:r>
      <w:proofErr w:type="spellStart"/>
      <w:r w:rsidRPr="00B50258">
        <w:rPr>
          <w:rStyle w:val="s1"/>
          <w:rFonts w:ascii="Times New Roman" w:eastAsiaTheme="majorEastAsia" w:hAnsi="Times New Roman" w:cs="Times New Roman"/>
          <w:b/>
          <w:bCs/>
        </w:rPr>
        <w:t>dytë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parashikon</w:t>
      </w:r>
      <w:proofErr w:type="spellEnd"/>
      <w:r w:rsidRPr="00B50258">
        <w:rPr>
          <w:rFonts w:ascii="Times New Roman" w:hAnsi="Times New Roman" w:cs="Times New Roman"/>
        </w:rPr>
        <w:t xml:space="preserve"> masa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mekanizmave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paralajmërimit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hershëm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ristrukturim</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mundësuar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potencial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rikuperohen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falimentimit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kontribuar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ekosistemi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sipërmarrës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rezistent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burojnë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w:t>
      </w:r>
    </w:p>
    <w:p w14:paraId="5B5C89E3" w14:textId="77777777" w:rsidR="00776FBF" w:rsidRPr="00B50258" w:rsidRDefault="00776FBF" w:rsidP="00D5315A">
      <w:pPr>
        <w:pStyle w:val="p1"/>
        <w:numPr>
          <w:ilvl w:val="0"/>
          <w:numId w:val="3"/>
        </w:numPr>
        <w:spacing w:before="0" w:beforeAutospacing="0" w:after="0" w:afterAutospacing="0"/>
        <w:rPr>
          <w:rFonts w:ascii="Times New Roman" w:hAnsi="Times New Roman" w:cs="Times New Roman"/>
        </w:rPr>
      </w:pPr>
      <w:proofErr w:type="spellStart"/>
      <w:r w:rsidRPr="00B50258">
        <w:rPr>
          <w:rStyle w:val="s1"/>
          <w:rFonts w:ascii="Times New Roman" w:eastAsiaTheme="majorEastAsia" w:hAnsi="Times New Roman" w:cs="Times New Roman"/>
          <w:b/>
          <w:bCs/>
        </w:rPr>
        <w:t>Rregullorja</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për</w:t>
      </w:r>
      <w:proofErr w:type="spellEnd"/>
      <w:r w:rsidRPr="00B50258">
        <w:rPr>
          <w:rStyle w:val="s1"/>
          <w:rFonts w:ascii="Times New Roman" w:eastAsiaTheme="majorEastAsia" w:hAnsi="Times New Roman" w:cs="Times New Roman"/>
          <w:b/>
          <w:bCs/>
        </w:rPr>
        <w:t xml:space="preserve"> Single Digital Gateway (BE) 2018/1724</w:t>
      </w:r>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zgjerimit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bizneset</w:t>
      </w:r>
      <w:proofErr w:type="spellEnd"/>
      <w:r w:rsidRPr="00B50258">
        <w:rPr>
          <w:rFonts w:ascii="Times New Roman" w:hAnsi="Times New Roman" w:cs="Times New Roman"/>
        </w:rPr>
        <w:t>,</w:t>
      </w:r>
    </w:p>
    <w:p w14:paraId="0822B6B7" w14:textId="75B7AC2E" w:rsidR="00776FBF" w:rsidRDefault="00776FBF" w:rsidP="00D5315A">
      <w:pPr>
        <w:pStyle w:val="p1"/>
        <w:numPr>
          <w:ilvl w:val="0"/>
          <w:numId w:val="3"/>
        </w:numPr>
        <w:spacing w:before="0" w:beforeAutospacing="0" w:after="0" w:afterAutospacing="0"/>
        <w:rPr>
          <w:rFonts w:ascii="Times New Roman" w:hAnsi="Times New Roman" w:cs="Times New Roman"/>
        </w:rPr>
      </w:pPr>
      <w:proofErr w:type="spellStart"/>
      <w:r w:rsidRPr="00B50258">
        <w:rPr>
          <w:rStyle w:val="s1"/>
          <w:rFonts w:ascii="Times New Roman" w:eastAsiaTheme="majorEastAsia" w:hAnsi="Times New Roman" w:cs="Times New Roman"/>
          <w:b/>
          <w:bCs/>
        </w:rPr>
        <w:t>Rregullorja</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për</w:t>
      </w:r>
      <w:proofErr w:type="spellEnd"/>
      <w:r w:rsidRPr="00B50258">
        <w:rPr>
          <w:rStyle w:val="s1"/>
          <w:rFonts w:ascii="Times New Roman" w:eastAsiaTheme="majorEastAsia" w:hAnsi="Times New Roman" w:cs="Times New Roman"/>
          <w:b/>
          <w:bCs/>
        </w:rPr>
        <w:t xml:space="preserve"> </w:t>
      </w:r>
      <w:proofErr w:type="spellStart"/>
      <w:r w:rsidRPr="00B50258">
        <w:rPr>
          <w:rStyle w:val="s1"/>
          <w:rFonts w:ascii="Times New Roman" w:eastAsiaTheme="majorEastAsia" w:hAnsi="Times New Roman" w:cs="Times New Roman"/>
          <w:b/>
          <w:bCs/>
        </w:rPr>
        <w:t>statistikat</w:t>
      </w:r>
      <w:proofErr w:type="spellEnd"/>
      <w:r w:rsidRPr="00B50258">
        <w:rPr>
          <w:rStyle w:val="s1"/>
          <w:rFonts w:ascii="Times New Roman" w:eastAsiaTheme="majorEastAsia" w:hAnsi="Times New Roman" w:cs="Times New Roman"/>
          <w:b/>
          <w:bCs/>
        </w:rPr>
        <w:t xml:space="preserve"> e </w:t>
      </w:r>
      <w:proofErr w:type="spellStart"/>
      <w:r w:rsidRPr="00B50258">
        <w:rPr>
          <w:rStyle w:val="s1"/>
          <w:rFonts w:ascii="Times New Roman" w:eastAsiaTheme="majorEastAsia" w:hAnsi="Times New Roman" w:cs="Times New Roman"/>
          <w:b/>
          <w:bCs/>
        </w:rPr>
        <w:t>biznesit</w:t>
      </w:r>
      <w:proofErr w:type="spellEnd"/>
      <w:r w:rsidRPr="00B50258">
        <w:rPr>
          <w:rStyle w:val="s1"/>
          <w:rFonts w:ascii="Times New Roman" w:eastAsiaTheme="majorEastAsia" w:hAnsi="Times New Roman" w:cs="Times New Roman"/>
          <w:b/>
          <w:bCs/>
        </w:rPr>
        <w:t xml:space="preserve"> (BE) 2019/2152</w:t>
      </w:r>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mbledhjes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monitorimit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dhënave</w:t>
      </w:r>
      <w:proofErr w:type="spellEnd"/>
      <w:r w:rsidRPr="00B50258">
        <w:rPr>
          <w:rFonts w:ascii="Times New Roman" w:hAnsi="Times New Roman" w:cs="Times New Roman"/>
        </w:rPr>
        <w:t>.</w:t>
      </w:r>
    </w:p>
    <w:p w14:paraId="59B14825" w14:textId="77777777" w:rsidR="00B50258" w:rsidRPr="00B50258" w:rsidRDefault="00B50258" w:rsidP="00B50258">
      <w:pPr>
        <w:pStyle w:val="p1"/>
        <w:spacing w:before="0" w:beforeAutospacing="0" w:after="0" w:afterAutospacing="0"/>
        <w:ind w:left="360"/>
        <w:rPr>
          <w:rFonts w:ascii="Times New Roman" w:hAnsi="Times New Roman" w:cs="Times New Roman"/>
        </w:rPr>
      </w:pPr>
    </w:p>
    <w:p w14:paraId="0AA9E02E" w14:textId="4DDE21E4" w:rsidR="00F22E2B" w:rsidRPr="00E07049" w:rsidRDefault="00F22E2B" w:rsidP="00AA2A00">
      <w:pPr>
        <w:pStyle w:val="Caption"/>
        <w:keepNext/>
        <w:spacing w:after="0"/>
        <w:rPr>
          <w:rFonts w:ascii="Times New Roman" w:hAnsi="Times New Roman" w:cs="Times New Roman"/>
          <w:lang w:val="it-IT"/>
        </w:rPr>
      </w:pPr>
      <w:r w:rsidRPr="00E07049">
        <w:rPr>
          <w:rFonts w:ascii="Times New Roman" w:hAnsi="Times New Roman" w:cs="Times New Roman"/>
          <w:lang w:val="it-IT"/>
        </w:rPr>
        <w:t xml:space="preserve">Table </w:t>
      </w:r>
      <w:r w:rsidRPr="00B50258">
        <w:rPr>
          <w:rFonts w:ascii="Times New Roman" w:hAnsi="Times New Roman" w:cs="Times New Roman"/>
        </w:rPr>
        <w:fldChar w:fldCharType="begin"/>
      </w:r>
      <w:r w:rsidRPr="00E07049">
        <w:rPr>
          <w:rFonts w:ascii="Times New Roman" w:hAnsi="Times New Roman" w:cs="Times New Roman"/>
          <w:lang w:val="it-IT"/>
        </w:rPr>
        <w:instrText xml:space="preserve"> SEQ Table \* ARABIC </w:instrText>
      </w:r>
      <w:r w:rsidRPr="00B50258">
        <w:rPr>
          <w:rFonts w:ascii="Times New Roman" w:hAnsi="Times New Roman" w:cs="Times New Roman"/>
        </w:rPr>
        <w:fldChar w:fldCharType="separate"/>
      </w:r>
      <w:r w:rsidRPr="00E07049">
        <w:rPr>
          <w:rFonts w:ascii="Times New Roman" w:hAnsi="Times New Roman" w:cs="Times New Roman"/>
          <w:noProof/>
          <w:lang w:val="it-IT"/>
        </w:rPr>
        <w:t>2</w:t>
      </w:r>
      <w:r w:rsidRPr="00B50258">
        <w:rPr>
          <w:rFonts w:ascii="Times New Roman" w:hAnsi="Times New Roman" w:cs="Times New Roman"/>
          <w:noProof/>
        </w:rPr>
        <w:fldChar w:fldCharType="end"/>
      </w:r>
      <w:r w:rsidRPr="00E07049">
        <w:rPr>
          <w:rFonts w:ascii="Times New Roman" w:hAnsi="Times New Roman" w:cs="Times New Roman"/>
          <w:lang w:val="it-IT"/>
        </w:rPr>
        <w:t>: MATRICA E PËRPUTHSHMËRISË ME ACQUIS</w:t>
      </w:r>
    </w:p>
    <w:tbl>
      <w:tblPr>
        <w:tblStyle w:val="TableGridLight"/>
        <w:tblW w:w="0" w:type="auto"/>
        <w:tblLook w:val="04A0" w:firstRow="1" w:lastRow="0" w:firstColumn="1" w:lastColumn="0" w:noHBand="0" w:noVBand="1"/>
      </w:tblPr>
      <w:tblGrid>
        <w:gridCol w:w="2363"/>
        <w:gridCol w:w="2076"/>
        <w:gridCol w:w="2112"/>
        <w:gridCol w:w="2465"/>
      </w:tblGrid>
      <w:tr w:rsidR="00EA757B" w:rsidRPr="00B50258" w14:paraId="725DE823" w14:textId="77777777" w:rsidTr="000F4663">
        <w:tc>
          <w:tcPr>
            <w:tcW w:w="0" w:type="auto"/>
            <w:hideMark/>
          </w:tcPr>
          <w:p w14:paraId="21B51C50" w14:textId="77777777" w:rsidR="00EA757B" w:rsidRPr="00E07049" w:rsidRDefault="00EA757B" w:rsidP="00AA2A00">
            <w:pPr>
              <w:pStyle w:val="p1"/>
              <w:spacing w:before="0" w:beforeAutospacing="0" w:after="0" w:afterAutospacing="0"/>
              <w:jc w:val="center"/>
              <w:rPr>
                <w:rFonts w:ascii="Times New Roman" w:hAnsi="Times New Roman" w:cs="Times New Roman"/>
                <w:b/>
                <w:bCs/>
                <w:lang w:val="it-IT"/>
              </w:rPr>
            </w:pPr>
            <w:r w:rsidRPr="00E07049">
              <w:rPr>
                <w:rFonts w:ascii="Times New Roman" w:hAnsi="Times New Roman" w:cs="Times New Roman"/>
                <w:b/>
                <w:bCs/>
                <w:lang w:val="it-IT"/>
              </w:rPr>
              <w:t>Kuadri / Instrumenti i BE-së</w:t>
            </w:r>
          </w:p>
        </w:tc>
        <w:tc>
          <w:tcPr>
            <w:tcW w:w="0" w:type="auto"/>
            <w:hideMark/>
          </w:tcPr>
          <w:p w14:paraId="3C0BF364" w14:textId="77777777" w:rsidR="00EA757B" w:rsidRPr="00B50258" w:rsidRDefault="00EA757B" w:rsidP="00AA2A00">
            <w:pPr>
              <w:pStyle w:val="p1"/>
              <w:spacing w:before="0" w:beforeAutospacing="0" w:after="0" w:afterAutospacing="0"/>
              <w:jc w:val="center"/>
              <w:rPr>
                <w:rFonts w:ascii="Times New Roman" w:hAnsi="Times New Roman" w:cs="Times New Roman"/>
                <w:b/>
                <w:bCs/>
              </w:rPr>
            </w:pPr>
            <w:r w:rsidRPr="00B50258">
              <w:rPr>
                <w:rFonts w:ascii="Times New Roman" w:hAnsi="Times New Roman" w:cs="Times New Roman"/>
                <w:b/>
                <w:bCs/>
              </w:rPr>
              <w:t xml:space="preserve">Fusha e </w:t>
            </w:r>
            <w:proofErr w:type="spellStart"/>
            <w:r w:rsidRPr="00B50258">
              <w:rPr>
                <w:rFonts w:ascii="Times New Roman" w:hAnsi="Times New Roman" w:cs="Times New Roman"/>
                <w:b/>
                <w:bCs/>
              </w:rPr>
              <w:t>politikës</w:t>
            </w:r>
            <w:proofErr w:type="spellEnd"/>
          </w:p>
        </w:tc>
        <w:tc>
          <w:tcPr>
            <w:tcW w:w="0" w:type="auto"/>
            <w:hideMark/>
          </w:tcPr>
          <w:p w14:paraId="3185245D" w14:textId="77777777" w:rsidR="00EA757B" w:rsidRPr="00B50258" w:rsidRDefault="00EA757B" w:rsidP="00AA2A00">
            <w:pPr>
              <w:pStyle w:val="p1"/>
              <w:spacing w:before="0" w:beforeAutospacing="0" w:after="0" w:afterAutospacing="0"/>
              <w:jc w:val="center"/>
              <w:rPr>
                <w:rFonts w:ascii="Times New Roman" w:hAnsi="Times New Roman" w:cs="Times New Roman"/>
                <w:b/>
                <w:bCs/>
              </w:rPr>
            </w:pPr>
            <w:proofErr w:type="spellStart"/>
            <w:r w:rsidRPr="00B50258">
              <w:rPr>
                <w:rFonts w:ascii="Times New Roman" w:hAnsi="Times New Roman" w:cs="Times New Roman"/>
                <w:b/>
                <w:bCs/>
              </w:rPr>
              <w:t>Niveli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përputhshmërisë</w:t>
            </w:r>
            <w:proofErr w:type="spellEnd"/>
          </w:p>
        </w:tc>
        <w:tc>
          <w:tcPr>
            <w:tcW w:w="0" w:type="auto"/>
            <w:hideMark/>
          </w:tcPr>
          <w:p w14:paraId="5BD0BFE0" w14:textId="77777777" w:rsidR="00EA757B" w:rsidRPr="00B50258" w:rsidRDefault="00EA757B" w:rsidP="00AA2A00">
            <w:pPr>
              <w:pStyle w:val="p1"/>
              <w:spacing w:before="0" w:beforeAutospacing="0" w:after="0" w:afterAutospacing="0"/>
              <w:jc w:val="center"/>
              <w:rPr>
                <w:rFonts w:ascii="Times New Roman" w:hAnsi="Times New Roman" w:cs="Times New Roman"/>
                <w:b/>
                <w:bCs/>
              </w:rPr>
            </w:pPr>
            <w:proofErr w:type="spellStart"/>
            <w:r w:rsidRPr="00B50258">
              <w:rPr>
                <w:rFonts w:ascii="Times New Roman" w:hAnsi="Times New Roman" w:cs="Times New Roman"/>
                <w:b/>
                <w:bCs/>
              </w:rPr>
              <w:t>Kontributi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i</w:t>
            </w:r>
            <w:proofErr w:type="spellEnd"/>
            <w:r w:rsidRPr="00B50258">
              <w:rPr>
                <w:rFonts w:ascii="Times New Roman" w:hAnsi="Times New Roman" w:cs="Times New Roman"/>
                <w:b/>
                <w:bCs/>
              </w:rPr>
              <w:t xml:space="preserve"> DPNVM</w:t>
            </w:r>
          </w:p>
        </w:tc>
      </w:tr>
      <w:tr w:rsidR="00EA757B" w:rsidRPr="00B50258" w14:paraId="1C3CAF8E" w14:textId="77777777" w:rsidTr="000F4663">
        <w:tc>
          <w:tcPr>
            <w:tcW w:w="0" w:type="auto"/>
            <w:hideMark/>
          </w:tcPr>
          <w:p w14:paraId="179F78E9" w14:textId="77777777" w:rsidR="00EA757B" w:rsidRPr="00B50258" w:rsidRDefault="00EA757B" w:rsidP="00AA2A00">
            <w:pPr>
              <w:pStyle w:val="p1"/>
              <w:spacing w:before="0" w:beforeAutospacing="0" w:after="0" w:afterAutospacing="0"/>
              <w:rPr>
                <w:rFonts w:ascii="Times New Roman" w:hAnsi="Times New Roman" w:cs="Times New Roman"/>
                <w:b/>
                <w:bCs/>
              </w:rPr>
            </w:pPr>
            <w:proofErr w:type="spellStart"/>
            <w:r w:rsidRPr="00B50258">
              <w:rPr>
                <w:rFonts w:ascii="Times New Roman" w:hAnsi="Times New Roman" w:cs="Times New Roman"/>
                <w:b/>
                <w:bCs/>
              </w:rPr>
              <w:t>Strategjia</w:t>
            </w:r>
            <w:proofErr w:type="spellEnd"/>
            <w:r w:rsidRPr="00B50258">
              <w:rPr>
                <w:rFonts w:ascii="Times New Roman" w:hAnsi="Times New Roman" w:cs="Times New Roman"/>
                <w:b/>
                <w:bCs/>
              </w:rPr>
              <w:t xml:space="preserve"> e BE-</w:t>
            </w:r>
            <w:proofErr w:type="spellStart"/>
            <w:r w:rsidRPr="00B50258">
              <w:rPr>
                <w:rFonts w:ascii="Times New Roman" w:hAnsi="Times New Roman" w:cs="Times New Roman"/>
                <w:b/>
                <w:bCs/>
              </w:rPr>
              <w:t>së</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për</w:t>
            </w:r>
            <w:proofErr w:type="spellEnd"/>
            <w:r w:rsidRPr="00B50258">
              <w:rPr>
                <w:rFonts w:ascii="Times New Roman" w:hAnsi="Times New Roman" w:cs="Times New Roman"/>
                <w:b/>
                <w:bCs/>
              </w:rPr>
              <w:t xml:space="preserve"> NVM-</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(2020)</w:t>
            </w:r>
          </w:p>
        </w:tc>
        <w:tc>
          <w:tcPr>
            <w:tcW w:w="0" w:type="auto"/>
            <w:hideMark/>
          </w:tcPr>
          <w:p w14:paraId="5BEE2F3A"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Zhvillimi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NVM-</w:t>
            </w:r>
            <w:proofErr w:type="spellStart"/>
            <w:r w:rsidRPr="00B50258">
              <w:rPr>
                <w:rFonts w:ascii="Times New Roman" w:hAnsi="Times New Roman" w:cs="Times New Roman"/>
                <w:sz w:val="21"/>
                <w:szCs w:val="21"/>
              </w:rPr>
              <w:t>ve</w:t>
            </w:r>
            <w:proofErr w:type="spellEnd"/>
          </w:p>
        </w:tc>
        <w:tc>
          <w:tcPr>
            <w:tcW w:w="0" w:type="auto"/>
            <w:hideMark/>
          </w:tcPr>
          <w:p w14:paraId="5B96A0D5"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3CA4E046"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Përafrim</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plotë</w:t>
            </w:r>
            <w:proofErr w:type="spellEnd"/>
            <w:r w:rsidRPr="00B50258">
              <w:rPr>
                <w:rFonts w:ascii="Times New Roman" w:hAnsi="Times New Roman" w:cs="Times New Roman"/>
                <w:sz w:val="21"/>
                <w:szCs w:val="21"/>
              </w:rPr>
              <w:t xml:space="preserve"> me 3 </w:t>
            </w:r>
            <w:proofErr w:type="spellStart"/>
            <w:r w:rsidRPr="00B50258">
              <w:rPr>
                <w:rFonts w:ascii="Times New Roman" w:hAnsi="Times New Roman" w:cs="Times New Roman"/>
                <w:sz w:val="21"/>
                <w:szCs w:val="21"/>
              </w:rPr>
              <w:t>shtyllat</w:t>
            </w:r>
            <w:proofErr w:type="spellEnd"/>
          </w:p>
        </w:tc>
      </w:tr>
      <w:tr w:rsidR="00EA757B" w:rsidRPr="00B50258" w14:paraId="0CE96086" w14:textId="77777777" w:rsidTr="000F4663">
        <w:tc>
          <w:tcPr>
            <w:tcW w:w="0" w:type="auto"/>
            <w:hideMark/>
          </w:tcPr>
          <w:p w14:paraId="5F27910F"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Small Business Act (SBA)</w:t>
            </w:r>
          </w:p>
        </w:tc>
        <w:tc>
          <w:tcPr>
            <w:tcW w:w="0" w:type="auto"/>
            <w:hideMark/>
          </w:tcPr>
          <w:p w14:paraId="0BF4C851"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Cilësia</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rregullatore</w:t>
            </w:r>
            <w:proofErr w:type="spellEnd"/>
          </w:p>
        </w:tc>
        <w:tc>
          <w:tcPr>
            <w:tcW w:w="0" w:type="auto"/>
            <w:hideMark/>
          </w:tcPr>
          <w:p w14:paraId="48B57310"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740C0A05"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SME Test, Think Small First</w:t>
            </w:r>
          </w:p>
        </w:tc>
      </w:tr>
      <w:tr w:rsidR="00EA757B" w:rsidRPr="00B50258" w14:paraId="7870FCDF" w14:textId="77777777" w:rsidTr="000F4663">
        <w:tc>
          <w:tcPr>
            <w:tcW w:w="0" w:type="auto"/>
            <w:hideMark/>
          </w:tcPr>
          <w:p w14:paraId="7028AE26"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Kapitulli 20</w:t>
            </w:r>
          </w:p>
        </w:tc>
        <w:tc>
          <w:tcPr>
            <w:tcW w:w="0" w:type="auto"/>
            <w:hideMark/>
          </w:tcPr>
          <w:p w14:paraId="63ADCDDB"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Politika e </w:t>
            </w:r>
            <w:proofErr w:type="spellStart"/>
            <w:r w:rsidRPr="00B50258">
              <w:rPr>
                <w:rFonts w:ascii="Times New Roman" w:hAnsi="Times New Roman" w:cs="Times New Roman"/>
                <w:sz w:val="21"/>
                <w:szCs w:val="21"/>
              </w:rPr>
              <w:t>ndërmarrjeve</w:t>
            </w:r>
            <w:proofErr w:type="spellEnd"/>
          </w:p>
        </w:tc>
        <w:tc>
          <w:tcPr>
            <w:tcW w:w="0" w:type="auto"/>
            <w:hideMark/>
          </w:tcPr>
          <w:p w14:paraId="1DBF3389"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4B28D49A"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Kornizë</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kryesore</w:t>
            </w:r>
            <w:proofErr w:type="spellEnd"/>
            <w:r w:rsidRPr="00B50258">
              <w:rPr>
                <w:rFonts w:ascii="Times New Roman" w:hAnsi="Times New Roman" w:cs="Times New Roman"/>
                <w:sz w:val="21"/>
                <w:szCs w:val="21"/>
              </w:rPr>
              <w:t xml:space="preserve"> e </w:t>
            </w:r>
            <w:proofErr w:type="spellStart"/>
            <w:r w:rsidRPr="00B50258">
              <w:rPr>
                <w:rFonts w:ascii="Times New Roman" w:hAnsi="Times New Roman" w:cs="Times New Roman"/>
                <w:sz w:val="21"/>
                <w:szCs w:val="21"/>
              </w:rPr>
              <w:t>politikës</w:t>
            </w:r>
            <w:proofErr w:type="spellEnd"/>
          </w:p>
        </w:tc>
      </w:tr>
      <w:tr w:rsidR="00EA757B" w:rsidRPr="00B50258" w14:paraId="0A38163E" w14:textId="77777777" w:rsidTr="000F4663">
        <w:tc>
          <w:tcPr>
            <w:tcW w:w="0" w:type="auto"/>
            <w:hideMark/>
          </w:tcPr>
          <w:p w14:paraId="21A1EA8E"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Kapitulli 10</w:t>
            </w:r>
          </w:p>
        </w:tc>
        <w:tc>
          <w:tcPr>
            <w:tcW w:w="0" w:type="auto"/>
            <w:hideMark/>
          </w:tcPr>
          <w:p w14:paraId="5BB00082"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Transformimi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digjital</w:t>
            </w:r>
            <w:proofErr w:type="spellEnd"/>
          </w:p>
        </w:tc>
        <w:tc>
          <w:tcPr>
            <w:tcW w:w="0" w:type="auto"/>
            <w:hideMark/>
          </w:tcPr>
          <w:p w14:paraId="0A105A8A"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r w:rsidRPr="00B50258">
              <w:rPr>
                <w:rFonts w:ascii="Times New Roman" w:hAnsi="Times New Roman" w:cs="Times New Roman"/>
                <w:sz w:val="21"/>
                <w:szCs w:val="21"/>
              </w:rPr>
              <w:t xml:space="preserve"> –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fortë</w:t>
            </w:r>
            <w:proofErr w:type="spellEnd"/>
          </w:p>
        </w:tc>
        <w:tc>
          <w:tcPr>
            <w:tcW w:w="0" w:type="auto"/>
            <w:hideMark/>
          </w:tcPr>
          <w:p w14:paraId="306E1568"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Digjitalizimi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NVM-</w:t>
            </w:r>
            <w:proofErr w:type="spellStart"/>
            <w:r w:rsidRPr="00B50258">
              <w:rPr>
                <w:rFonts w:ascii="Times New Roman" w:hAnsi="Times New Roman" w:cs="Times New Roman"/>
                <w:sz w:val="21"/>
                <w:szCs w:val="21"/>
              </w:rPr>
              <w:t>ve</w:t>
            </w:r>
            <w:proofErr w:type="spellEnd"/>
          </w:p>
        </w:tc>
      </w:tr>
      <w:tr w:rsidR="00EA757B" w:rsidRPr="00B50258" w14:paraId="607FB62F" w14:textId="77777777" w:rsidTr="000F4663">
        <w:tc>
          <w:tcPr>
            <w:tcW w:w="0" w:type="auto"/>
            <w:hideMark/>
          </w:tcPr>
          <w:p w14:paraId="24BA0BBC"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Kapitulli 1</w:t>
            </w:r>
          </w:p>
        </w:tc>
        <w:tc>
          <w:tcPr>
            <w:tcW w:w="0" w:type="auto"/>
            <w:hideMark/>
          </w:tcPr>
          <w:p w14:paraId="10610284"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Tregu</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brendshëm</w:t>
            </w:r>
            <w:proofErr w:type="spellEnd"/>
          </w:p>
        </w:tc>
        <w:tc>
          <w:tcPr>
            <w:tcW w:w="0" w:type="auto"/>
            <w:hideMark/>
          </w:tcPr>
          <w:p w14:paraId="74AA45E9"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p>
        </w:tc>
        <w:tc>
          <w:tcPr>
            <w:tcW w:w="0" w:type="auto"/>
            <w:hideMark/>
          </w:tcPr>
          <w:p w14:paraId="4348F22E"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Standardizim</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dhe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certifikim</w:t>
            </w:r>
            <w:proofErr w:type="spellEnd"/>
          </w:p>
        </w:tc>
      </w:tr>
      <w:tr w:rsidR="00EA757B" w:rsidRPr="00B50258" w14:paraId="48DC1C83" w14:textId="77777777" w:rsidTr="000F4663">
        <w:tc>
          <w:tcPr>
            <w:tcW w:w="0" w:type="auto"/>
            <w:hideMark/>
          </w:tcPr>
          <w:p w14:paraId="1E7D235C" w14:textId="77777777" w:rsidR="00EA757B" w:rsidRPr="00B50258" w:rsidRDefault="00EA757B" w:rsidP="00AA2A00">
            <w:pPr>
              <w:pStyle w:val="p1"/>
              <w:spacing w:before="0" w:beforeAutospacing="0" w:after="0" w:afterAutospacing="0"/>
              <w:rPr>
                <w:rFonts w:ascii="Times New Roman" w:hAnsi="Times New Roman" w:cs="Times New Roman"/>
                <w:b/>
                <w:bCs/>
              </w:rPr>
            </w:pPr>
            <w:proofErr w:type="spellStart"/>
            <w:r w:rsidRPr="00B50258">
              <w:rPr>
                <w:rFonts w:ascii="Times New Roman" w:hAnsi="Times New Roman" w:cs="Times New Roman"/>
                <w:b/>
                <w:bCs/>
              </w:rPr>
              <w:t>Direktiva</w:t>
            </w:r>
            <w:proofErr w:type="spellEnd"/>
            <w:r w:rsidRPr="00B50258">
              <w:rPr>
                <w:rFonts w:ascii="Times New Roman" w:hAnsi="Times New Roman" w:cs="Times New Roman"/>
                <w:b/>
                <w:bCs/>
              </w:rPr>
              <w:t xml:space="preserve"> 2019/1023</w:t>
            </w:r>
          </w:p>
        </w:tc>
        <w:tc>
          <w:tcPr>
            <w:tcW w:w="0" w:type="auto"/>
            <w:hideMark/>
          </w:tcPr>
          <w:p w14:paraId="41C244AF"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Falimentimi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dhe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ristrukturimi</w:t>
            </w:r>
            <w:proofErr w:type="spellEnd"/>
          </w:p>
        </w:tc>
        <w:tc>
          <w:tcPr>
            <w:tcW w:w="0" w:type="auto"/>
            <w:hideMark/>
          </w:tcPr>
          <w:p w14:paraId="54D1B342"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fortë</w:t>
            </w:r>
            <w:proofErr w:type="spellEnd"/>
          </w:p>
        </w:tc>
        <w:tc>
          <w:tcPr>
            <w:tcW w:w="0" w:type="auto"/>
            <w:hideMark/>
          </w:tcPr>
          <w:p w14:paraId="0BD6C1F9"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Mekanizma</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paralajmërimi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dhe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ristrukturimi</w:t>
            </w:r>
            <w:proofErr w:type="spellEnd"/>
          </w:p>
        </w:tc>
      </w:tr>
      <w:tr w:rsidR="00EA757B" w:rsidRPr="00B50258" w14:paraId="5B368AC9" w14:textId="77777777" w:rsidTr="000F4663">
        <w:tc>
          <w:tcPr>
            <w:tcW w:w="0" w:type="auto"/>
            <w:hideMark/>
          </w:tcPr>
          <w:p w14:paraId="3F3EAA20"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Single Digital Gateway</w:t>
            </w:r>
          </w:p>
        </w:tc>
        <w:tc>
          <w:tcPr>
            <w:tcW w:w="0" w:type="auto"/>
            <w:hideMark/>
          </w:tcPr>
          <w:p w14:paraId="621173FA"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Shërbime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digjitale</w:t>
            </w:r>
            <w:proofErr w:type="spellEnd"/>
          </w:p>
        </w:tc>
        <w:tc>
          <w:tcPr>
            <w:tcW w:w="0" w:type="auto"/>
            <w:hideMark/>
          </w:tcPr>
          <w:p w14:paraId="529B1C4E"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p>
        </w:tc>
        <w:tc>
          <w:tcPr>
            <w:tcW w:w="0" w:type="auto"/>
            <w:hideMark/>
          </w:tcPr>
          <w:p w14:paraId="2399B80D"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Digjitalizimi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i</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shërbimeve</w:t>
            </w:r>
            <w:proofErr w:type="spellEnd"/>
            <w:r w:rsidRPr="00B50258">
              <w:rPr>
                <w:rFonts w:ascii="Times New Roman" w:hAnsi="Times New Roman" w:cs="Times New Roman"/>
                <w:sz w:val="21"/>
                <w:szCs w:val="21"/>
              </w:rPr>
              <w:t xml:space="preserve"> </w:t>
            </w:r>
            <w:proofErr w:type="spellStart"/>
            <w:r w:rsidRPr="00B50258">
              <w:rPr>
                <w:rFonts w:ascii="Times New Roman" w:hAnsi="Times New Roman" w:cs="Times New Roman"/>
                <w:sz w:val="21"/>
                <w:szCs w:val="21"/>
              </w:rPr>
              <w:t>publike</w:t>
            </w:r>
            <w:proofErr w:type="spellEnd"/>
          </w:p>
        </w:tc>
      </w:tr>
      <w:tr w:rsidR="00EA757B" w:rsidRPr="00E07049" w14:paraId="10422681" w14:textId="77777777" w:rsidTr="00776FBF">
        <w:trPr>
          <w:trHeight w:val="71"/>
        </w:trPr>
        <w:tc>
          <w:tcPr>
            <w:tcW w:w="0" w:type="auto"/>
            <w:hideMark/>
          </w:tcPr>
          <w:p w14:paraId="56772679" w14:textId="77777777" w:rsidR="00EA757B" w:rsidRPr="00B50258" w:rsidRDefault="00EA757B" w:rsidP="00AA2A00">
            <w:pPr>
              <w:pStyle w:val="p1"/>
              <w:spacing w:before="0" w:beforeAutospacing="0" w:after="0" w:afterAutospacing="0"/>
              <w:rPr>
                <w:rFonts w:ascii="Times New Roman" w:hAnsi="Times New Roman" w:cs="Times New Roman"/>
                <w:b/>
                <w:bCs/>
              </w:rPr>
            </w:pPr>
            <w:r w:rsidRPr="00B50258">
              <w:rPr>
                <w:rFonts w:ascii="Times New Roman" w:hAnsi="Times New Roman" w:cs="Times New Roman"/>
                <w:b/>
                <w:bCs/>
              </w:rPr>
              <w:t>European Green Deal</w:t>
            </w:r>
          </w:p>
        </w:tc>
        <w:tc>
          <w:tcPr>
            <w:tcW w:w="0" w:type="auto"/>
            <w:hideMark/>
          </w:tcPr>
          <w:p w14:paraId="340BC78D"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proofErr w:type="spellStart"/>
            <w:r w:rsidRPr="00B50258">
              <w:rPr>
                <w:rFonts w:ascii="Times New Roman" w:hAnsi="Times New Roman" w:cs="Times New Roman"/>
                <w:sz w:val="21"/>
                <w:szCs w:val="21"/>
              </w:rPr>
              <w:t>Qëndrueshmëria</w:t>
            </w:r>
            <w:proofErr w:type="spellEnd"/>
          </w:p>
        </w:tc>
        <w:tc>
          <w:tcPr>
            <w:tcW w:w="0" w:type="auto"/>
            <w:hideMark/>
          </w:tcPr>
          <w:p w14:paraId="42F32CA9" w14:textId="77777777" w:rsidR="00EA757B" w:rsidRPr="00B50258" w:rsidRDefault="00EA757B" w:rsidP="00AA2A00">
            <w:pPr>
              <w:pStyle w:val="p1"/>
              <w:spacing w:before="0" w:beforeAutospacing="0" w:after="0" w:afterAutospacing="0"/>
              <w:rPr>
                <w:rFonts w:ascii="Times New Roman" w:hAnsi="Times New Roman" w:cs="Times New Roman"/>
                <w:sz w:val="21"/>
                <w:szCs w:val="21"/>
              </w:rPr>
            </w:pPr>
            <w:r w:rsidRPr="00B50258">
              <w:rPr>
                <w:rFonts w:ascii="Times New Roman" w:hAnsi="Times New Roman" w:cs="Times New Roman"/>
                <w:sz w:val="21"/>
                <w:szCs w:val="21"/>
              </w:rPr>
              <w:t xml:space="preserve">I </w:t>
            </w:r>
            <w:proofErr w:type="spellStart"/>
            <w:r w:rsidRPr="00B50258">
              <w:rPr>
                <w:rFonts w:ascii="Times New Roman" w:hAnsi="Times New Roman" w:cs="Times New Roman"/>
                <w:sz w:val="21"/>
                <w:szCs w:val="21"/>
              </w:rPr>
              <w:t>moderuar</w:t>
            </w:r>
            <w:proofErr w:type="spellEnd"/>
          </w:p>
        </w:tc>
        <w:tc>
          <w:tcPr>
            <w:tcW w:w="0" w:type="auto"/>
            <w:hideMark/>
          </w:tcPr>
          <w:p w14:paraId="06053154" w14:textId="77777777" w:rsidR="00EA757B" w:rsidRPr="00B50258" w:rsidRDefault="00EA757B" w:rsidP="00AA2A00">
            <w:pPr>
              <w:pStyle w:val="p1"/>
              <w:spacing w:before="0" w:beforeAutospacing="0" w:after="0" w:afterAutospacing="0"/>
              <w:rPr>
                <w:rFonts w:ascii="Times New Roman" w:hAnsi="Times New Roman" w:cs="Times New Roman"/>
                <w:sz w:val="21"/>
                <w:szCs w:val="21"/>
                <w:lang w:val="pt-PT"/>
              </w:rPr>
            </w:pPr>
            <w:r w:rsidRPr="00B50258">
              <w:rPr>
                <w:rFonts w:ascii="Times New Roman" w:hAnsi="Times New Roman" w:cs="Times New Roman"/>
                <w:sz w:val="21"/>
                <w:szCs w:val="21"/>
                <w:lang w:val="pt-PT"/>
              </w:rPr>
              <w:t>Masa për tranzicionin e gjelbër</w:t>
            </w:r>
          </w:p>
        </w:tc>
      </w:tr>
    </w:tbl>
    <w:p w14:paraId="54CBE52D" w14:textId="1ECD3791" w:rsidR="00EA757B" w:rsidRPr="00B50258" w:rsidRDefault="00EA757B" w:rsidP="00AA2A00">
      <w:pPr>
        <w:rPr>
          <w:rStyle w:val="s1"/>
          <w:rFonts w:ascii="Times New Roman" w:hAnsi="Times New Roman" w:cs="Times New Roman"/>
          <w:lang w:val="pt-PT"/>
        </w:rPr>
      </w:pPr>
    </w:p>
    <w:p w14:paraId="2D23BFAC" w14:textId="512E5244" w:rsidR="00EA757B" w:rsidRPr="00B50258" w:rsidRDefault="00381752" w:rsidP="00AA2A00">
      <w:pPr>
        <w:pStyle w:val="Heading3"/>
        <w:spacing w:before="0" w:after="0"/>
        <w:rPr>
          <w:rFonts w:ascii="Times New Roman" w:hAnsi="Times New Roman" w:cs="Times New Roman"/>
          <w:lang w:val="pt-PT"/>
        </w:rPr>
      </w:pPr>
      <w:bookmarkStart w:id="11" w:name="_Toc231153471"/>
      <w:r w:rsidRPr="00B50258">
        <w:rPr>
          <w:rFonts w:ascii="Times New Roman" w:hAnsi="Times New Roman" w:cs="Times New Roman"/>
          <w:lang w:val="pt-PT"/>
        </w:rPr>
        <w:t>Objektivat e Zhvillimit të Qëndrueshëm (SDG)</w:t>
      </w:r>
      <w:bookmarkEnd w:id="11"/>
    </w:p>
    <w:p w14:paraId="39231DCE" w14:textId="3F7CA737" w:rsidR="00381752" w:rsidRDefault="00381752" w:rsidP="00791B79">
      <w:pPr>
        <w:pStyle w:val="p1"/>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Në dimensionin ekonomik,</w:t>
      </w:r>
      <w:r w:rsidR="005E05AD" w:rsidRPr="00B50258">
        <w:rPr>
          <w:rFonts w:ascii="Times New Roman" w:hAnsi="Times New Roman" w:cs="Times New Roman"/>
          <w:lang w:val="pt-PT"/>
        </w:rPr>
        <w:t>DPNVM</w:t>
      </w:r>
      <w:r w:rsidRPr="00B50258">
        <w:rPr>
          <w:rFonts w:ascii="Times New Roman" w:hAnsi="Times New Roman" w:cs="Times New Roman"/>
          <w:lang w:val="pt-PT"/>
        </w:rPr>
        <w:t xml:space="preserve">kontribuon në </w:t>
      </w:r>
      <w:r w:rsidRPr="00B50258">
        <w:rPr>
          <w:rStyle w:val="s2"/>
          <w:rFonts w:ascii="Times New Roman" w:eastAsiaTheme="majorEastAsia" w:hAnsi="Times New Roman" w:cs="Times New Roman"/>
          <w:b/>
          <w:bCs/>
          <w:lang w:val="pt-PT"/>
        </w:rPr>
        <w:t>SDG 8 (Punë e denjë dhe rritje ekonomike)</w:t>
      </w:r>
      <w:r w:rsidRPr="00B50258">
        <w:rPr>
          <w:rFonts w:ascii="Times New Roman" w:hAnsi="Times New Roman" w:cs="Times New Roman"/>
          <w:lang w:val="pt-PT"/>
        </w:rPr>
        <w:t xml:space="preserve"> përmes masave që synojnë rritjen e produktivitetit të ndërmarrjeve, formalizimin e aktivitetit ekonomik dhe krijimin e vendeve të punës cilësore. Ndërhyrjet në zhvillimin e kapaciteteve, digjitalizimin dhe ndërkombëtarizimin krijojnë kushte për rritje të qëndrueshme dhe zgjerim të bazës ekonomike. Në dimensionin social, </w:t>
      </w:r>
      <w:r w:rsidR="005E05AD" w:rsidRPr="00B50258">
        <w:rPr>
          <w:rFonts w:ascii="Times New Roman" w:hAnsi="Times New Roman" w:cs="Times New Roman"/>
          <w:lang w:val="pt-PT"/>
        </w:rPr>
        <w:t xml:space="preserve">DPNVM </w:t>
      </w:r>
      <w:r w:rsidRPr="00B50258">
        <w:rPr>
          <w:rFonts w:ascii="Times New Roman" w:hAnsi="Times New Roman" w:cs="Times New Roman"/>
          <w:lang w:val="pt-PT"/>
        </w:rPr>
        <w:t xml:space="preserve">adreson </w:t>
      </w:r>
      <w:r w:rsidRPr="00B50258">
        <w:rPr>
          <w:rStyle w:val="s2"/>
          <w:rFonts w:ascii="Times New Roman" w:eastAsiaTheme="majorEastAsia" w:hAnsi="Times New Roman" w:cs="Times New Roman"/>
          <w:b/>
          <w:bCs/>
          <w:lang w:val="pt-PT"/>
        </w:rPr>
        <w:t>SDG 5 (Barazia gjinore)</w:t>
      </w:r>
      <w:r w:rsidRPr="00B50258">
        <w:rPr>
          <w:rFonts w:ascii="Times New Roman" w:hAnsi="Times New Roman" w:cs="Times New Roman"/>
          <w:lang w:val="pt-PT"/>
        </w:rPr>
        <w:t xml:space="preserve"> dhe </w:t>
      </w:r>
      <w:r w:rsidRPr="00B50258">
        <w:rPr>
          <w:rStyle w:val="s2"/>
          <w:rFonts w:ascii="Times New Roman" w:eastAsiaTheme="majorEastAsia" w:hAnsi="Times New Roman" w:cs="Times New Roman"/>
          <w:b/>
          <w:bCs/>
          <w:lang w:val="pt-PT"/>
        </w:rPr>
        <w:t>SDG 10 (Reduktimi i pabarazive)</w:t>
      </w:r>
      <w:r w:rsidRPr="00B50258">
        <w:rPr>
          <w:rFonts w:ascii="Times New Roman" w:hAnsi="Times New Roman" w:cs="Times New Roman"/>
          <w:lang w:val="pt-PT"/>
        </w:rPr>
        <w:t xml:space="preserve"> përmes masave që përmirësojnë aksesin në finance, veçanërisht për gratë sipërmarrëse dhe ndërmarrjet në zona më pak të zhvilluara, duke kontribuar në zgjerimin e pjesëmarrjes ekonomike dhe në një shpërndarje më të balancuar të mundësive. Ndërsa përsa i përket dimensionit të qeverisjes dhe bashkëpunimit, </w:t>
      </w:r>
      <w:r w:rsidR="005E05AD" w:rsidRPr="00B50258">
        <w:rPr>
          <w:rFonts w:ascii="Times New Roman" w:hAnsi="Times New Roman" w:cs="Times New Roman"/>
          <w:lang w:val="pt-PT"/>
        </w:rPr>
        <w:t xml:space="preserve">DPNVM </w:t>
      </w:r>
      <w:r w:rsidRPr="00B50258">
        <w:rPr>
          <w:rFonts w:ascii="Times New Roman" w:hAnsi="Times New Roman" w:cs="Times New Roman"/>
          <w:lang w:val="pt-PT"/>
        </w:rPr>
        <w:t xml:space="preserve">kontribuon në </w:t>
      </w:r>
      <w:r w:rsidRPr="00B50258">
        <w:rPr>
          <w:rStyle w:val="s2"/>
          <w:rFonts w:ascii="Times New Roman" w:eastAsiaTheme="majorEastAsia" w:hAnsi="Times New Roman" w:cs="Times New Roman"/>
          <w:b/>
          <w:bCs/>
          <w:lang w:val="pt-PT"/>
        </w:rPr>
        <w:t>SDG 17 (Partneritete për zhvillim)</w:t>
      </w:r>
      <w:r w:rsidRPr="00B50258">
        <w:rPr>
          <w:rFonts w:ascii="Times New Roman" w:hAnsi="Times New Roman" w:cs="Times New Roman"/>
          <w:lang w:val="pt-PT"/>
        </w:rPr>
        <w:t xml:space="preserve"> përmes forcimit të lidhjeve ndërmjet politikave kombëtare dhe iniciativave rajonale, si dhe përmes promovimit të bashkëpunimit ndërinstitucional dhe ndërsektorial në zbatimin e politikave për NVM-të.</w:t>
      </w:r>
    </w:p>
    <w:p w14:paraId="31A51A43" w14:textId="77777777" w:rsidR="00B50258" w:rsidRPr="00B50258" w:rsidRDefault="00B50258" w:rsidP="00791B79">
      <w:pPr>
        <w:pStyle w:val="p1"/>
        <w:spacing w:before="0" w:beforeAutospacing="0" w:after="0" w:afterAutospacing="0"/>
        <w:jc w:val="both"/>
        <w:rPr>
          <w:rFonts w:ascii="Times New Roman" w:hAnsi="Times New Roman" w:cs="Times New Roman"/>
          <w:lang w:val="pt-PT"/>
        </w:rPr>
      </w:pPr>
    </w:p>
    <w:p w14:paraId="2EE6CB4A" w14:textId="23E5554B" w:rsidR="00EA757B" w:rsidRPr="00B50258" w:rsidRDefault="00381752" w:rsidP="00791B79">
      <w:pPr>
        <w:pStyle w:val="Heading2"/>
        <w:spacing w:before="0" w:after="0"/>
        <w:rPr>
          <w:rFonts w:ascii="Times New Roman" w:hAnsi="Times New Roman" w:cs="Times New Roman"/>
          <w:lang w:val="pt-PT"/>
        </w:rPr>
      </w:pPr>
      <w:bookmarkStart w:id="12" w:name="_Toc231153472"/>
      <w:r w:rsidRPr="00B50258">
        <w:rPr>
          <w:rFonts w:ascii="Times New Roman" w:hAnsi="Times New Roman" w:cs="Times New Roman"/>
          <w:lang w:val="pt-PT"/>
        </w:rPr>
        <w:t>Dokumenti i politikave dhe përparësitë e tij</w:t>
      </w:r>
      <w:bookmarkEnd w:id="12"/>
    </w:p>
    <w:p w14:paraId="2A5037BF" w14:textId="77777777" w:rsidR="00EA757B" w:rsidRPr="00B50258" w:rsidRDefault="00EA757B" w:rsidP="00AA2A00">
      <w:pPr>
        <w:pStyle w:val="p3"/>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Dokumenti</w:t>
      </w:r>
      <w:proofErr w:type="spellEnd"/>
      <w:r w:rsidRPr="00B50258">
        <w:rPr>
          <w:rFonts w:ascii="Times New Roman" w:hAnsi="Times New Roman" w:cs="Times New Roman"/>
        </w:rPr>
        <w:t>:</w:t>
      </w:r>
    </w:p>
    <w:p w14:paraId="62775FFE" w14:textId="1E849E30" w:rsidR="00EA757B" w:rsidRPr="00B50258" w:rsidRDefault="00EB44FD" w:rsidP="0030449A">
      <w:pPr>
        <w:pStyle w:val="p1"/>
        <w:numPr>
          <w:ilvl w:val="0"/>
          <w:numId w:val="30"/>
        </w:numPr>
        <w:spacing w:before="0" w:beforeAutospacing="0" w:after="0" w:afterAutospacing="0"/>
        <w:rPr>
          <w:rFonts w:ascii="Times New Roman" w:hAnsi="Times New Roman" w:cs="Times New Roman"/>
        </w:rPr>
      </w:pPr>
      <w:r w:rsidRPr="00B50258">
        <w:rPr>
          <w:rFonts w:ascii="Times New Roman" w:hAnsi="Times New Roman" w:cs="Times New Roman"/>
        </w:rPr>
        <w:t xml:space="preserve">Do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funksionojë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kornizë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horizontale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orienton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harmonizon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ekzistuese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përbashkët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rezultatesh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w:t>
      </w:r>
    </w:p>
    <w:p w14:paraId="18AA89AA" w14:textId="6DB71051" w:rsidR="00EA757B" w:rsidRPr="00B50258" w:rsidRDefault="009F4623" w:rsidP="0030449A">
      <w:pPr>
        <w:pStyle w:val="p1"/>
        <w:numPr>
          <w:ilvl w:val="0"/>
          <w:numId w:val="30"/>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Kalon nga masa të përgjithshme drejt instrumenteve të orientuara nga performanca;</w:t>
      </w:r>
    </w:p>
    <w:p w14:paraId="616FF1EF" w14:textId="22F9DB47" w:rsidR="00EA757B" w:rsidRDefault="009F4623" w:rsidP="0030449A">
      <w:pPr>
        <w:pStyle w:val="p1"/>
        <w:numPr>
          <w:ilvl w:val="0"/>
          <w:numId w:val="30"/>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Lidh ndërhyrjet publike me rezultate të matshme, në performancën e ndërmarrjeve.</w:t>
      </w:r>
    </w:p>
    <w:p w14:paraId="1A3020FF" w14:textId="77777777" w:rsidR="00B50258" w:rsidRPr="00B50258" w:rsidRDefault="00B50258" w:rsidP="00B50258">
      <w:pPr>
        <w:pStyle w:val="p1"/>
        <w:spacing w:before="0" w:beforeAutospacing="0" w:after="0" w:afterAutospacing="0"/>
        <w:ind w:left="360"/>
        <w:rPr>
          <w:rFonts w:ascii="Times New Roman" w:hAnsi="Times New Roman" w:cs="Times New Roman"/>
          <w:lang w:val="pt-PT"/>
        </w:rPr>
      </w:pPr>
    </w:p>
    <w:p w14:paraId="2A3A626C" w14:textId="665E0357" w:rsidR="00EA757B" w:rsidRPr="00B50258" w:rsidRDefault="00E33DF3" w:rsidP="00AA2A00">
      <w:pPr>
        <w:pStyle w:val="Heading3"/>
        <w:spacing w:before="0" w:after="0"/>
        <w:rPr>
          <w:rFonts w:ascii="Times New Roman" w:hAnsi="Times New Roman" w:cs="Times New Roman"/>
        </w:rPr>
      </w:pPr>
      <w:bookmarkStart w:id="13" w:name="_Toc231153473"/>
      <w:proofErr w:type="spellStart"/>
      <w:r w:rsidRPr="00B50258">
        <w:rPr>
          <w:rFonts w:ascii="Times New Roman" w:hAnsi="Times New Roman" w:cs="Times New Roman"/>
        </w:rPr>
        <w:t>Përparësitë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kryesore</w:t>
      </w:r>
      <w:bookmarkEnd w:id="13"/>
      <w:proofErr w:type="spellEnd"/>
    </w:p>
    <w:p w14:paraId="222BD835" w14:textId="77777777" w:rsidR="00EA757B" w:rsidRPr="00B50258" w:rsidRDefault="00EA757B" w:rsidP="00AA2A00">
      <w:pPr>
        <w:pStyle w:val="p3"/>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Përparësitë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kryesore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dokumentit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janë</w:t>
      </w:r>
      <w:proofErr w:type="spellEnd"/>
      <w:r w:rsidRPr="00B50258">
        <w:rPr>
          <w:rFonts w:ascii="Times New Roman" w:hAnsi="Times New Roman" w:cs="Times New Roman"/>
        </w:rPr>
        <w:t>:</w:t>
      </w:r>
    </w:p>
    <w:p w14:paraId="07123AEE" w14:textId="1F4C34A8" w:rsidR="00EA757B" w:rsidRPr="00B50258" w:rsidRDefault="005927CA" w:rsidP="0030449A">
      <w:pPr>
        <w:pStyle w:val="p1"/>
        <w:numPr>
          <w:ilvl w:val="0"/>
          <w:numId w:val="31"/>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aftësitë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produktiviteti</w:t>
      </w:r>
      <w:proofErr w:type="spellEnd"/>
      <w:r w:rsidRPr="00B50258">
        <w:rPr>
          <w:rFonts w:ascii="Times New Roman" w:hAnsi="Times New Roman" w:cs="Times New Roman"/>
        </w:rPr>
        <w:t xml:space="preserve"> </w:t>
      </w:r>
    </w:p>
    <w:p w14:paraId="498CE0FB" w14:textId="5A2E5B56" w:rsidR="002B66A0" w:rsidRPr="00B50258" w:rsidRDefault="002B66A0" w:rsidP="0030449A">
      <w:pPr>
        <w:pStyle w:val="p1"/>
        <w:numPr>
          <w:ilvl w:val="0"/>
          <w:numId w:val="31"/>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inovacioni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dijes</w:t>
      </w:r>
      <w:proofErr w:type="spellEnd"/>
    </w:p>
    <w:p w14:paraId="616B6F7C" w14:textId="77777777" w:rsidR="00EA757B" w:rsidRPr="00B50258" w:rsidRDefault="00EA757B" w:rsidP="0030449A">
      <w:pPr>
        <w:pStyle w:val="p1"/>
        <w:numPr>
          <w:ilvl w:val="0"/>
          <w:numId w:val="31"/>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lastRenderedPageBreak/>
        <w:t>digjitalizimi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Industria 4.0;</w:t>
      </w:r>
    </w:p>
    <w:p w14:paraId="71A0DCA2" w14:textId="77777777" w:rsidR="00EA757B" w:rsidRPr="00B50258" w:rsidRDefault="00EA757B" w:rsidP="0030449A">
      <w:pPr>
        <w:pStyle w:val="p1"/>
        <w:numPr>
          <w:ilvl w:val="0"/>
          <w:numId w:val="31"/>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tranzicioni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gjelbër</w:t>
      </w:r>
      <w:proofErr w:type="spellEnd"/>
      <w:r w:rsidRPr="00B50258">
        <w:rPr>
          <w:rFonts w:ascii="Times New Roman" w:hAnsi="Times New Roman" w:cs="Times New Roman"/>
        </w:rPr>
        <w:t>;</w:t>
      </w:r>
    </w:p>
    <w:p w14:paraId="433D24F8" w14:textId="77777777" w:rsidR="00EA757B" w:rsidRPr="00B50258" w:rsidRDefault="00EA757B" w:rsidP="0030449A">
      <w:pPr>
        <w:pStyle w:val="p1"/>
        <w:numPr>
          <w:ilvl w:val="0"/>
          <w:numId w:val="31"/>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ndërkombëtarizimi</w:t>
      </w:r>
      <w:proofErr w:type="spellEnd"/>
      <w:r w:rsidRPr="00B50258">
        <w:rPr>
          <w:rFonts w:ascii="Times New Roman" w:hAnsi="Times New Roman" w:cs="Times New Roman"/>
        </w:rPr>
        <w:t>;</w:t>
      </w:r>
    </w:p>
    <w:p w14:paraId="1BC00A26" w14:textId="77777777" w:rsidR="00EA757B" w:rsidRDefault="00EA757B" w:rsidP="0030449A">
      <w:pPr>
        <w:pStyle w:val="p1"/>
        <w:numPr>
          <w:ilvl w:val="0"/>
          <w:numId w:val="31"/>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përmirësimi i mjedisit rregullator dhe financiar.</w:t>
      </w:r>
    </w:p>
    <w:p w14:paraId="1399C50A" w14:textId="77777777" w:rsidR="00B50258" w:rsidRPr="00B50258" w:rsidRDefault="00B50258" w:rsidP="00B50258">
      <w:pPr>
        <w:pStyle w:val="p1"/>
        <w:spacing w:before="0" w:beforeAutospacing="0" w:after="0" w:afterAutospacing="0"/>
        <w:ind w:left="360"/>
        <w:rPr>
          <w:rFonts w:ascii="Times New Roman" w:hAnsi="Times New Roman" w:cs="Times New Roman"/>
          <w:lang w:val="pt-PT"/>
        </w:rPr>
      </w:pPr>
    </w:p>
    <w:p w14:paraId="3507AEA5" w14:textId="365A7D69" w:rsidR="00EA757B" w:rsidRPr="00B50258" w:rsidRDefault="00EA757B" w:rsidP="00AA2A00">
      <w:pPr>
        <w:pStyle w:val="Heading2"/>
        <w:spacing w:before="0" w:after="0"/>
        <w:rPr>
          <w:rFonts w:ascii="Times New Roman" w:hAnsi="Times New Roman" w:cs="Times New Roman"/>
        </w:rPr>
      </w:pPr>
      <w:bookmarkStart w:id="14" w:name="_Toc231153474"/>
      <w:proofErr w:type="spellStart"/>
      <w:r w:rsidRPr="00B50258">
        <w:rPr>
          <w:rFonts w:ascii="Times New Roman" w:hAnsi="Times New Roman" w:cs="Times New Roman"/>
        </w:rPr>
        <w:t>Strukturat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zbatimin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dokumentit</w:t>
      </w:r>
      <w:bookmarkEnd w:id="14"/>
      <w:proofErr w:type="spellEnd"/>
    </w:p>
    <w:p w14:paraId="2B8E35ED" w14:textId="77777777" w:rsidR="00EA757B" w:rsidRPr="00B50258" w:rsidRDefault="00EA757B" w:rsidP="00AA2A00">
      <w:pPr>
        <w:pStyle w:val="p3"/>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Arkitektura e zbatimit bazohet në:</w:t>
      </w:r>
    </w:p>
    <w:p w14:paraId="09B78A7D" w14:textId="573E964D" w:rsidR="00EA757B" w:rsidRPr="00B50258" w:rsidRDefault="00EA757B" w:rsidP="0030449A">
      <w:pPr>
        <w:pStyle w:val="p1"/>
        <w:numPr>
          <w:ilvl w:val="0"/>
          <w:numId w:val="32"/>
        </w:numPr>
        <w:spacing w:before="0" w:beforeAutospacing="0" w:after="0" w:afterAutospacing="0"/>
        <w:rPr>
          <w:rFonts w:ascii="Times New Roman" w:hAnsi="Times New Roman" w:cs="Times New Roman"/>
          <w:lang w:val="pt-PT"/>
        </w:rPr>
      </w:pPr>
      <w:r w:rsidRPr="00B50258">
        <w:rPr>
          <w:rStyle w:val="s1"/>
          <w:rFonts w:ascii="Times New Roman" w:hAnsi="Times New Roman" w:cs="Times New Roman"/>
          <w:b/>
          <w:bCs/>
          <w:lang w:val="pt-PT"/>
        </w:rPr>
        <w:t>MEI</w:t>
      </w:r>
      <w:r w:rsidRPr="00B50258">
        <w:rPr>
          <w:rFonts w:ascii="Times New Roman" w:hAnsi="Times New Roman" w:cs="Times New Roman"/>
          <w:lang w:val="pt-PT"/>
        </w:rPr>
        <w:t xml:space="preserve"> për drejtimin strategjik dhe koordinimin e përgjithshëm;</w:t>
      </w:r>
    </w:p>
    <w:p w14:paraId="6148892B" w14:textId="77777777" w:rsidR="00EA757B" w:rsidRPr="00B50258" w:rsidRDefault="00EA757B" w:rsidP="0030449A">
      <w:pPr>
        <w:pStyle w:val="p1"/>
        <w:numPr>
          <w:ilvl w:val="0"/>
          <w:numId w:val="32"/>
        </w:numPr>
        <w:spacing w:before="0" w:beforeAutospacing="0" w:after="0" w:afterAutospacing="0"/>
        <w:rPr>
          <w:rFonts w:ascii="Times New Roman" w:hAnsi="Times New Roman" w:cs="Times New Roman"/>
          <w:lang w:val="pt-PT"/>
        </w:rPr>
      </w:pPr>
      <w:r w:rsidRPr="00B50258">
        <w:rPr>
          <w:rStyle w:val="s1"/>
          <w:rFonts w:ascii="Times New Roman" w:hAnsi="Times New Roman" w:cs="Times New Roman"/>
          <w:b/>
          <w:bCs/>
          <w:lang w:val="pt-PT"/>
        </w:rPr>
        <w:t>AIDA</w:t>
      </w:r>
      <w:r w:rsidRPr="00B50258">
        <w:rPr>
          <w:rFonts w:ascii="Times New Roman" w:hAnsi="Times New Roman" w:cs="Times New Roman"/>
          <w:lang w:val="pt-PT"/>
        </w:rPr>
        <w:t xml:space="preserve"> për zbatimin e instrumenteve të mbështetjes;</w:t>
      </w:r>
    </w:p>
    <w:p w14:paraId="36C31375" w14:textId="0D8A7049" w:rsidR="00EA757B" w:rsidRPr="00B50258" w:rsidRDefault="00A20600" w:rsidP="0030449A">
      <w:pPr>
        <w:pStyle w:val="p1"/>
        <w:numPr>
          <w:ilvl w:val="0"/>
          <w:numId w:val="32"/>
        </w:numPr>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Institucionet mbështetëse</w:t>
      </w:r>
      <w:r w:rsidRPr="00B50258">
        <w:rPr>
          <w:rFonts w:ascii="Times New Roman" w:hAnsi="Times New Roman" w:cs="Times New Roman"/>
          <w:lang w:val="pt-PT"/>
        </w:rPr>
        <w:t xml:space="preserve"> dhe mekanizmat e koordinimit ndërinstitucional;</w:t>
      </w:r>
    </w:p>
    <w:p w14:paraId="74CE4B5D" w14:textId="3BBB8A46" w:rsidR="00EA757B" w:rsidRPr="00B50258" w:rsidRDefault="00A20600" w:rsidP="0030449A">
      <w:pPr>
        <w:pStyle w:val="p1"/>
        <w:numPr>
          <w:ilvl w:val="0"/>
          <w:numId w:val="32"/>
        </w:numPr>
        <w:spacing w:before="0" w:beforeAutospacing="0" w:after="0" w:afterAutospacing="0"/>
        <w:rPr>
          <w:rFonts w:ascii="Times New Roman" w:hAnsi="Times New Roman" w:cs="Times New Roman"/>
          <w:lang w:val="fr-FR"/>
        </w:rPr>
      </w:pPr>
      <w:proofErr w:type="spellStart"/>
      <w:r w:rsidRPr="00B50258">
        <w:rPr>
          <w:rFonts w:ascii="Times New Roman" w:hAnsi="Times New Roman" w:cs="Times New Roman"/>
          <w:b/>
          <w:bCs/>
          <w:lang w:val="fr-FR"/>
        </w:rPr>
        <w:t>Strukturat</w:t>
      </w:r>
      <w:proofErr w:type="spellEnd"/>
      <w:r w:rsidRPr="00B50258">
        <w:rPr>
          <w:rFonts w:ascii="Times New Roman" w:hAnsi="Times New Roman" w:cs="Times New Roman"/>
          <w:b/>
          <w:bCs/>
          <w:lang w:val="fr-FR"/>
        </w:rPr>
        <w:t xml:space="preserve"> e </w:t>
      </w:r>
      <w:proofErr w:type="spellStart"/>
      <w:r w:rsidRPr="00B50258">
        <w:rPr>
          <w:rFonts w:ascii="Times New Roman" w:hAnsi="Times New Roman" w:cs="Times New Roman"/>
          <w:b/>
          <w:bCs/>
          <w:lang w:val="fr-FR"/>
        </w:rPr>
        <w:t>dialogut</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publik</w:t>
      </w:r>
      <w:proofErr w:type="spellEnd"/>
      <w:r w:rsidRPr="00B50258">
        <w:rPr>
          <w:rFonts w:ascii="Times New Roman" w:hAnsi="Times New Roman" w:cs="Times New Roman"/>
          <w:lang w:val="fr-FR"/>
        </w:rPr>
        <w:t>–</w:t>
      </w:r>
      <w:proofErr w:type="spellStart"/>
      <w:r w:rsidRPr="00B50258">
        <w:rPr>
          <w:rFonts w:ascii="Times New Roman" w:hAnsi="Times New Roman" w:cs="Times New Roman"/>
          <w:lang w:val="fr-FR"/>
        </w:rPr>
        <w:t>privat</w:t>
      </w:r>
      <w:proofErr w:type="spellEnd"/>
      <w:r w:rsidRPr="00B50258">
        <w:rPr>
          <w:rFonts w:ascii="Times New Roman" w:hAnsi="Times New Roman" w:cs="Times New Roman"/>
          <w:lang w:val="fr-FR"/>
        </w:rPr>
        <w:t>.</w:t>
      </w:r>
    </w:p>
    <w:p w14:paraId="6A074617" w14:textId="77777777" w:rsidR="00EA757B" w:rsidRDefault="00EA757B" w:rsidP="00791B79">
      <w:pPr>
        <w:pStyle w:val="p3"/>
        <w:spacing w:before="0" w:beforeAutospacing="0" w:after="0" w:afterAutospacing="0"/>
        <w:jc w:val="both"/>
        <w:rPr>
          <w:rFonts w:ascii="Times New Roman" w:hAnsi="Times New Roman" w:cs="Times New Roman"/>
          <w:lang w:val="fr-FR"/>
        </w:rPr>
      </w:pPr>
      <w:proofErr w:type="spellStart"/>
      <w:r w:rsidRPr="00B50258">
        <w:rPr>
          <w:rFonts w:ascii="Times New Roman" w:hAnsi="Times New Roman" w:cs="Times New Roman"/>
          <w:lang w:val="fr-FR"/>
        </w:rPr>
        <w:t>Në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planin</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institucional</w:t>
      </w:r>
      <w:proofErr w:type="spellEnd"/>
      <w:r w:rsidRPr="00B50258">
        <w:rPr>
          <w:rFonts w:ascii="Times New Roman" w:hAnsi="Times New Roman" w:cs="Times New Roman"/>
          <w:lang w:val="fr-FR"/>
        </w:rPr>
        <w:t xml:space="preserve">, Shqipëria </w:t>
      </w:r>
      <w:proofErr w:type="spellStart"/>
      <w:r w:rsidRPr="00B50258">
        <w:rPr>
          <w:rFonts w:ascii="Times New Roman" w:hAnsi="Times New Roman" w:cs="Times New Roman"/>
          <w:lang w:val="fr-FR"/>
        </w:rPr>
        <w:t>disponon</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tashmë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një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peizazh</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relativisht</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zhvilluar</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aktorësh</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ku</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përfshihen</w:t>
      </w:r>
      <w:proofErr w:type="spellEnd"/>
      <w:r w:rsidRPr="00B50258">
        <w:rPr>
          <w:rFonts w:ascii="Times New Roman" w:hAnsi="Times New Roman" w:cs="Times New Roman"/>
          <w:lang w:val="fr-FR"/>
        </w:rPr>
        <w:t xml:space="preserve"> AIDA, Startup Albania, AKPA, AKSHI, AKKSHI, </w:t>
      </w:r>
      <w:proofErr w:type="spellStart"/>
      <w:r w:rsidRPr="00B50258">
        <w:rPr>
          <w:rFonts w:ascii="Times New Roman" w:hAnsi="Times New Roman" w:cs="Times New Roman"/>
          <w:lang w:val="fr-FR"/>
        </w:rPr>
        <w:t>Këshilli</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Konsultativ</w:t>
      </w:r>
      <w:proofErr w:type="spellEnd"/>
      <w:r w:rsidRPr="00B50258">
        <w:rPr>
          <w:rFonts w:ascii="Times New Roman" w:hAnsi="Times New Roman" w:cs="Times New Roman"/>
          <w:lang w:val="fr-FR"/>
        </w:rPr>
        <w:t xml:space="preserve"> i NVM-</w:t>
      </w:r>
      <w:proofErr w:type="spellStart"/>
      <w:r w:rsidRPr="00B50258">
        <w:rPr>
          <w:rFonts w:ascii="Times New Roman" w:hAnsi="Times New Roman" w:cs="Times New Roman"/>
          <w:lang w:val="fr-FR"/>
        </w:rPr>
        <w:t>ve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Këshilli</w:t>
      </w:r>
      <w:proofErr w:type="spellEnd"/>
      <w:r w:rsidRPr="00B50258">
        <w:rPr>
          <w:rFonts w:ascii="Times New Roman" w:hAnsi="Times New Roman" w:cs="Times New Roman"/>
          <w:lang w:val="fr-FR"/>
        </w:rPr>
        <w:t xml:space="preserve"> i </w:t>
      </w:r>
      <w:proofErr w:type="spellStart"/>
      <w:r w:rsidRPr="00B50258">
        <w:rPr>
          <w:rFonts w:ascii="Times New Roman" w:hAnsi="Times New Roman" w:cs="Times New Roman"/>
          <w:lang w:val="fr-FR"/>
        </w:rPr>
        <w:t>Investimeve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dhe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partnerë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ndërkombëtarë</w:t>
      </w:r>
      <w:proofErr w:type="spellEnd"/>
      <w:r w:rsidRPr="00B50258">
        <w:rPr>
          <w:rFonts w:ascii="Times New Roman" w:hAnsi="Times New Roman" w:cs="Times New Roman"/>
          <w:lang w:val="fr-FR"/>
        </w:rPr>
        <w:t xml:space="preserve"> si </w:t>
      </w:r>
      <w:proofErr w:type="spellStart"/>
      <w:r w:rsidRPr="00B50258">
        <w:rPr>
          <w:rFonts w:ascii="Times New Roman" w:hAnsi="Times New Roman" w:cs="Times New Roman"/>
          <w:lang w:val="fr-FR"/>
        </w:rPr>
        <w:t>Delegacioni</w:t>
      </w:r>
      <w:proofErr w:type="spellEnd"/>
      <w:r w:rsidRPr="00B50258">
        <w:rPr>
          <w:rFonts w:ascii="Times New Roman" w:hAnsi="Times New Roman" w:cs="Times New Roman"/>
          <w:lang w:val="fr-FR"/>
        </w:rPr>
        <w:t xml:space="preserve"> i BE-</w:t>
      </w:r>
      <w:proofErr w:type="spellStart"/>
      <w:r w:rsidRPr="00B50258">
        <w:rPr>
          <w:rFonts w:ascii="Times New Roman" w:hAnsi="Times New Roman" w:cs="Times New Roman"/>
          <w:lang w:val="fr-FR"/>
        </w:rPr>
        <w:t>së</w:t>
      </w:r>
      <w:proofErr w:type="spellEnd"/>
      <w:r w:rsidRPr="00B50258">
        <w:rPr>
          <w:rFonts w:ascii="Times New Roman" w:hAnsi="Times New Roman" w:cs="Times New Roman"/>
          <w:lang w:val="fr-FR"/>
        </w:rPr>
        <w:t xml:space="preserve">, BERZH, Banka </w:t>
      </w:r>
      <w:proofErr w:type="spellStart"/>
      <w:r w:rsidRPr="00B50258">
        <w:rPr>
          <w:rFonts w:ascii="Times New Roman" w:hAnsi="Times New Roman" w:cs="Times New Roman"/>
          <w:lang w:val="fr-FR"/>
        </w:rPr>
        <w:t>Botërore</w:t>
      </w:r>
      <w:proofErr w:type="spellEnd"/>
      <w:r w:rsidRPr="00B50258">
        <w:rPr>
          <w:rFonts w:ascii="Times New Roman" w:hAnsi="Times New Roman" w:cs="Times New Roman"/>
          <w:lang w:val="fr-FR"/>
        </w:rPr>
        <w:t xml:space="preserve">, GIZ </w:t>
      </w:r>
      <w:proofErr w:type="spellStart"/>
      <w:r w:rsidRPr="00B50258">
        <w:rPr>
          <w:rFonts w:ascii="Times New Roman" w:hAnsi="Times New Roman" w:cs="Times New Roman"/>
          <w:lang w:val="fr-FR"/>
        </w:rPr>
        <w:t>dhe</w:t>
      </w:r>
      <w:proofErr w:type="spellEnd"/>
      <w:r w:rsidRPr="00B50258">
        <w:rPr>
          <w:rFonts w:ascii="Times New Roman" w:hAnsi="Times New Roman" w:cs="Times New Roman"/>
          <w:lang w:val="fr-FR"/>
        </w:rPr>
        <w:t xml:space="preserve"> SIPPO. </w:t>
      </w:r>
      <w:proofErr w:type="spellStart"/>
      <w:r w:rsidRPr="00B50258">
        <w:rPr>
          <w:rFonts w:ascii="Times New Roman" w:hAnsi="Times New Roman" w:cs="Times New Roman"/>
          <w:lang w:val="fr-FR"/>
        </w:rPr>
        <w:t>Sfida</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kryesore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nuk</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lidhet</w:t>
      </w:r>
      <w:proofErr w:type="spellEnd"/>
      <w:r w:rsidRPr="00B50258">
        <w:rPr>
          <w:rFonts w:ascii="Times New Roman" w:hAnsi="Times New Roman" w:cs="Times New Roman"/>
          <w:lang w:val="fr-FR"/>
        </w:rPr>
        <w:t xml:space="preserve"> me </w:t>
      </w:r>
      <w:proofErr w:type="spellStart"/>
      <w:r w:rsidRPr="00B50258">
        <w:rPr>
          <w:rFonts w:ascii="Times New Roman" w:hAnsi="Times New Roman" w:cs="Times New Roman"/>
          <w:lang w:val="fr-FR"/>
        </w:rPr>
        <w:t>mungesën</w:t>
      </w:r>
      <w:proofErr w:type="spellEnd"/>
      <w:r w:rsidRPr="00B50258">
        <w:rPr>
          <w:rFonts w:ascii="Times New Roman" w:hAnsi="Times New Roman" w:cs="Times New Roman"/>
          <w:lang w:val="fr-FR"/>
        </w:rPr>
        <w:t xml:space="preserve"> e </w:t>
      </w:r>
      <w:proofErr w:type="spellStart"/>
      <w:r w:rsidRPr="00B50258">
        <w:rPr>
          <w:rFonts w:ascii="Times New Roman" w:hAnsi="Times New Roman" w:cs="Times New Roman"/>
          <w:lang w:val="fr-FR"/>
        </w:rPr>
        <w:t>institucioneve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por</w:t>
      </w:r>
      <w:proofErr w:type="spellEnd"/>
      <w:r w:rsidRPr="00B50258">
        <w:rPr>
          <w:rFonts w:ascii="Times New Roman" w:hAnsi="Times New Roman" w:cs="Times New Roman"/>
          <w:lang w:val="fr-FR"/>
        </w:rPr>
        <w:t xml:space="preserve"> me </w:t>
      </w:r>
      <w:proofErr w:type="spellStart"/>
      <w:r w:rsidRPr="00B50258">
        <w:rPr>
          <w:rFonts w:ascii="Times New Roman" w:hAnsi="Times New Roman" w:cs="Times New Roman"/>
          <w:lang w:val="fr-FR"/>
        </w:rPr>
        <w:t>nevojën</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për</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konsolidim</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funksional</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ndarje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më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qartë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rolesh</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dhe</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integrim</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më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fortë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të</w:t>
      </w:r>
      <w:proofErr w:type="spellEnd"/>
      <w:r w:rsidRPr="00B50258">
        <w:rPr>
          <w:rFonts w:ascii="Times New Roman" w:hAnsi="Times New Roman" w:cs="Times New Roman"/>
          <w:lang w:val="fr-FR"/>
        </w:rPr>
        <w:t xml:space="preserve"> </w:t>
      </w:r>
      <w:proofErr w:type="spellStart"/>
      <w:r w:rsidRPr="00B50258">
        <w:rPr>
          <w:rFonts w:ascii="Times New Roman" w:hAnsi="Times New Roman" w:cs="Times New Roman"/>
          <w:lang w:val="fr-FR"/>
        </w:rPr>
        <w:t>sistemit</w:t>
      </w:r>
      <w:proofErr w:type="spellEnd"/>
      <w:r w:rsidRPr="00B50258">
        <w:rPr>
          <w:rFonts w:ascii="Times New Roman" w:hAnsi="Times New Roman" w:cs="Times New Roman"/>
          <w:lang w:val="fr-FR"/>
        </w:rPr>
        <w:t>.</w:t>
      </w:r>
    </w:p>
    <w:p w14:paraId="6B880C4B" w14:textId="77777777" w:rsidR="00B50258" w:rsidRPr="00B50258" w:rsidRDefault="00B50258" w:rsidP="00791B79">
      <w:pPr>
        <w:pStyle w:val="p3"/>
        <w:spacing w:before="0" w:beforeAutospacing="0" w:after="0" w:afterAutospacing="0"/>
        <w:jc w:val="both"/>
        <w:rPr>
          <w:rFonts w:ascii="Times New Roman" w:hAnsi="Times New Roman" w:cs="Times New Roman"/>
          <w:lang w:val="fr-FR"/>
        </w:rPr>
      </w:pPr>
    </w:p>
    <w:p w14:paraId="347DB865" w14:textId="43E8A574" w:rsidR="00EA757B" w:rsidRPr="00B50258" w:rsidRDefault="00EA757B" w:rsidP="00AA2A00">
      <w:pPr>
        <w:pStyle w:val="Heading2"/>
        <w:spacing w:before="0" w:after="0"/>
        <w:rPr>
          <w:rFonts w:ascii="Times New Roman" w:hAnsi="Times New Roman" w:cs="Times New Roman"/>
        </w:rPr>
      </w:pPr>
      <w:bookmarkStart w:id="15" w:name="_Toc231153475"/>
      <w:r w:rsidRPr="00B50258">
        <w:rPr>
          <w:rFonts w:ascii="Times New Roman" w:hAnsi="Times New Roman" w:cs="Times New Roman"/>
        </w:rPr>
        <w:t>ARRITJA E REZULTATEVE</w:t>
      </w:r>
      <w:bookmarkEnd w:id="15"/>
    </w:p>
    <w:p w14:paraId="6C18CD60" w14:textId="77777777" w:rsidR="00EA757B" w:rsidRPr="00B50258" w:rsidRDefault="00EA757B" w:rsidP="00AA2A00">
      <w:pPr>
        <w:pStyle w:val="p3"/>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Rezultatet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arrihen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logjike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integruar</w:t>
      </w:r>
      <w:proofErr w:type="spellEnd"/>
      <w:r w:rsidRPr="00B50258">
        <w:rPr>
          <w:rFonts w:ascii="Times New Roman" w:hAnsi="Times New Roman" w:cs="Times New Roman"/>
        </w:rPr>
        <w:t>:</w:t>
      </w:r>
    </w:p>
    <w:p w14:paraId="26222177" w14:textId="77777777" w:rsidR="00EA757B" w:rsidRPr="00B50258" w:rsidRDefault="00EA757B" w:rsidP="00AA2A00">
      <w:pPr>
        <w:pStyle w:val="p4"/>
        <w:spacing w:before="0" w:beforeAutospacing="0" w:after="0" w:afterAutospacing="0"/>
        <w:rPr>
          <w:rFonts w:ascii="Times New Roman" w:hAnsi="Times New Roman" w:cs="Times New Roman"/>
        </w:rPr>
      </w:pPr>
      <w:proofErr w:type="spellStart"/>
      <w:r w:rsidRPr="00B50258">
        <w:rPr>
          <w:rFonts w:ascii="Times New Roman" w:hAnsi="Times New Roman" w:cs="Times New Roman"/>
          <w:b/>
          <w:bCs/>
        </w:rPr>
        <w:t>Qëllime</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Strategjike</w:t>
      </w:r>
      <w:proofErr w:type="spellEnd"/>
      <w:r w:rsidRPr="00B50258">
        <w:rPr>
          <w:rFonts w:ascii="Times New Roman" w:hAnsi="Times New Roman" w:cs="Times New Roman"/>
          <w:b/>
          <w:bCs/>
        </w:rPr>
        <w:t xml:space="preserve"> → </w:t>
      </w:r>
      <w:proofErr w:type="spellStart"/>
      <w:r w:rsidRPr="00B50258">
        <w:rPr>
          <w:rFonts w:ascii="Times New Roman" w:hAnsi="Times New Roman" w:cs="Times New Roman"/>
          <w:b/>
          <w:bCs/>
        </w:rPr>
        <w:t>Objektiva</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Specifike</w:t>
      </w:r>
      <w:proofErr w:type="spellEnd"/>
      <w:r w:rsidRPr="00B50258">
        <w:rPr>
          <w:rFonts w:ascii="Times New Roman" w:hAnsi="Times New Roman" w:cs="Times New Roman"/>
          <w:b/>
          <w:bCs/>
        </w:rPr>
        <w:t xml:space="preserve"> → Masa → </w:t>
      </w:r>
      <w:proofErr w:type="spellStart"/>
      <w:r w:rsidRPr="00B50258">
        <w:rPr>
          <w:rFonts w:ascii="Times New Roman" w:hAnsi="Times New Roman" w:cs="Times New Roman"/>
          <w:b/>
          <w:bCs/>
        </w:rPr>
        <w:t>Indikatorë</w:t>
      </w:r>
      <w:proofErr w:type="spellEnd"/>
    </w:p>
    <w:p w14:paraId="43E530E5" w14:textId="77777777" w:rsidR="00EA757B" w:rsidRPr="00B50258" w:rsidRDefault="00EA757B" w:rsidP="00AA2A00">
      <w:pPr>
        <w:pStyle w:val="p3"/>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Zbatimi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w:t>
      </w:r>
    </w:p>
    <w:p w14:paraId="4A91951C" w14:textId="77777777" w:rsidR="00EA757B" w:rsidRPr="00B50258" w:rsidRDefault="00EA757B" w:rsidP="0030449A">
      <w:pPr>
        <w:pStyle w:val="p1"/>
        <w:numPr>
          <w:ilvl w:val="0"/>
          <w:numId w:val="33"/>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koordinim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ndërinstitucional</w:t>
      </w:r>
      <w:proofErr w:type="spellEnd"/>
      <w:r w:rsidRPr="00B50258">
        <w:rPr>
          <w:rFonts w:ascii="Times New Roman" w:hAnsi="Times New Roman" w:cs="Times New Roman"/>
        </w:rPr>
        <w:t>,</w:t>
      </w:r>
    </w:p>
    <w:p w14:paraId="4E123DCB" w14:textId="77777777" w:rsidR="00EA757B" w:rsidRPr="00B50258" w:rsidRDefault="00EA757B" w:rsidP="0030449A">
      <w:pPr>
        <w:pStyle w:val="p1"/>
        <w:numPr>
          <w:ilvl w:val="0"/>
          <w:numId w:val="33"/>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instrumente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konsoliduara</w:t>
      </w:r>
      <w:proofErr w:type="spellEnd"/>
      <w:r w:rsidRPr="00B50258">
        <w:rPr>
          <w:rFonts w:ascii="Times New Roman" w:hAnsi="Times New Roman" w:cs="Times New Roman"/>
        </w:rPr>
        <w:t>,</w:t>
      </w:r>
    </w:p>
    <w:p w14:paraId="2CD980CB" w14:textId="77777777" w:rsidR="00EA757B" w:rsidRPr="00B50258" w:rsidRDefault="00EA757B" w:rsidP="0030449A">
      <w:pPr>
        <w:pStyle w:val="p1"/>
        <w:numPr>
          <w:ilvl w:val="0"/>
          <w:numId w:val="33"/>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dhe monitorim të bazuar në evidencë.</w:t>
      </w:r>
    </w:p>
    <w:p w14:paraId="2FF1A214" w14:textId="2A6833BC" w:rsidR="00EA757B" w:rsidRPr="00B50258" w:rsidRDefault="00EA757B" w:rsidP="00791B79">
      <w:pPr>
        <w:pStyle w:val="p3"/>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Dokumenti vendos kështu një kalim të rëndësishëm nga një qasje e mbështetur në masa të shpërndara drejt një politike të integruar për konkurrueshmërinë e ndërmarrjeve. </w:t>
      </w:r>
    </w:p>
    <w:p w14:paraId="7BF157AF" w14:textId="77777777" w:rsidR="00AB751C" w:rsidRPr="00B50258" w:rsidRDefault="00AB751C">
      <w:pPr>
        <w:rPr>
          <w:rFonts w:ascii="Times New Roman" w:eastAsiaTheme="majorEastAsia" w:hAnsi="Times New Roman" w:cs="Times New Roman"/>
          <w:color w:val="0F4761" w:themeColor="accent1" w:themeShade="BF"/>
          <w:sz w:val="40"/>
          <w:szCs w:val="40"/>
          <w:lang w:val="pt-PT"/>
        </w:rPr>
      </w:pPr>
      <w:r w:rsidRPr="00B50258">
        <w:rPr>
          <w:rFonts w:ascii="Times New Roman" w:hAnsi="Times New Roman" w:cs="Times New Roman"/>
          <w:lang w:val="pt-PT"/>
        </w:rPr>
        <w:br w:type="page"/>
      </w:r>
    </w:p>
    <w:p w14:paraId="2F540C17" w14:textId="6DB2B5B2" w:rsidR="006C5766" w:rsidRDefault="00EA1202" w:rsidP="00AA2A00">
      <w:pPr>
        <w:pStyle w:val="Heading1"/>
        <w:spacing w:before="0" w:after="0"/>
        <w:rPr>
          <w:rFonts w:ascii="Times New Roman" w:hAnsi="Times New Roman" w:cs="Times New Roman"/>
        </w:rPr>
      </w:pPr>
      <w:bookmarkStart w:id="16" w:name="_Toc231153476"/>
      <w:r w:rsidRPr="00B50258">
        <w:rPr>
          <w:rFonts w:ascii="Times New Roman" w:hAnsi="Times New Roman" w:cs="Times New Roman"/>
        </w:rPr>
        <w:lastRenderedPageBreak/>
        <w:t>SITUATA AKTUALE</w:t>
      </w:r>
      <w:bookmarkEnd w:id="16"/>
    </w:p>
    <w:p w14:paraId="43857C0D" w14:textId="77777777" w:rsidR="00B50258" w:rsidRPr="00B50258" w:rsidRDefault="00B50258" w:rsidP="00B50258"/>
    <w:p w14:paraId="5A4EAF80" w14:textId="0473B2F8" w:rsidR="006C5766" w:rsidRPr="00E07049" w:rsidRDefault="006C5766" w:rsidP="00AA2A00">
      <w:pPr>
        <w:pStyle w:val="Heading2"/>
        <w:spacing w:before="0" w:after="0"/>
        <w:rPr>
          <w:rFonts w:ascii="Times New Roman" w:hAnsi="Times New Roman" w:cs="Times New Roman"/>
          <w:lang w:val="it-IT"/>
        </w:rPr>
      </w:pPr>
      <w:bookmarkStart w:id="17" w:name="_Toc231153477"/>
      <w:r w:rsidRPr="00E07049">
        <w:rPr>
          <w:rFonts w:ascii="Times New Roman" w:hAnsi="Times New Roman" w:cs="Times New Roman"/>
          <w:lang w:val="it-IT"/>
        </w:rPr>
        <w:t>PROFILI I SEKTORIT TË NVM-VE</w:t>
      </w:r>
      <w:bookmarkEnd w:id="17"/>
    </w:p>
    <w:p w14:paraId="33F73713" w14:textId="77777777" w:rsidR="00B50258" w:rsidRPr="00E07049" w:rsidRDefault="00B50258" w:rsidP="00B50258">
      <w:pPr>
        <w:rPr>
          <w:lang w:val="it-IT"/>
        </w:rPr>
      </w:pPr>
    </w:p>
    <w:p w14:paraId="17AFA6F5" w14:textId="77777777" w:rsidR="006C5766" w:rsidRPr="00B50258" w:rsidRDefault="006C5766" w:rsidP="00AA2A00">
      <w:pPr>
        <w:pStyle w:val="Heading3"/>
        <w:spacing w:before="0" w:after="0"/>
        <w:rPr>
          <w:rFonts w:ascii="Times New Roman" w:hAnsi="Times New Roman" w:cs="Times New Roman"/>
        </w:rPr>
      </w:pPr>
      <w:bookmarkStart w:id="18" w:name="_Toc231153478"/>
      <w:proofErr w:type="spellStart"/>
      <w:r w:rsidRPr="00B50258">
        <w:rPr>
          <w:rFonts w:ascii="Times New Roman" w:hAnsi="Times New Roman" w:cs="Times New Roman"/>
        </w:rPr>
        <w:t>Strukturë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fragmentuar</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bookmarkEnd w:id="18"/>
      <w:proofErr w:type="spellEnd"/>
    </w:p>
    <w:p w14:paraId="48A4B63B" w14:textId="2C27C033" w:rsidR="006C5766" w:rsidRPr="00B50258" w:rsidRDefault="006C5766" w:rsidP="00791B79">
      <w:pPr>
        <w:jc w:val="both"/>
        <w:rPr>
          <w:rFonts w:ascii="Times New Roman" w:hAnsi="Times New Roman" w:cs="Times New Roman"/>
        </w:rPr>
      </w:pPr>
      <w:proofErr w:type="spellStart"/>
      <w:r w:rsidRPr="00B50258">
        <w:rPr>
          <w:rFonts w:ascii="Times New Roman" w:hAnsi="Times New Roman" w:cs="Times New Roman"/>
        </w:rPr>
        <w:t>Sektori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dominues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numër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strukturalisht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fragmentuar</w:t>
      </w:r>
      <w:proofErr w:type="spellEnd"/>
      <w:r w:rsidRPr="00B50258">
        <w:rPr>
          <w:rFonts w:ascii="Times New Roman" w:hAnsi="Times New Roman" w:cs="Times New Roman"/>
        </w:rPr>
        <w:t>.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rreth</w:t>
      </w:r>
      <w:proofErr w:type="spellEnd"/>
      <w:r w:rsidRPr="00B50258">
        <w:rPr>
          <w:rFonts w:ascii="Times New Roman" w:hAnsi="Times New Roman" w:cs="Times New Roman"/>
        </w:rPr>
        <w:t xml:space="preserve"> 99.</w:t>
      </w:r>
      <w:r w:rsidR="009347E8" w:rsidRPr="00B50258">
        <w:rPr>
          <w:rFonts w:ascii="Times New Roman" w:hAnsi="Times New Roman" w:cs="Times New Roman"/>
        </w:rPr>
        <w:t>9</w:t>
      </w:r>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gjenerojnë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82</w:t>
      </w:r>
      <w:r w:rsidR="009347E8" w:rsidRPr="00B50258">
        <w:rPr>
          <w:rFonts w:ascii="Times New Roman" w:hAnsi="Times New Roman" w:cs="Times New Roman"/>
        </w:rPr>
        <w:t>,0</w:t>
      </w:r>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punësimit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kontribuojnë</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rreth</w:t>
      </w:r>
      <w:proofErr w:type="spellEnd"/>
      <w:r w:rsidRPr="00B50258">
        <w:rPr>
          <w:rFonts w:ascii="Times New Roman" w:hAnsi="Times New Roman" w:cs="Times New Roman"/>
        </w:rPr>
        <w:t xml:space="preserve"> 78</w:t>
      </w:r>
      <w:r w:rsidR="009347E8" w:rsidRPr="00B50258">
        <w:rPr>
          <w:rFonts w:ascii="Times New Roman" w:hAnsi="Times New Roman" w:cs="Times New Roman"/>
        </w:rPr>
        <w:t>,1</w:t>
      </w:r>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Megjithatë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dominancë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theksuar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mikro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prani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mëdha</w:t>
      </w:r>
      <w:proofErr w:type="spellEnd"/>
      <w:r w:rsidRPr="00B50258">
        <w:rPr>
          <w:rFonts w:ascii="Times New Roman" w:hAnsi="Times New Roman" w:cs="Times New Roman"/>
        </w:rPr>
        <w:t xml:space="preserve">. </w:t>
      </w:r>
    </w:p>
    <w:p w14:paraId="08A152A4" w14:textId="77777777" w:rsidR="009347E8" w:rsidRPr="00B50258" w:rsidRDefault="009347E8" w:rsidP="00566156">
      <w:pPr>
        <w:spacing w:beforeAutospacing="1" w:afterAutospacing="1"/>
        <w:jc w:val="both"/>
        <w:rPr>
          <w:rFonts w:ascii="Times New Roman" w:hAnsi="Times New Roman" w:cs="Times New Roman"/>
        </w:rPr>
      </w:pP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se 250 </w:t>
      </w:r>
      <w:proofErr w:type="spellStart"/>
      <w:r w:rsidRPr="00B50258">
        <w:rPr>
          <w:rFonts w:ascii="Times New Roman" w:hAnsi="Times New Roman" w:cs="Times New Roman"/>
        </w:rPr>
        <w:t>punonjës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vogël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reflektuar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dominimin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mikro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Krahasuar</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ekonomitë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Bashkimit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mëdha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përfaqësojnë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rreth</w:t>
      </w:r>
      <w:proofErr w:type="spellEnd"/>
      <w:r w:rsidRPr="00B50258">
        <w:rPr>
          <w:rFonts w:ascii="Times New Roman" w:hAnsi="Times New Roman" w:cs="Times New Roman"/>
        </w:rPr>
        <w:t xml:space="preserve"> 0.2%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numrit</w:t>
      </w:r>
      <w:proofErr w:type="spellEnd"/>
      <w:r w:rsidRPr="00B50258">
        <w:rPr>
          <w:rFonts w:ascii="Times New Roman" w:hAnsi="Times New Roman" w:cs="Times New Roman"/>
        </w:rPr>
        <w:t xml:space="preserve"> total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pesha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ekonomitë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shkallës</w:t>
      </w:r>
      <w:proofErr w:type="spellEnd"/>
      <w:r w:rsidRPr="00B50258">
        <w:rPr>
          <w:rFonts w:ascii="Times New Roman" w:hAnsi="Times New Roman" w:cs="Times New Roman"/>
        </w:rPr>
        <w:t xml:space="preserve">, ul </w:t>
      </w:r>
      <w:proofErr w:type="spellStart"/>
      <w:r w:rsidRPr="00B50258">
        <w:rPr>
          <w:rFonts w:ascii="Times New Roman" w:hAnsi="Times New Roman" w:cs="Times New Roman"/>
        </w:rPr>
        <w:t>kapacitetin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përthithjen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dobëson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zinxhirëve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vendas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ekosistemeve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
    <w:p w14:paraId="19E0CBBB" w14:textId="55A5932F" w:rsidR="006C5766" w:rsidRDefault="006C5766" w:rsidP="00AA2A00">
      <w:pPr>
        <w:pStyle w:val="Heading3"/>
        <w:spacing w:before="0" w:after="0"/>
        <w:rPr>
          <w:rFonts w:ascii="Times New Roman" w:hAnsi="Times New Roman" w:cs="Times New Roman"/>
        </w:rPr>
      </w:pPr>
      <w:bookmarkStart w:id="19" w:name="_Toc231153479"/>
      <w:proofErr w:type="spellStart"/>
      <w:r w:rsidRPr="00B50258">
        <w:rPr>
          <w:rFonts w:ascii="Times New Roman" w:hAnsi="Times New Roman" w:cs="Times New Roman"/>
        </w:rPr>
        <w:t>Produktivitet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relativisht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ulët</w:t>
      </w:r>
      <w:bookmarkEnd w:id="19"/>
      <w:proofErr w:type="spellEnd"/>
    </w:p>
    <w:p w14:paraId="2032DB2B" w14:textId="77777777" w:rsidR="00A92206" w:rsidRPr="00A92206" w:rsidRDefault="00A92206" w:rsidP="00A92206"/>
    <w:p w14:paraId="16345E4D" w14:textId="77777777" w:rsidR="00B50258" w:rsidRPr="00A92206" w:rsidRDefault="00D91628" w:rsidP="00A92206">
      <w:pPr>
        <w:pStyle w:val="BodyText"/>
        <w:jc w:val="both"/>
        <w:rPr>
          <w:rFonts w:ascii="Times New Roman" w:eastAsia="MS Mincho" w:hAnsi="Times New Roman" w:cs="Times New Roman"/>
          <w:kern w:val="0"/>
          <w:sz w:val="22"/>
          <w:szCs w:val="22"/>
          <w14:ligatures w14:val="none"/>
        </w:rPr>
      </w:pPr>
      <w:proofErr w:type="spellStart"/>
      <w:r w:rsidRPr="00A92206">
        <w:rPr>
          <w:rFonts w:ascii="Times New Roman" w:eastAsia="MS Mincho" w:hAnsi="Times New Roman" w:cs="Times New Roman"/>
          <w:kern w:val="0"/>
          <w:sz w:val="22"/>
          <w:szCs w:val="22"/>
          <w14:ligatures w14:val="none"/>
        </w:rPr>
        <w:t>Pavarësisht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rolit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tyre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dominues</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punësim</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krijimin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ndërmarrjeve</w:t>
      </w:r>
      <w:proofErr w:type="spellEnd"/>
      <w:r w:rsidRPr="00A92206">
        <w:rPr>
          <w:rFonts w:ascii="Times New Roman" w:eastAsia="MS Mincho" w:hAnsi="Times New Roman" w:cs="Times New Roman"/>
          <w:kern w:val="0"/>
          <w:sz w:val="22"/>
          <w:szCs w:val="22"/>
          <w14:ligatures w14:val="none"/>
        </w:rPr>
        <w:t>, NVM-</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shqiptare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karakterizohen</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nga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nivele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relativisht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ulëta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produktiviteti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krahasuar</w:t>
      </w:r>
      <w:proofErr w:type="spellEnd"/>
      <w:r w:rsidRPr="00A92206">
        <w:rPr>
          <w:rFonts w:ascii="Times New Roman" w:eastAsia="MS Mincho" w:hAnsi="Times New Roman" w:cs="Times New Roman"/>
          <w:kern w:val="0"/>
          <w:sz w:val="22"/>
          <w:szCs w:val="22"/>
          <w14:ligatures w14:val="none"/>
        </w:rPr>
        <w:t xml:space="preserve"> me </w:t>
      </w:r>
      <w:proofErr w:type="spellStart"/>
      <w:r w:rsidRPr="00A92206">
        <w:rPr>
          <w:rFonts w:ascii="Times New Roman" w:eastAsia="MS Mincho" w:hAnsi="Times New Roman" w:cs="Times New Roman"/>
          <w:kern w:val="0"/>
          <w:sz w:val="22"/>
          <w:szCs w:val="22"/>
          <w14:ligatures w14:val="none"/>
        </w:rPr>
        <w:t>mesataren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Bashkimit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Evropian</w:t>
      </w:r>
      <w:proofErr w:type="spellEnd"/>
      <w:r w:rsidRPr="00A92206">
        <w:rPr>
          <w:rFonts w:ascii="Times New Roman" w:eastAsia="MS Mincho" w:hAnsi="Times New Roman" w:cs="Times New Roman"/>
          <w:kern w:val="0"/>
          <w:sz w:val="22"/>
          <w:szCs w:val="22"/>
          <w14:ligatures w14:val="none"/>
        </w:rPr>
        <w:t xml:space="preserve">, duke </w:t>
      </w:r>
      <w:proofErr w:type="spellStart"/>
      <w:r w:rsidRPr="00A92206">
        <w:rPr>
          <w:rFonts w:ascii="Times New Roman" w:eastAsia="MS Mincho" w:hAnsi="Times New Roman" w:cs="Times New Roman"/>
          <w:kern w:val="0"/>
          <w:sz w:val="22"/>
          <w:szCs w:val="22"/>
          <w14:ligatures w14:val="none"/>
        </w:rPr>
        <w:t>reflektuar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intensitet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kufizuar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kapitali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adoptim</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ngadaltë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teknologjive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avancuara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një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përqendrim</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konsiderueshëm</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aktivitete</w:t>
      </w:r>
      <w:proofErr w:type="spellEnd"/>
      <w:r w:rsidRPr="00A92206">
        <w:rPr>
          <w:rFonts w:ascii="Times New Roman" w:eastAsia="MS Mincho" w:hAnsi="Times New Roman" w:cs="Times New Roman"/>
          <w:kern w:val="0"/>
          <w:sz w:val="22"/>
          <w:szCs w:val="22"/>
          <w14:ligatures w14:val="none"/>
        </w:rPr>
        <w:t xml:space="preserve"> me </w:t>
      </w:r>
      <w:proofErr w:type="spellStart"/>
      <w:r w:rsidRPr="00A92206">
        <w:rPr>
          <w:rFonts w:ascii="Times New Roman" w:eastAsia="MS Mincho" w:hAnsi="Times New Roman" w:cs="Times New Roman"/>
          <w:kern w:val="0"/>
          <w:sz w:val="22"/>
          <w:szCs w:val="22"/>
          <w14:ligatures w14:val="none"/>
        </w:rPr>
        <w:t>vlerë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shtuar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ulët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Kjo</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situatë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ndikohet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nga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tendencat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gjera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strukturore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ekonomisë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shqiptare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Gjatë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viteve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fundit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pesha</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sektorit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përpunues</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ekonomi</w:t>
      </w:r>
      <w:proofErr w:type="spellEnd"/>
      <w:r w:rsidRPr="00A92206">
        <w:rPr>
          <w:rFonts w:ascii="Times New Roman" w:eastAsia="MS Mincho" w:hAnsi="Times New Roman" w:cs="Times New Roman"/>
          <w:kern w:val="0"/>
          <w:sz w:val="22"/>
          <w:szCs w:val="22"/>
          <w14:ligatures w14:val="none"/>
        </w:rPr>
        <w:t xml:space="preserve"> ka </w:t>
      </w:r>
      <w:proofErr w:type="spellStart"/>
      <w:r w:rsidRPr="00A92206">
        <w:rPr>
          <w:rFonts w:ascii="Times New Roman" w:eastAsia="MS Mincho" w:hAnsi="Times New Roman" w:cs="Times New Roman"/>
          <w:kern w:val="0"/>
          <w:sz w:val="22"/>
          <w:szCs w:val="22"/>
          <w14:ligatures w14:val="none"/>
        </w:rPr>
        <w:t>shfaqur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tendencë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rënëse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ndërsa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aktiviteti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ekonomik</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është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mbështetur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një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masë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madhe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nga</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sektorë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ndërtimi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shërbimet</w:t>
      </w:r>
      <w:proofErr w:type="spellEnd"/>
      <w:r w:rsidRPr="00A92206">
        <w:rPr>
          <w:rFonts w:ascii="Times New Roman" w:eastAsia="MS Mincho" w:hAnsi="Times New Roman" w:cs="Times New Roman"/>
          <w:kern w:val="0"/>
          <w:sz w:val="22"/>
          <w:szCs w:val="22"/>
          <w14:ligatures w14:val="none"/>
        </w:rPr>
        <w:t xml:space="preserve">. Si </w:t>
      </w:r>
      <w:proofErr w:type="spellStart"/>
      <w:r w:rsidRPr="00A92206">
        <w:rPr>
          <w:rFonts w:ascii="Times New Roman" w:eastAsia="MS Mincho" w:hAnsi="Times New Roman" w:cs="Times New Roman"/>
          <w:kern w:val="0"/>
          <w:sz w:val="22"/>
          <w:szCs w:val="22"/>
          <w14:ligatures w14:val="none"/>
        </w:rPr>
        <w:t>rezultat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modeli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aktual</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i</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rritjes</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ekonomike</w:t>
      </w:r>
      <w:proofErr w:type="spellEnd"/>
      <w:r w:rsidRPr="00A92206">
        <w:rPr>
          <w:rFonts w:ascii="Times New Roman" w:eastAsia="MS Mincho" w:hAnsi="Times New Roman" w:cs="Times New Roman"/>
          <w:kern w:val="0"/>
          <w:sz w:val="22"/>
          <w:szCs w:val="22"/>
          <w14:ligatures w14:val="none"/>
        </w:rPr>
        <w:t xml:space="preserve"> ka </w:t>
      </w:r>
      <w:proofErr w:type="spellStart"/>
      <w:r w:rsidRPr="00A92206">
        <w:rPr>
          <w:rFonts w:ascii="Times New Roman" w:eastAsia="MS Mincho" w:hAnsi="Times New Roman" w:cs="Times New Roman"/>
          <w:kern w:val="0"/>
          <w:sz w:val="22"/>
          <w:szCs w:val="22"/>
          <w14:ligatures w14:val="none"/>
        </w:rPr>
        <w:t>kontribuar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krijimin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vendeve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punës</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por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një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masë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më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të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kufizuar</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në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rritjen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produktivitetit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përhapjen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inovacionit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dhe</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përshpejtimin</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konvergjencës</w:t>
      </w:r>
      <w:proofErr w:type="spellEnd"/>
      <w:r w:rsidRPr="00A92206">
        <w:rPr>
          <w:rFonts w:ascii="Times New Roman" w:eastAsia="MS Mincho" w:hAnsi="Times New Roman" w:cs="Times New Roman"/>
          <w:kern w:val="0"/>
          <w:sz w:val="22"/>
          <w:szCs w:val="22"/>
          <w14:ligatures w14:val="none"/>
        </w:rPr>
        <w:t xml:space="preserve"> me </w:t>
      </w:r>
      <w:proofErr w:type="spellStart"/>
      <w:r w:rsidRPr="00A92206">
        <w:rPr>
          <w:rFonts w:ascii="Times New Roman" w:eastAsia="MS Mincho" w:hAnsi="Times New Roman" w:cs="Times New Roman"/>
          <w:kern w:val="0"/>
          <w:sz w:val="22"/>
          <w:szCs w:val="22"/>
          <w14:ligatures w14:val="none"/>
        </w:rPr>
        <w:t>nivelet</w:t>
      </w:r>
      <w:proofErr w:type="spellEnd"/>
      <w:r w:rsidRPr="00A92206">
        <w:rPr>
          <w:rFonts w:ascii="Times New Roman" w:eastAsia="MS Mincho" w:hAnsi="Times New Roman" w:cs="Times New Roman"/>
          <w:kern w:val="0"/>
          <w:sz w:val="22"/>
          <w:szCs w:val="22"/>
          <w14:ligatures w14:val="none"/>
        </w:rPr>
        <w:t xml:space="preserve"> e </w:t>
      </w:r>
      <w:proofErr w:type="spellStart"/>
      <w:r w:rsidRPr="00A92206">
        <w:rPr>
          <w:rFonts w:ascii="Times New Roman" w:eastAsia="MS Mincho" w:hAnsi="Times New Roman" w:cs="Times New Roman"/>
          <w:kern w:val="0"/>
          <w:sz w:val="22"/>
          <w:szCs w:val="22"/>
          <w14:ligatures w14:val="none"/>
        </w:rPr>
        <w:t>konkurrueshmërisë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së</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Bashkimit</w:t>
      </w:r>
      <w:proofErr w:type="spellEnd"/>
      <w:r w:rsidRPr="00A92206">
        <w:rPr>
          <w:rFonts w:ascii="Times New Roman" w:eastAsia="MS Mincho" w:hAnsi="Times New Roman" w:cs="Times New Roman"/>
          <w:kern w:val="0"/>
          <w:sz w:val="22"/>
          <w:szCs w:val="22"/>
          <w14:ligatures w14:val="none"/>
        </w:rPr>
        <w:t xml:space="preserve"> </w:t>
      </w:r>
      <w:proofErr w:type="spellStart"/>
      <w:r w:rsidRPr="00A92206">
        <w:rPr>
          <w:rFonts w:ascii="Times New Roman" w:eastAsia="MS Mincho" w:hAnsi="Times New Roman" w:cs="Times New Roman"/>
          <w:kern w:val="0"/>
          <w:sz w:val="22"/>
          <w:szCs w:val="22"/>
          <w14:ligatures w14:val="none"/>
        </w:rPr>
        <w:t>Evropian</w:t>
      </w:r>
      <w:proofErr w:type="spellEnd"/>
      <w:r w:rsidRPr="00A92206">
        <w:rPr>
          <w:rFonts w:ascii="Times New Roman" w:eastAsia="MS Mincho" w:hAnsi="Times New Roman" w:cs="Times New Roman"/>
          <w:kern w:val="0"/>
          <w:sz w:val="22"/>
          <w:szCs w:val="22"/>
          <w14:ligatures w14:val="none"/>
        </w:rPr>
        <w:t>.</w:t>
      </w:r>
    </w:p>
    <w:p w14:paraId="71141128" w14:textId="122EE9FA" w:rsidR="00B50258" w:rsidRPr="00B50258" w:rsidRDefault="00B50258" w:rsidP="00B50258">
      <w:pPr>
        <w:pStyle w:val="Heading3"/>
      </w:pPr>
      <w:bookmarkStart w:id="20" w:name="_Toc231153480"/>
      <w:proofErr w:type="spellStart"/>
      <w:r w:rsidRPr="00B50258">
        <w:t>Pjesëmarrje</w:t>
      </w:r>
      <w:proofErr w:type="spellEnd"/>
      <w:r w:rsidRPr="00B50258">
        <w:t xml:space="preserve"> e </w:t>
      </w:r>
      <w:proofErr w:type="spellStart"/>
      <w:r w:rsidRPr="00B50258">
        <w:t>kufizuar</w:t>
      </w:r>
      <w:proofErr w:type="spellEnd"/>
      <w:r w:rsidRPr="00B50258">
        <w:t xml:space="preserve"> </w:t>
      </w:r>
      <w:proofErr w:type="spellStart"/>
      <w:r w:rsidRPr="00B50258">
        <w:t>në</w:t>
      </w:r>
      <w:proofErr w:type="spellEnd"/>
      <w:r w:rsidRPr="00B50258">
        <w:t xml:space="preserve"> </w:t>
      </w:r>
      <w:proofErr w:type="spellStart"/>
      <w:r w:rsidRPr="00B50258">
        <w:t>eksport</w:t>
      </w:r>
      <w:bookmarkEnd w:id="20"/>
      <w:proofErr w:type="spellEnd"/>
    </w:p>
    <w:p w14:paraId="0E90E6C1" w14:textId="569D12F0" w:rsidR="006C5766" w:rsidRDefault="00ED7D27" w:rsidP="00791B79">
      <w:pPr>
        <w:jc w:val="both"/>
        <w:rPr>
          <w:rFonts w:ascii="Times New Roman" w:hAnsi="Times New Roman" w:cs="Times New Roman"/>
        </w:rPr>
      </w:pPr>
      <w:proofErr w:type="spellStart"/>
      <w:r w:rsidRPr="00B50258">
        <w:rPr>
          <w:rFonts w:ascii="Times New Roman" w:hAnsi="Times New Roman" w:cs="Times New Roman"/>
        </w:rPr>
        <w:t>Pjesëmarrja</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aktivitetin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eksportues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shtrirja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ashtu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kompleksiteti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eksporteve</w:t>
      </w:r>
      <w:proofErr w:type="spellEnd"/>
      <w:r w:rsidRPr="00B50258">
        <w:rPr>
          <w:rFonts w:ascii="Times New Roman" w:hAnsi="Times New Roman" w:cs="Times New Roman"/>
        </w:rPr>
        <w:t xml:space="preserve">. Baza </w:t>
      </w:r>
      <w:proofErr w:type="spellStart"/>
      <w:r w:rsidRPr="00B50258">
        <w:rPr>
          <w:rFonts w:ascii="Times New Roman" w:hAnsi="Times New Roman" w:cs="Times New Roman"/>
        </w:rPr>
        <w:t>eksportuese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vazhdon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jetë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relativisht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përqendruar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numër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sektorësh</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konsiderueshme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lidhura</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aktivitete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vlerë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relativisht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ulët</w:t>
      </w:r>
      <w:proofErr w:type="spellEnd"/>
      <w:r w:rsidRPr="00B50258">
        <w:rPr>
          <w:rFonts w:ascii="Times New Roman" w:hAnsi="Times New Roman" w:cs="Times New Roman"/>
        </w:rPr>
        <w:t xml:space="preserve">. Si </w:t>
      </w:r>
      <w:proofErr w:type="spellStart"/>
      <w:r w:rsidRPr="00B50258">
        <w:rPr>
          <w:rFonts w:ascii="Times New Roman" w:hAnsi="Times New Roman" w:cs="Times New Roman"/>
        </w:rPr>
        <w:t>rezultat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segmentet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intensitet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lartë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zinxhirëve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mundësitë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transferim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produktivitetit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zgjerim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redukton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ekspozimin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ndaj</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presioneve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standardeve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ndërkombëtare</w:t>
      </w:r>
      <w:proofErr w:type="spellEnd"/>
      <w:r w:rsidRPr="00B50258">
        <w:rPr>
          <w:rFonts w:ascii="Times New Roman" w:hAnsi="Times New Roman" w:cs="Times New Roman"/>
        </w:rPr>
        <w:t xml:space="preserve">. </w:t>
      </w:r>
    </w:p>
    <w:p w14:paraId="79DFD962" w14:textId="77777777" w:rsidR="00B50258" w:rsidRPr="00B50258" w:rsidRDefault="00B50258" w:rsidP="00791B79">
      <w:pPr>
        <w:jc w:val="both"/>
        <w:rPr>
          <w:rFonts w:ascii="Times New Roman" w:hAnsi="Times New Roman" w:cs="Times New Roman"/>
        </w:rPr>
      </w:pPr>
    </w:p>
    <w:p w14:paraId="67F13AA0" w14:textId="4107FE2D" w:rsidR="006C5766" w:rsidRPr="00B50258" w:rsidRDefault="006C5766" w:rsidP="00B50258">
      <w:pPr>
        <w:pStyle w:val="Heading3"/>
        <w:numPr>
          <w:ilvl w:val="2"/>
          <w:numId w:val="51"/>
        </w:numPr>
        <w:spacing w:before="0" w:after="0"/>
        <w:rPr>
          <w:rFonts w:ascii="Times New Roman" w:hAnsi="Times New Roman" w:cs="Times New Roman"/>
        </w:rPr>
      </w:pPr>
      <w:bookmarkStart w:id="21" w:name="_Toc231153481"/>
      <w:proofErr w:type="spellStart"/>
      <w:r w:rsidRPr="00B50258">
        <w:rPr>
          <w:rFonts w:ascii="Times New Roman" w:hAnsi="Times New Roman" w:cs="Times New Roman"/>
        </w:rPr>
        <w:t>Dallimi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rajonal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sektorial</w:t>
      </w:r>
      <w:bookmarkEnd w:id="21"/>
      <w:proofErr w:type="spellEnd"/>
    </w:p>
    <w:p w14:paraId="6D62F68C"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Ekosistemi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Shqipëri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karakterizohet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diferenca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dukshme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rajonale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sektoriale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Aktiviteti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ekonomik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investimet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shërbimet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financiare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pjesë</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konsiderueshme</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kapaciteteve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institucionale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mbështetjen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biznesit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janë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përqendruara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Tiranë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disa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qendra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kryesore</w:t>
      </w:r>
      <w:proofErr w:type="spellEnd"/>
      <w:r w:rsidRPr="00B50258">
        <w:rPr>
          <w:rFonts w:ascii="Times New Roman" w:eastAsia="Times New Roman" w:hAnsi="Times New Roman" w:cs="Times New Roman"/>
          <w:sz w:val="24"/>
          <w:szCs w:val="24"/>
        </w:rPr>
        <w:t xml:space="preserve"> urbane, </w:t>
      </w:r>
      <w:proofErr w:type="spellStart"/>
      <w:r w:rsidRPr="00B50258">
        <w:rPr>
          <w:rFonts w:ascii="Times New Roman" w:eastAsia="Times New Roman" w:hAnsi="Times New Roman" w:cs="Times New Roman"/>
          <w:sz w:val="24"/>
          <w:szCs w:val="24"/>
        </w:rPr>
        <w:t>ndërsa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zonat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periferike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përballen</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akses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lastRenderedPageBreak/>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shërbime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këshillimore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infrastrukturë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mundësi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Kjo</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shpërndarje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reflektohet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përqendrimin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gjeografik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aktive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cilat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dominohen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qendrat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zhvilluara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ekonomike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vendit</w:t>
      </w:r>
      <w:proofErr w:type="spellEnd"/>
      <w:r w:rsidRPr="00B50258">
        <w:rPr>
          <w:rFonts w:ascii="Times New Roman" w:eastAsia="Times New Roman" w:hAnsi="Times New Roman" w:cs="Times New Roman"/>
          <w:sz w:val="24"/>
          <w:szCs w:val="24"/>
        </w:rPr>
        <w:t>.</w:t>
      </w:r>
    </w:p>
    <w:p w14:paraId="089957A4"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r w:rsidRPr="00B50258">
        <w:rPr>
          <w:rFonts w:ascii="Times New Roman" w:eastAsia="Times New Roman" w:hAnsi="Times New Roman" w:cs="Times New Roman"/>
          <w:sz w:val="24"/>
          <w:szCs w:val="24"/>
        </w:rPr>
        <w:t xml:space="preserve">Nga </w:t>
      </w:r>
      <w:proofErr w:type="spellStart"/>
      <w:r w:rsidRPr="00B50258">
        <w:rPr>
          <w:rFonts w:ascii="Times New Roman" w:eastAsia="Times New Roman" w:hAnsi="Times New Roman" w:cs="Times New Roman"/>
          <w:sz w:val="24"/>
          <w:szCs w:val="24"/>
        </w:rPr>
        <w:t>pikëpamja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sektoriale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pjesë</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madhe</w:t>
      </w:r>
      <w:proofErr w:type="spellEnd"/>
      <w:r w:rsidRPr="00B50258">
        <w:rPr>
          <w:rFonts w:ascii="Times New Roman" w:eastAsia="Times New Roman" w:hAnsi="Times New Roman" w:cs="Times New Roman"/>
          <w:sz w:val="24"/>
          <w:szCs w:val="24"/>
        </w:rPr>
        <w:t xml:space="preserve"> 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operon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tregti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shërbime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akomodim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ndërtim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ndërsa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aktivitetet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prodhuese</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vlerë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shtuar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lartë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sektorët</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intensitet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teknologjik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aktivitetet</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bazuara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relativisht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kufizuara</w:t>
      </w:r>
      <w:proofErr w:type="spellEnd"/>
      <w:r w:rsidRPr="00B50258">
        <w:rPr>
          <w:rFonts w:ascii="Times New Roman" w:eastAsia="Times New Roman" w:hAnsi="Times New Roman" w:cs="Times New Roman"/>
          <w:sz w:val="24"/>
          <w:szCs w:val="24"/>
        </w:rPr>
        <w:t xml:space="preserve">. Si </w:t>
      </w:r>
      <w:proofErr w:type="spellStart"/>
      <w:r w:rsidRPr="00B50258">
        <w:rPr>
          <w:rFonts w:ascii="Times New Roman" w:eastAsia="Times New Roman" w:hAnsi="Times New Roman" w:cs="Times New Roman"/>
          <w:sz w:val="24"/>
          <w:szCs w:val="24"/>
        </w:rPr>
        <w:t>rezultat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potenciali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produktivitetit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integrim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zinxhirët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ndërkombëtarë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vlerës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pashfrytëzuar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shumë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rajone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ekonomisë</w:t>
      </w:r>
      <w:proofErr w:type="spellEnd"/>
      <w:r w:rsidRPr="00B50258">
        <w:rPr>
          <w:rFonts w:ascii="Times New Roman" w:eastAsia="Times New Roman" w:hAnsi="Times New Roman" w:cs="Times New Roman"/>
          <w:sz w:val="24"/>
          <w:szCs w:val="24"/>
        </w:rPr>
        <w:t>.</w:t>
      </w:r>
    </w:p>
    <w:p w14:paraId="7DC3EEF0"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Këto</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karakteristika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sugjerojnë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nevojën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politika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instrumente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ndjeshme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ndaj</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dallimeve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territoriale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sektoriale</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qëllim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zgjerimin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bazës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konkurrueshmërisë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shpërndarjen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balancuar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mundësive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ekonomik</w:t>
      </w:r>
      <w:proofErr w:type="spellEnd"/>
      <w:r w:rsidRPr="00B50258">
        <w:rPr>
          <w:rFonts w:ascii="Times New Roman" w:eastAsia="Times New Roman" w:hAnsi="Times New Roman" w:cs="Times New Roman"/>
          <w:sz w:val="24"/>
          <w:szCs w:val="24"/>
        </w:rPr>
        <w:t>.</w:t>
      </w:r>
    </w:p>
    <w:p w14:paraId="2ED49AD5" w14:textId="5BED1DD0" w:rsidR="006C5766" w:rsidRDefault="006C5766" w:rsidP="00AA2A00">
      <w:pPr>
        <w:pStyle w:val="Heading2"/>
        <w:spacing w:before="0" w:after="0"/>
        <w:rPr>
          <w:rFonts w:ascii="Times New Roman" w:hAnsi="Times New Roman" w:cs="Times New Roman"/>
        </w:rPr>
      </w:pPr>
      <w:bookmarkStart w:id="22" w:name="_Toc231153482"/>
      <w:r w:rsidRPr="00B50258">
        <w:rPr>
          <w:rFonts w:ascii="Times New Roman" w:hAnsi="Times New Roman" w:cs="Times New Roman"/>
        </w:rPr>
        <w:t>SFIDAT STRUKTURORE</w:t>
      </w:r>
      <w:bookmarkEnd w:id="22"/>
    </w:p>
    <w:p w14:paraId="2FD477DC" w14:textId="77777777" w:rsidR="00B50258" w:rsidRPr="00B50258" w:rsidRDefault="00B50258" w:rsidP="00B50258"/>
    <w:p w14:paraId="2D44AA2F" w14:textId="77777777" w:rsidR="006C5766" w:rsidRPr="00B50258" w:rsidRDefault="006C5766" w:rsidP="00AA2A00">
      <w:pPr>
        <w:pStyle w:val="Heading3"/>
        <w:spacing w:before="0" w:after="0"/>
        <w:rPr>
          <w:rFonts w:ascii="Times New Roman" w:hAnsi="Times New Roman" w:cs="Times New Roman"/>
        </w:rPr>
      </w:pPr>
      <w:bookmarkStart w:id="23" w:name="_Toc231153483"/>
      <w:proofErr w:type="spellStart"/>
      <w:r w:rsidRPr="00B50258">
        <w:rPr>
          <w:rFonts w:ascii="Times New Roman" w:hAnsi="Times New Roman" w:cs="Times New Roman"/>
        </w:rPr>
        <w:t>Mospërputhje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aftësive</w:t>
      </w:r>
      <w:bookmarkEnd w:id="23"/>
      <w:proofErr w:type="spellEnd"/>
    </w:p>
    <w:p w14:paraId="7E8FC059"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mospërputhje</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vazhdueshme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ofertës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aftësive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kërkesës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kryesore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zhvillimin</w:t>
      </w:r>
      <w:proofErr w:type="spellEnd"/>
      <w:r w:rsidRPr="00B50258">
        <w:rPr>
          <w:rFonts w:ascii="Times New Roman" w:eastAsia="Times New Roman" w:hAnsi="Times New Roman" w:cs="Times New Roman"/>
          <w:sz w:val="24"/>
          <w:szCs w:val="24"/>
        </w:rPr>
        <w:t xml:space="preserve"> 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Megjithëse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ekzistojnë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kuadre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strategjike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mekanizma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institucionalë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kapitalit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njerëzor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sistemi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nuk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është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ende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mjaftueshëm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përafruar</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nevojat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ndryshim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veçanërisht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fushat</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kompetencave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menaxheriale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Mekanizmat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identifikimin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parashikimin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nevojave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aftësi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ndërsa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transmetimi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kërkesave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tregut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punës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sistemin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arsimit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formimit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profesional</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nuk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është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ende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plotësisht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efektiv</w:t>
      </w:r>
      <w:proofErr w:type="spellEnd"/>
      <w:r w:rsidRPr="00B50258">
        <w:rPr>
          <w:rFonts w:ascii="Times New Roman" w:eastAsia="Times New Roman" w:hAnsi="Times New Roman" w:cs="Times New Roman"/>
          <w:sz w:val="24"/>
          <w:szCs w:val="24"/>
        </w:rPr>
        <w:t xml:space="preserve">. Si </w:t>
      </w:r>
      <w:proofErr w:type="spellStart"/>
      <w:r w:rsidRPr="00B50258">
        <w:rPr>
          <w:rFonts w:ascii="Times New Roman" w:eastAsia="Times New Roman" w:hAnsi="Times New Roman" w:cs="Times New Roman"/>
          <w:sz w:val="24"/>
          <w:szCs w:val="24"/>
        </w:rPr>
        <w:t>rezultat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vazhdon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ekzistojë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hendek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strukturor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aftësive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disponueshme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nevojave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w:t>
      </w:r>
    </w:p>
    <w:p w14:paraId="6BD31123"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Këto</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sfida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përforcohen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tendencat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demografike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afatgjata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Sipas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dhënave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INSTAT, </w:t>
      </w:r>
      <w:proofErr w:type="spellStart"/>
      <w:r w:rsidRPr="00B50258">
        <w:rPr>
          <w:rFonts w:ascii="Times New Roman" w:eastAsia="Times New Roman" w:hAnsi="Times New Roman" w:cs="Times New Roman"/>
          <w:sz w:val="24"/>
          <w:szCs w:val="24"/>
        </w:rPr>
        <w:t>popullsia</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Shqipërisë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1 </w:t>
      </w:r>
      <w:proofErr w:type="spellStart"/>
      <w:r w:rsidRPr="00B50258">
        <w:rPr>
          <w:rFonts w:ascii="Times New Roman" w:eastAsia="Times New Roman" w:hAnsi="Times New Roman" w:cs="Times New Roman"/>
          <w:sz w:val="24"/>
          <w:szCs w:val="24"/>
        </w:rPr>
        <w:t>janar</w:t>
      </w:r>
      <w:proofErr w:type="spellEnd"/>
      <w:r w:rsidRPr="00B50258">
        <w:rPr>
          <w:rFonts w:ascii="Times New Roman" w:eastAsia="Times New Roman" w:hAnsi="Times New Roman" w:cs="Times New Roman"/>
          <w:sz w:val="24"/>
          <w:szCs w:val="24"/>
        </w:rPr>
        <w:t xml:space="preserve"> 2025 u ul me 1.2% </w:t>
      </w:r>
      <w:proofErr w:type="spellStart"/>
      <w:r w:rsidRPr="00B50258">
        <w:rPr>
          <w:rFonts w:ascii="Times New Roman" w:eastAsia="Times New Roman" w:hAnsi="Times New Roman" w:cs="Times New Roman"/>
          <w:sz w:val="24"/>
          <w:szCs w:val="24"/>
        </w:rPr>
        <w:t>krahasuar</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vit </w:t>
      </w:r>
      <w:proofErr w:type="spellStart"/>
      <w:r w:rsidRPr="00B50258">
        <w:rPr>
          <w:rFonts w:ascii="Times New Roman" w:eastAsia="Times New Roman" w:hAnsi="Times New Roman" w:cs="Times New Roman"/>
          <w:sz w:val="24"/>
          <w:szCs w:val="24"/>
        </w:rPr>
        <w:t>më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ndërsa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pesha</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grupmoshës</w:t>
      </w:r>
      <w:proofErr w:type="spellEnd"/>
      <w:r w:rsidRPr="00B50258">
        <w:rPr>
          <w:rFonts w:ascii="Times New Roman" w:eastAsia="Times New Roman" w:hAnsi="Times New Roman" w:cs="Times New Roman"/>
          <w:sz w:val="24"/>
          <w:szCs w:val="24"/>
        </w:rPr>
        <w:t xml:space="preserve"> 15–29 </w:t>
      </w:r>
      <w:proofErr w:type="spellStart"/>
      <w:r w:rsidRPr="00B50258">
        <w:rPr>
          <w:rFonts w:ascii="Times New Roman" w:eastAsia="Times New Roman" w:hAnsi="Times New Roman" w:cs="Times New Roman"/>
          <w:sz w:val="24"/>
          <w:szCs w:val="24"/>
        </w:rPr>
        <w:t>vjeç</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popullsi</w:t>
      </w:r>
      <w:proofErr w:type="spellEnd"/>
      <w:r w:rsidRPr="00B50258">
        <w:rPr>
          <w:rFonts w:ascii="Times New Roman" w:eastAsia="Times New Roman" w:hAnsi="Times New Roman" w:cs="Times New Roman"/>
          <w:sz w:val="24"/>
          <w:szCs w:val="24"/>
        </w:rPr>
        <w:t xml:space="preserve"> ka </w:t>
      </w:r>
      <w:proofErr w:type="spellStart"/>
      <w:r w:rsidRPr="00B50258">
        <w:rPr>
          <w:rFonts w:ascii="Times New Roman" w:eastAsia="Times New Roman" w:hAnsi="Times New Roman" w:cs="Times New Roman"/>
          <w:sz w:val="24"/>
          <w:szCs w:val="24"/>
        </w:rPr>
        <w:t>shfaqur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tendencë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vazhdueshme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rënëse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gjatë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viteve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fundit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Tkurrja</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bazës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kapitalit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njerëzor</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kombinuar</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emigracionin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vazhdueshëm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rinjve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fuqisë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punëtore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kualifikuar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vështirësitë</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rekrutuar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mbajtur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staf</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përshtatshëm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mungesë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ndërhyrjeve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efektive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këto</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tendenca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rrezikojnë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kapacitetin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afatgjatë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mbështetur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rritjen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produktivitetit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transformimin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strukturor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ekonomisë</w:t>
      </w:r>
      <w:proofErr w:type="spellEnd"/>
      <w:r w:rsidRPr="00B50258">
        <w:rPr>
          <w:rFonts w:ascii="Times New Roman" w:eastAsia="Times New Roman" w:hAnsi="Times New Roman" w:cs="Times New Roman"/>
          <w:sz w:val="24"/>
          <w:szCs w:val="24"/>
        </w:rPr>
        <w:t>.</w:t>
      </w:r>
    </w:p>
    <w:p w14:paraId="4CF20C69" w14:textId="77777777" w:rsidR="006C5766" w:rsidRPr="00B50258" w:rsidRDefault="006C5766" w:rsidP="00AA2A00">
      <w:pPr>
        <w:pStyle w:val="Heading3"/>
        <w:spacing w:before="0" w:after="0"/>
        <w:rPr>
          <w:rFonts w:ascii="Times New Roman" w:eastAsia="Times New Roman" w:hAnsi="Times New Roman" w:cs="Times New Roman"/>
        </w:rPr>
      </w:pPr>
      <w:bookmarkStart w:id="24" w:name="_Toc231153484"/>
      <w:proofErr w:type="spellStart"/>
      <w:r w:rsidRPr="00B50258">
        <w:rPr>
          <w:rFonts w:ascii="Times New Roman" w:hAnsi="Times New Roman" w:cs="Times New Roman"/>
        </w:rPr>
        <w:t>Përdorim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teknologjisë</w:t>
      </w:r>
      <w:bookmarkEnd w:id="24"/>
      <w:proofErr w:type="spellEnd"/>
    </w:p>
    <w:p w14:paraId="3FA5EC5C"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Adoptimi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teknologjisë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NVM-</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shqiptare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përtej</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përdorimit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bazë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mjeteve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Megjithëse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Shqipëria</w:t>
      </w:r>
      <w:proofErr w:type="spellEnd"/>
      <w:r w:rsidRPr="00B50258">
        <w:rPr>
          <w:rFonts w:ascii="Times New Roman" w:eastAsia="Times New Roman" w:hAnsi="Times New Roman" w:cs="Times New Roman"/>
          <w:sz w:val="24"/>
          <w:szCs w:val="24"/>
        </w:rPr>
        <w:t xml:space="preserve"> ka </w:t>
      </w:r>
      <w:proofErr w:type="spellStart"/>
      <w:r w:rsidRPr="00B50258">
        <w:rPr>
          <w:rFonts w:ascii="Times New Roman" w:eastAsia="Times New Roman" w:hAnsi="Times New Roman" w:cs="Times New Roman"/>
          <w:sz w:val="24"/>
          <w:szCs w:val="24"/>
        </w:rPr>
        <w:t>shënuar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progres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konsiderueshëm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infrastrukturës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shërbimeve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publike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transformimi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nivel</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pabarabartë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shpesh</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sipërfaqësor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Performanca</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Shqipërisë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fushën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inovacionit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mbështetjes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NVM-</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modeste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siç</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reflektohet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vlerësimin</w:t>
      </w:r>
      <w:proofErr w:type="spellEnd"/>
      <w:r w:rsidRPr="00B50258">
        <w:rPr>
          <w:rFonts w:ascii="Times New Roman" w:eastAsia="Times New Roman" w:hAnsi="Times New Roman" w:cs="Times New Roman"/>
          <w:sz w:val="24"/>
          <w:szCs w:val="24"/>
        </w:rPr>
        <w:t xml:space="preserve"> 2.58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5 </w:t>
      </w:r>
      <w:proofErr w:type="spellStart"/>
      <w:r w:rsidRPr="00B50258">
        <w:rPr>
          <w:rFonts w:ascii="Times New Roman" w:eastAsia="Times New Roman" w:hAnsi="Times New Roman" w:cs="Times New Roman"/>
          <w:sz w:val="24"/>
          <w:szCs w:val="24"/>
        </w:rPr>
        <w:t>pikë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Dimensionin</w:t>
      </w:r>
      <w:proofErr w:type="spellEnd"/>
      <w:r w:rsidRPr="00B50258">
        <w:rPr>
          <w:rFonts w:ascii="Times New Roman" w:eastAsia="Times New Roman" w:hAnsi="Times New Roman" w:cs="Times New Roman"/>
          <w:sz w:val="24"/>
          <w:szCs w:val="24"/>
        </w:rPr>
        <w:t xml:space="preserve"> 8b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OECD SME Policy Index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Ballkanin</w:t>
      </w:r>
      <w:proofErr w:type="spellEnd"/>
      <w:r w:rsidRPr="00B50258">
        <w:rPr>
          <w:rFonts w:ascii="Times New Roman" w:eastAsia="Times New Roman" w:hAnsi="Times New Roman" w:cs="Times New Roman"/>
          <w:sz w:val="24"/>
          <w:szCs w:val="24"/>
        </w:rPr>
        <w:t xml:space="preserve"> Perëndimor.</w:t>
      </w:r>
    </w:p>
    <w:p w14:paraId="5B696913" w14:textId="77777777" w:rsidR="00557DE3" w:rsidRPr="00B50258" w:rsidRDefault="00557DE3"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Kufizimi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nuk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lidhet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vetëm</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aksesin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teknologji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edhe</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kapacitetin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përthithës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Shumë</w:t>
      </w:r>
      <w:proofErr w:type="spellEnd"/>
      <w:r w:rsidRPr="00B50258">
        <w:rPr>
          <w:rFonts w:ascii="Times New Roman" w:eastAsia="Times New Roman" w:hAnsi="Times New Roman" w:cs="Times New Roman"/>
          <w:sz w:val="24"/>
          <w:szCs w:val="24"/>
        </w:rPr>
        <w:t xml:space="preserve"> NVM </w:t>
      </w:r>
      <w:proofErr w:type="spellStart"/>
      <w:r w:rsidRPr="00B50258">
        <w:rPr>
          <w:rFonts w:ascii="Times New Roman" w:eastAsia="Times New Roman" w:hAnsi="Times New Roman" w:cs="Times New Roman"/>
          <w:sz w:val="24"/>
          <w:szCs w:val="24"/>
        </w:rPr>
        <w:t>nuk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disponojnë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kapacitetet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organizative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aftësitë</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specializuara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burimet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financiare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mbështetjen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këshillimore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nevojshme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adoptuar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teknologji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lastRenderedPageBreak/>
        <w:t>avancuara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automatizuar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proceset</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biznesit</w:t>
      </w:r>
      <w:proofErr w:type="spellEnd"/>
      <w:r w:rsidRPr="00B50258">
        <w:rPr>
          <w:rFonts w:ascii="Times New Roman" w:eastAsia="Times New Roman" w:hAnsi="Times New Roman" w:cs="Times New Roman"/>
          <w:sz w:val="24"/>
          <w:szCs w:val="24"/>
        </w:rPr>
        <w:t xml:space="preserve"> apo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integruar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sisteme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prodhim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menaxhim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njëjtën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kohë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bashkëpunimi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institucioneve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kërkimit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universiteteve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duke </w:t>
      </w:r>
      <w:proofErr w:type="spellStart"/>
      <w:r w:rsidRPr="00B50258">
        <w:rPr>
          <w:rFonts w:ascii="Times New Roman" w:eastAsia="Times New Roman" w:hAnsi="Times New Roman" w:cs="Times New Roman"/>
          <w:sz w:val="24"/>
          <w:szCs w:val="24"/>
        </w:rPr>
        <w:t>penguar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transferimin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njohurive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përhapjen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inovacionit</w:t>
      </w:r>
      <w:proofErr w:type="spellEnd"/>
      <w:r w:rsidRPr="00B50258">
        <w:rPr>
          <w:rFonts w:ascii="Times New Roman" w:eastAsia="Times New Roman" w:hAnsi="Times New Roman" w:cs="Times New Roman"/>
          <w:sz w:val="24"/>
          <w:szCs w:val="24"/>
        </w:rPr>
        <w:t xml:space="preserve">. Si </w:t>
      </w:r>
      <w:proofErr w:type="spellStart"/>
      <w:r w:rsidRPr="00B50258">
        <w:rPr>
          <w:rFonts w:ascii="Times New Roman" w:eastAsia="Times New Roman" w:hAnsi="Times New Roman" w:cs="Times New Roman"/>
          <w:sz w:val="24"/>
          <w:szCs w:val="24"/>
        </w:rPr>
        <w:t>rezultat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digjitalizimi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nuk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funksionojnë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ende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nxitës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sistemikë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produktivitetit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konkurrueshmërisë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gjithë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bazën</w:t>
      </w:r>
      <w:proofErr w:type="spellEnd"/>
      <w:r w:rsidRPr="00B50258">
        <w:rPr>
          <w:rFonts w:ascii="Times New Roman" w:eastAsia="Times New Roman" w:hAnsi="Times New Roman" w:cs="Times New Roman"/>
          <w:sz w:val="24"/>
          <w:szCs w:val="24"/>
        </w:rPr>
        <w:t xml:space="preserve"> 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w:t>
      </w:r>
    </w:p>
    <w:p w14:paraId="1463D1D7" w14:textId="77777777" w:rsidR="006C5766" w:rsidRPr="00B50258" w:rsidRDefault="006C5766" w:rsidP="00AA2A00">
      <w:pPr>
        <w:pStyle w:val="Heading3"/>
        <w:spacing w:before="0" w:after="0"/>
        <w:rPr>
          <w:rFonts w:ascii="Times New Roman" w:eastAsia="Times New Roman" w:hAnsi="Times New Roman" w:cs="Times New Roman"/>
        </w:rPr>
      </w:pPr>
      <w:bookmarkStart w:id="25" w:name="_Toc231153485"/>
      <w:r w:rsidRPr="00B50258">
        <w:rPr>
          <w:rFonts w:ascii="Times New Roman" w:hAnsi="Times New Roman" w:cs="Times New Roman"/>
        </w:rPr>
        <w:t xml:space="preserve">Akses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financa</w:t>
      </w:r>
      <w:bookmarkEnd w:id="25"/>
      <w:proofErr w:type="spellEnd"/>
    </w:p>
    <w:p w14:paraId="759EF98E" w14:textId="77777777" w:rsidR="00644538" w:rsidRPr="00B50258" w:rsidRDefault="00644538"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Aksesi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kryesore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rritjen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transformimin</w:t>
      </w:r>
      <w:proofErr w:type="spellEnd"/>
      <w:r w:rsidRPr="00B50258">
        <w:rPr>
          <w:rFonts w:ascii="Times New Roman" w:eastAsia="Times New Roman" w:hAnsi="Times New Roman" w:cs="Times New Roman"/>
          <w:sz w:val="24"/>
          <w:szCs w:val="24"/>
        </w:rPr>
        <w:t xml:space="preserve"> 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Megjithëse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sektori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bankar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shqiptar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karakterizohet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nga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stabilitet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likuiditet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lartë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vazhdon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mbështetet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kryesisht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kreditimin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bazuar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kolateral</w:t>
      </w:r>
      <w:proofErr w:type="spellEnd"/>
      <w:r w:rsidRPr="00B50258">
        <w:rPr>
          <w:rFonts w:ascii="Times New Roman" w:eastAsia="Times New Roman" w:hAnsi="Times New Roman" w:cs="Times New Roman"/>
          <w:sz w:val="24"/>
          <w:szCs w:val="24"/>
        </w:rPr>
        <w:t xml:space="preserve">, duke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aksesin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shumë</w:t>
      </w:r>
      <w:proofErr w:type="spellEnd"/>
      <w:r w:rsidRPr="00B50258">
        <w:rPr>
          <w:rFonts w:ascii="Times New Roman" w:eastAsia="Times New Roman" w:hAnsi="Times New Roman" w:cs="Times New Roman"/>
          <w:sz w:val="24"/>
          <w:szCs w:val="24"/>
        </w:rPr>
        <w:t xml:space="preserv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veçanërisht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atyre</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potencial</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rritjeje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por</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histori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financiare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ose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aktive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pamjaftueshme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garanci</w:t>
      </w:r>
      <w:proofErr w:type="spellEnd"/>
      <w:r w:rsidRPr="00B50258">
        <w:rPr>
          <w:rFonts w:ascii="Times New Roman" w:eastAsia="Times New Roman" w:hAnsi="Times New Roman" w:cs="Times New Roman"/>
          <w:sz w:val="24"/>
          <w:szCs w:val="24"/>
        </w:rPr>
        <w:t>.</w:t>
      </w:r>
    </w:p>
    <w:p w14:paraId="6ED8B6F1" w14:textId="77777777" w:rsidR="00644538" w:rsidRPr="00B50258" w:rsidRDefault="00644538"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Ekziston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hendek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vazhdueshëm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nevojave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afatgjatë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instrumenteve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disponueshme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treg</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Kjo</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sfidë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është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veçanërisht</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theksuar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investimet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zgjerimin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aktivitetit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modernizimin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teknologjik</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digjitalizimin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inovacionin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depërtimin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tregje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reja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njëjtën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kohë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instrumentet</w:t>
      </w:r>
      <w:proofErr w:type="spellEnd"/>
      <w:r w:rsidRPr="00B50258">
        <w:rPr>
          <w:rFonts w:ascii="Times New Roman" w:eastAsia="Times New Roman" w:hAnsi="Times New Roman" w:cs="Times New Roman"/>
          <w:sz w:val="24"/>
          <w:szCs w:val="24"/>
        </w:rPr>
        <w:t xml:space="preserve"> alternative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financimit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përfshirë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kapitalin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sipërmarrës</w:t>
      </w:r>
      <w:proofErr w:type="spellEnd"/>
      <w:r w:rsidRPr="00B50258">
        <w:rPr>
          <w:rFonts w:ascii="Times New Roman" w:eastAsia="Times New Roman" w:hAnsi="Times New Roman" w:cs="Times New Roman"/>
          <w:sz w:val="24"/>
          <w:szCs w:val="24"/>
        </w:rPr>
        <w:t xml:space="preserve"> (venture capital), </w:t>
      </w:r>
      <w:proofErr w:type="spellStart"/>
      <w:r w:rsidRPr="00B50258">
        <w:rPr>
          <w:rFonts w:ascii="Times New Roman" w:eastAsia="Times New Roman" w:hAnsi="Times New Roman" w:cs="Times New Roman"/>
          <w:sz w:val="24"/>
          <w:szCs w:val="24"/>
        </w:rPr>
        <w:t>investimet</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kapital</w:t>
      </w:r>
      <w:proofErr w:type="spellEnd"/>
      <w:r w:rsidRPr="00B50258">
        <w:rPr>
          <w:rFonts w:ascii="Times New Roman" w:eastAsia="Times New Roman" w:hAnsi="Times New Roman" w:cs="Times New Roman"/>
          <w:sz w:val="24"/>
          <w:szCs w:val="24"/>
        </w:rPr>
        <w:t xml:space="preserve">, leasing-un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factoring-un, </w:t>
      </w:r>
      <w:proofErr w:type="spellStart"/>
      <w:r w:rsidRPr="00B50258">
        <w:rPr>
          <w:rFonts w:ascii="Times New Roman" w:eastAsia="Times New Roman" w:hAnsi="Times New Roman" w:cs="Times New Roman"/>
          <w:sz w:val="24"/>
          <w:szCs w:val="24"/>
        </w:rPr>
        <w:t>mbeten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faza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hershme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përdorim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w:t>
      </w:r>
    </w:p>
    <w:p w14:paraId="0AEF2D38" w14:textId="77777777" w:rsidR="00644538" w:rsidRPr="00B50258" w:rsidRDefault="00644538" w:rsidP="00566156">
      <w:pPr>
        <w:spacing w:before="100" w:beforeAutospacing="1" w:after="100" w:afterAutospacing="1"/>
        <w:jc w:val="both"/>
        <w:rPr>
          <w:rFonts w:ascii="Times New Roman" w:eastAsia="Times New Roman" w:hAnsi="Times New Roman" w:cs="Times New Roman"/>
          <w:sz w:val="24"/>
          <w:szCs w:val="24"/>
        </w:rPr>
      </w:pPr>
      <w:r w:rsidRPr="00B50258">
        <w:rPr>
          <w:rFonts w:ascii="Times New Roman" w:eastAsia="Times New Roman" w:hAnsi="Times New Roman" w:cs="Times New Roman"/>
          <w:sz w:val="24"/>
          <w:szCs w:val="24"/>
        </w:rPr>
        <w:t xml:space="preserve">Si </w:t>
      </w:r>
      <w:proofErr w:type="spellStart"/>
      <w:r w:rsidRPr="00B50258">
        <w:rPr>
          <w:rFonts w:ascii="Times New Roman" w:eastAsia="Times New Roman" w:hAnsi="Times New Roman" w:cs="Times New Roman"/>
          <w:sz w:val="24"/>
          <w:szCs w:val="24"/>
        </w:rPr>
        <w:t>rezultat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shumë</w:t>
      </w:r>
      <w:proofErr w:type="spellEnd"/>
      <w:r w:rsidRPr="00B50258">
        <w:rPr>
          <w:rFonts w:ascii="Times New Roman" w:eastAsia="Times New Roman" w:hAnsi="Times New Roman" w:cs="Times New Roman"/>
          <w:sz w:val="24"/>
          <w:szCs w:val="24"/>
        </w:rPr>
        <w:t xml:space="preserve"> NVM </w:t>
      </w:r>
      <w:proofErr w:type="spellStart"/>
      <w:r w:rsidRPr="00B50258">
        <w:rPr>
          <w:rFonts w:ascii="Times New Roman" w:eastAsia="Times New Roman" w:hAnsi="Times New Roman" w:cs="Times New Roman"/>
          <w:sz w:val="24"/>
          <w:szCs w:val="24"/>
        </w:rPr>
        <w:t>përballen</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vështirësi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sigurimin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financimit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përshtatshëm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investime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produktive</w:t>
      </w:r>
      <w:proofErr w:type="spellEnd"/>
      <w:r w:rsidRPr="00B50258">
        <w:rPr>
          <w:rFonts w:ascii="Times New Roman" w:eastAsia="Times New Roman" w:hAnsi="Times New Roman" w:cs="Times New Roman"/>
          <w:sz w:val="24"/>
          <w:szCs w:val="24"/>
        </w:rPr>
        <w:t xml:space="preserve">, duke </w:t>
      </w:r>
      <w:proofErr w:type="spellStart"/>
      <w:r w:rsidRPr="00B50258">
        <w:rPr>
          <w:rFonts w:ascii="Times New Roman" w:eastAsia="Times New Roman" w:hAnsi="Times New Roman" w:cs="Times New Roman"/>
          <w:sz w:val="24"/>
          <w:szCs w:val="24"/>
        </w:rPr>
        <w:t>kufizuar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kapacitetin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tyre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rritur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produktivitetin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inovuar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përmirësuar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pozicionin</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konkurrues</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tregjet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vendase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ndërkombëtare</w:t>
      </w:r>
      <w:proofErr w:type="spellEnd"/>
      <w:r w:rsidRPr="00B50258">
        <w:rPr>
          <w:rFonts w:ascii="Times New Roman" w:eastAsia="Times New Roman" w:hAnsi="Times New Roman" w:cs="Times New Roman"/>
          <w:sz w:val="24"/>
          <w:szCs w:val="24"/>
        </w:rPr>
        <w:t>.</w:t>
      </w:r>
    </w:p>
    <w:p w14:paraId="5475F461" w14:textId="1670AEBD" w:rsidR="006C5766" w:rsidRPr="00B50258" w:rsidRDefault="006C5766" w:rsidP="00A7678B">
      <w:pPr>
        <w:jc w:val="both"/>
        <w:rPr>
          <w:rFonts w:ascii="Times New Roman" w:hAnsi="Times New Roman" w:cs="Times New Roman"/>
        </w:rPr>
      </w:pPr>
      <w:r w:rsidRPr="00B50258">
        <w:rPr>
          <w:rFonts w:ascii="Times New Roman" w:hAnsi="Times New Roman" w:cs="Times New Roman"/>
        </w:rPr>
        <w:t xml:space="preserve"> </w:t>
      </w:r>
    </w:p>
    <w:p w14:paraId="4C2D0DD2" w14:textId="77777777" w:rsidR="006C5766" w:rsidRPr="00B50258" w:rsidRDefault="006C5766" w:rsidP="00AA2A00">
      <w:pPr>
        <w:pStyle w:val="Heading3"/>
        <w:spacing w:before="0" w:after="0"/>
        <w:rPr>
          <w:rFonts w:ascii="Times New Roman" w:hAnsi="Times New Roman" w:cs="Times New Roman"/>
        </w:rPr>
      </w:pPr>
      <w:bookmarkStart w:id="26" w:name="_Toc231153486"/>
      <w:proofErr w:type="spellStart"/>
      <w:r w:rsidRPr="00B50258">
        <w:rPr>
          <w:rFonts w:ascii="Times New Roman" w:hAnsi="Times New Roman" w:cs="Times New Roman"/>
        </w:rPr>
        <w:t>Pengesa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administrative</w:t>
      </w:r>
      <w:bookmarkEnd w:id="26"/>
    </w:p>
    <w:p w14:paraId="0F87C984" w14:textId="77777777" w:rsidR="00076558" w:rsidRPr="00B50258" w:rsidRDefault="00076558" w:rsidP="00566156">
      <w:pPr>
        <w:spacing w:before="100" w:beforeAutospacing="1" w:after="100" w:afterAutospacing="1"/>
        <w:jc w:val="both"/>
        <w:rPr>
          <w:rFonts w:ascii="Times New Roman" w:eastAsia="Times New Roman" w:hAnsi="Times New Roman" w:cs="Times New Roman"/>
          <w:sz w:val="24"/>
          <w:szCs w:val="24"/>
        </w:rPr>
      </w:pPr>
      <w:proofErr w:type="spellStart"/>
      <w:r w:rsidRPr="00B50258">
        <w:rPr>
          <w:rFonts w:ascii="Times New Roman" w:eastAsia="Times New Roman" w:hAnsi="Times New Roman" w:cs="Times New Roman"/>
          <w:sz w:val="24"/>
          <w:szCs w:val="24"/>
        </w:rPr>
        <w:t>Kushtet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rregullatore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administrative </w:t>
      </w:r>
      <w:proofErr w:type="spellStart"/>
      <w:r w:rsidRPr="00B50258">
        <w:rPr>
          <w:rFonts w:ascii="Times New Roman" w:eastAsia="Times New Roman" w:hAnsi="Times New Roman" w:cs="Times New Roman"/>
          <w:sz w:val="24"/>
          <w:szCs w:val="24"/>
        </w:rPr>
        <w:t>vijojnë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krijojnë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kufizime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zhvillimin</w:t>
      </w:r>
      <w:proofErr w:type="spellEnd"/>
      <w:r w:rsidRPr="00B50258">
        <w:rPr>
          <w:rFonts w:ascii="Times New Roman" w:eastAsia="Times New Roman" w:hAnsi="Times New Roman" w:cs="Times New Roman"/>
          <w:sz w:val="24"/>
          <w:szCs w:val="24"/>
        </w:rPr>
        <w:t xml:space="preserve"> e NVM-</w:t>
      </w:r>
      <w:proofErr w:type="spellStart"/>
      <w:r w:rsidRPr="00B50258">
        <w:rPr>
          <w:rFonts w:ascii="Times New Roman" w:eastAsia="Times New Roman" w:hAnsi="Times New Roman" w:cs="Times New Roman"/>
          <w:sz w:val="24"/>
          <w:szCs w:val="24"/>
        </w:rPr>
        <w:t>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Sfidat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lidhen</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parashikueshmërinë</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kuadrit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rregullator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konsistencën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zbatimit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legjislacionit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barrën</w:t>
      </w:r>
      <w:proofErr w:type="spellEnd"/>
      <w:r w:rsidRPr="00B50258">
        <w:rPr>
          <w:rFonts w:ascii="Times New Roman" w:eastAsia="Times New Roman" w:hAnsi="Times New Roman" w:cs="Times New Roman"/>
          <w:sz w:val="24"/>
          <w:szCs w:val="24"/>
        </w:rPr>
        <w:t xml:space="preserve"> administrative </w:t>
      </w:r>
      <w:proofErr w:type="spellStart"/>
      <w:r w:rsidRPr="00B50258">
        <w:rPr>
          <w:rFonts w:ascii="Times New Roman" w:eastAsia="Times New Roman" w:hAnsi="Times New Roman" w:cs="Times New Roman"/>
          <w:sz w:val="24"/>
          <w:szCs w:val="24"/>
        </w:rPr>
        <w:t>që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lidhet</w:t>
      </w:r>
      <w:proofErr w:type="spellEnd"/>
      <w:r w:rsidRPr="00B50258">
        <w:rPr>
          <w:rFonts w:ascii="Times New Roman" w:eastAsia="Times New Roman" w:hAnsi="Times New Roman" w:cs="Times New Roman"/>
          <w:sz w:val="24"/>
          <w:szCs w:val="24"/>
        </w:rPr>
        <w:t xml:space="preserve"> me </w:t>
      </w:r>
      <w:proofErr w:type="spellStart"/>
      <w:r w:rsidRPr="00B50258">
        <w:rPr>
          <w:rFonts w:ascii="Times New Roman" w:eastAsia="Times New Roman" w:hAnsi="Times New Roman" w:cs="Times New Roman"/>
          <w:sz w:val="24"/>
          <w:szCs w:val="24"/>
        </w:rPr>
        <w:t>përmbushjen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kërkesave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ligjore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procedurale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Megjithëse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janë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reforma</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rëndësishme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përmirësimin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mjedisit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biznesit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digjitalizimin</w:t>
      </w:r>
      <w:proofErr w:type="spellEnd"/>
      <w:r w:rsidRPr="00B50258">
        <w:rPr>
          <w:rFonts w:ascii="Times New Roman" w:eastAsia="Times New Roman" w:hAnsi="Times New Roman" w:cs="Times New Roman"/>
          <w:sz w:val="24"/>
          <w:szCs w:val="24"/>
        </w:rPr>
        <w:t xml:space="preserve"> e </w:t>
      </w:r>
      <w:proofErr w:type="spellStart"/>
      <w:r w:rsidRPr="00B50258">
        <w:rPr>
          <w:rFonts w:ascii="Times New Roman" w:eastAsia="Times New Roman" w:hAnsi="Times New Roman" w:cs="Times New Roman"/>
          <w:sz w:val="24"/>
          <w:szCs w:val="24"/>
        </w:rPr>
        <w:t>shërbimeve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publike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ndërmarrjet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vazhdojnë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të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raportojnë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kosto</w:t>
      </w:r>
      <w:proofErr w:type="spellEnd"/>
      <w:r w:rsidRPr="00B50258">
        <w:rPr>
          <w:rFonts w:ascii="Times New Roman" w:eastAsia="Times New Roman" w:hAnsi="Times New Roman" w:cs="Times New Roman"/>
          <w:sz w:val="24"/>
          <w:szCs w:val="24"/>
        </w:rPr>
        <w:t xml:space="preserve"> administrative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pasiguri</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rregullatore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që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ndikojnë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në</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vendimet</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për</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investim</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dhe</w:t>
      </w:r>
      <w:proofErr w:type="spellEnd"/>
      <w:r w:rsidRPr="00B50258">
        <w:rPr>
          <w:rFonts w:ascii="Times New Roman" w:eastAsia="Times New Roman" w:hAnsi="Times New Roman" w:cs="Times New Roman"/>
          <w:sz w:val="24"/>
          <w:szCs w:val="24"/>
        </w:rPr>
        <w:t xml:space="preserve"> </w:t>
      </w:r>
      <w:proofErr w:type="spellStart"/>
      <w:r w:rsidRPr="00B50258">
        <w:rPr>
          <w:rFonts w:ascii="Times New Roman" w:eastAsia="Times New Roman" w:hAnsi="Times New Roman" w:cs="Times New Roman"/>
          <w:sz w:val="24"/>
          <w:szCs w:val="24"/>
        </w:rPr>
        <w:t>zgjerim</w:t>
      </w:r>
      <w:proofErr w:type="spellEnd"/>
      <w:r w:rsidRPr="00B50258">
        <w:rPr>
          <w:rFonts w:ascii="Times New Roman" w:eastAsia="Times New Roman" w:hAnsi="Times New Roman" w:cs="Times New Roman"/>
          <w:sz w:val="24"/>
          <w:szCs w:val="24"/>
        </w:rPr>
        <w:t>.</w:t>
      </w:r>
    </w:p>
    <w:p w14:paraId="674A8021" w14:textId="77777777" w:rsidR="00076558" w:rsidRPr="00E07049" w:rsidRDefault="00076558" w:rsidP="00566156">
      <w:pPr>
        <w:spacing w:before="100" w:beforeAutospacing="1" w:after="100" w:afterAutospacing="1"/>
        <w:jc w:val="both"/>
        <w:rPr>
          <w:rFonts w:ascii="Times New Roman" w:eastAsia="Times New Roman" w:hAnsi="Times New Roman" w:cs="Times New Roman"/>
          <w:sz w:val="24"/>
          <w:szCs w:val="24"/>
          <w:lang w:val="it-IT"/>
        </w:rPr>
      </w:pPr>
      <w:r w:rsidRPr="00E07049">
        <w:rPr>
          <w:rFonts w:ascii="Times New Roman" w:eastAsia="Times New Roman" w:hAnsi="Times New Roman" w:cs="Times New Roman"/>
          <w:sz w:val="24"/>
          <w:szCs w:val="24"/>
          <w:lang w:val="it-IT"/>
        </w:rPr>
        <w:t>Informaliteti mbetet një sfidë strukturore për ekonominë shqiptare. Sipas vlerësimeve të institucioneve ndërkombëtare, ekonomia informale në Shqipëri llogaritet në rreth 30% të PBB-së, ndërsa të dhënat e tregut të punës tregojnë se punësimi informal mbetet i përhapur, veçanërisht në sektorë me produktivitet më të ulët. Këto kushte krijojnë konkurrencë të padrejtë ndërmjet ndërmarrjeve, dobësojnë stimujt për formalizim, kufizojnë aksesin në financim dhe reduktojnë efektivitetin e politikave publike të orientuara drejt zhvillimit të NVM-ve. Si rezultat, informaliteti vazhdon të pengojë rritjen e produktivitetit, investimeve dhe konkurrueshmërisë afatgjatë të ekonomisë.</w:t>
      </w:r>
    </w:p>
    <w:p w14:paraId="541619BC" w14:textId="77777777" w:rsidR="006C5766" w:rsidRPr="00E07049" w:rsidRDefault="006C5766" w:rsidP="00AA2A00">
      <w:pPr>
        <w:pStyle w:val="Heading3"/>
        <w:spacing w:before="0" w:after="0"/>
        <w:rPr>
          <w:rFonts w:ascii="Times New Roman" w:eastAsia="Times New Roman" w:hAnsi="Times New Roman" w:cs="Times New Roman"/>
          <w:lang w:val="it-IT"/>
        </w:rPr>
      </w:pPr>
      <w:bookmarkStart w:id="27" w:name="_Toc231153487"/>
      <w:r w:rsidRPr="00E07049">
        <w:rPr>
          <w:rFonts w:ascii="Times New Roman" w:hAnsi="Times New Roman" w:cs="Times New Roman"/>
          <w:lang w:val="it-IT"/>
        </w:rPr>
        <w:t>Integrim i dobët në zinxhirë vlere</w:t>
      </w:r>
      <w:bookmarkEnd w:id="27"/>
    </w:p>
    <w:p w14:paraId="3C47B79F" w14:textId="77777777" w:rsidR="009A08C5" w:rsidRPr="00E07049" w:rsidRDefault="009A08C5" w:rsidP="00566156">
      <w:pPr>
        <w:spacing w:before="100" w:beforeAutospacing="1" w:after="100" w:afterAutospacing="1"/>
        <w:jc w:val="both"/>
        <w:rPr>
          <w:rFonts w:ascii="Times New Roman" w:eastAsia="Times New Roman" w:hAnsi="Times New Roman" w:cs="Times New Roman"/>
          <w:sz w:val="24"/>
          <w:szCs w:val="24"/>
          <w:lang w:val="it-IT"/>
        </w:rPr>
      </w:pPr>
      <w:r w:rsidRPr="00E07049">
        <w:rPr>
          <w:rFonts w:ascii="Times New Roman" w:eastAsia="Times New Roman" w:hAnsi="Times New Roman" w:cs="Times New Roman"/>
          <w:sz w:val="24"/>
          <w:szCs w:val="24"/>
          <w:lang w:val="it-IT"/>
        </w:rPr>
        <w:t xml:space="preserve">NVM-të shqiptare mbeten të integruara në mënyrë të kufizuar në zinxhirët rajonalë dhe evropianë të vlerës. Megjithëse disa sektorë kanë zhvilluar kapacitete eksportuese, integrimi i ndërmarrjeve në segmentet me vlerë të shtuar më të lartë të tregjeve ndërkombëtare mbetet i </w:t>
      </w:r>
      <w:r w:rsidRPr="00E07049">
        <w:rPr>
          <w:rFonts w:ascii="Times New Roman" w:eastAsia="Times New Roman" w:hAnsi="Times New Roman" w:cs="Times New Roman"/>
          <w:sz w:val="24"/>
          <w:szCs w:val="24"/>
          <w:lang w:val="it-IT"/>
        </w:rPr>
        <w:lastRenderedPageBreak/>
        <w:t>kufizuar si në thellësi ashtu edhe në shtrirje. Kjo reflektohet edhe në vlerësimet ndërkombëtare të politikave për NVM-të, ku Shqipëria ka marrë 3.07 nga 5 pikë në Dimensionin e Ndërkombëtarizimit të NVM-ve në OECD SME Policy Index.</w:t>
      </w:r>
    </w:p>
    <w:p w14:paraId="265C2C6D" w14:textId="77777777" w:rsidR="009A08C5" w:rsidRPr="00E07049" w:rsidRDefault="009A08C5" w:rsidP="00566156">
      <w:pPr>
        <w:spacing w:before="100" w:beforeAutospacing="1" w:after="100" w:afterAutospacing="1"/>
        <w:jc w:val="both"/>
        <w:rPr>
          <w:rFonts w:ascii="Times New Roman" w:eastAsia="Times New Roman" w:hAnsi="Times New Roman" w:cs="Times New Roman"/>
          <w:sz w:val="24"/>
          <w:szCs w:val="24"/>
          <w:lang w:val="it-IT"/>
        </w:rPr>
      </w:pPr>
      <w:r w:rsidRPr="00E07049">
        <w:rPr>
          <w:rFonts w:ascii="Times New Roman" w:eastAsia="Times New Roman" w:hAnsi="Times New Roman" w:cs="Times New Roman"/>
          <w:sz w:val="24"/>
          <w:szCs w:val="24"/>
          <w:lang w:val="it-IT"/>
        </w:rPr>
        <w:t>Kufizimet lidhen me nivelin e pamjaftueshëm të përputhshmërisë me standardet ndërkombëtare, përdorimin e kufizuar të certifikimeve, kapacitetet e kufizuara për inovacion dhe avancimin teknologjik, si dhe me fragmentimin e shërbimeve mbështetëse për biznesin. Në të njëjtën kohë, instrumentet publike që mbështesin zhvillimin e aftësive, inovacionin, aksesin në financë dhe promovimin e eksporteve nuk janë ende të koordinuara plotësisht rreth trajektoreve të integrimit në zinxhirët e vlerës.</w:t>
      </w:r>
    </w:p>
    <w:p w14:paraId="39210706" w14:textId="77777777" w:rsidR="009A08C5" w:rsidRPr="00E07049" w:rsidRDefault="009A08C5" w:rsidP="00566156">
      <w:pPr>
        <w:spacing w:before="100" w:beforeAutospacing="1" w:after="100" w:afterAutospacing="1"/>
        <w:jc w:val="both"/>
        <w:rPr>
          <w:rFonts w:ascii="Times New Roman" w:eastAsia="Times New Roman" w:hAnsi="Times New Roman" w:cs="Times New Roman"/>
          <w:sz w:val="24"/>
          <w:szCs w:val="24"/>
          <w:lang w:val="it-IT"/>
        </w:rPr>
      </w:pPr>
      <w:r w:rsidRPr="00E07049">
        <w:rPr>
          <w:rFonts w:ascii="Times New Roman" w:eastAsia="Times New Roman" w:hAnsi="Times New Roman" w:cs="Times New Roman"/>
          <w:sz w:val="24"/>
          <w:szCs w:val="24"/>
          <w:lang w:val="it-IT"/>
        </w:rPr>
        <w:t>Si rezultat, shumë NVM arrijnë të marrin pjesë në tregje ndërkombëtare, por hasin vështirësi për të avancuar në mënyrë të qëndrueshme drejt segmenteve me produktivitet dhe vlerë të shtuar më të lartë. Kjo kufizon transferimin e teknologjisë, përhapjen e inovacionit dhe rritjen afatgjatë të konkurrueshmërisë.</w:t>
      </w:r>
    </w:p>
    <w:p w14:paraId="0FFEB91C" w14:textId="1BB88499" w:rsidR="006C5766" w:rsidRDefault="006C5766" w:rsidP="00AA2A00">
      <w:pPr>
        <w:pStyle w:val="Heading2"/>
        <w:spacing w:before="0" w:after="0"/>
        <w:rPr>
          <w:rFonts w:ascii="Times New Roman" w:hAnsi="Times New Roman" w:cs="Times New Roman"/>
          <w:lang w:val="pt-PT"/>
        </w:rPr>
      </w:pPr>
      <w:bookmarkStart w:id="28" w:name="_Toc231153488"/>
      <w:r w:rsidRPr="00B50258">
        <w:rPr>
          <w:rFonts w:ascii="Times New Roman" w:hAnsi="Times New Roman" w:cs="Times New Roman"/>
          <w:lang w:val="pt-PT"/>
        </w:rPr>
        <w:t>MJEDISI I POLITIKAVE DHE INSTRUMENTEVE EKZISTUESE</w:t>
      </w:r>
      <w:bookmarkEnd w:id="28"/>
    </w:p>
    <w:p w14:paraId="4924DFA2" w14:textId="77777777" w:rsidR="00B50258" w:rsidRPr="00B50258" w:rsidRDefault="00B50258" w:rsidP="00B50258">
      <w:pPr>
        <w:rPr>
          <w:lang w:val="pt-PT"/>
        </w:rPr>
      </w:pPr>
    </w:p>
    <w:p w14:paraId="3A1021FE" w14:textId="77777777" w:rsidR="006C5766" w:rsidRDefault="006C5766" w:rsidP="00AA2A00">
      <w:pPr>
        <w:pStyle w:val="Heading3"/>
        <w:spacing w:before="0" w:after="0"/>
        <w:rPr>
          <w:rFonts w:ascii="Times New Roman" w:hAnsi="Times New Roman" w:cs="Times New Roman"/>
        </w:rPr>
      </w:pPr>
      <w:bookmarkStart w:id="29" w:name="_Toc231153489"/>
      <w:proofErr w:type="spellStart"/>
      <w:r w:rsidRPr="00B50258">
        <w:rPr>
          <w:rFonts w:ascii="Times New Roman" w:hAnsi="Times New Roman" w:cs="Times New Roman"/>
        </w:rPr>
        <w:t>Instrumentet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ekzistuese</w:t>
      </w:r>
      <w:bookmarkEnd w:id="29"/>
      <w:proofErr w:type="spellEnd"/>
    </w:p>
    <w:p w14:paraId="76BE71D5" w14:textId="77777777" w:rsidR="00B50258" w:rsidRPr="00B50258" w:rsidRDefault="00B50258" w:rsidP="00B50258"/>
    <w:p w14:paraId="26F4907F" w14:textId="70634B33" w:rsidR="006C5766" w:rsidRPr="00B50258" w:rsidRDefault="004F606B" w:rsidP="00A7678B">
      <w:pPr>
        <w:jc w:val="both"/>
        <w:rPr>
          <w:rFonts w:ascii="Times New Roman" w:hAnsi="Times New Roman" w:cs="Times New Roman"/>
        </w:rPr>
      </w:pPr>
      <w:proofErr w:type="spellStart"/>
      <w:r w:rsidRPr="00B50258">
        <w:rPr>
          <w:rFonts w:ascii="Times New Roman" w:hAnsi="Times New Roman" w:cs="Times New Roman"/>
        </w:rPr>
        <w:t>Shqipëria</w:t>
      </w:r>
      <w:proofErr w:type="spellEnd"/>
      <w:r w:rsidRPr="00B50258">
        <w:rPr>
          <w:rFonts w:ascii="Times New Roman" w:hAnsi="Times New Roman" w:cs="Times New Roman"/>
        </w:rPr>
        <w:t xml:space="preserve"> ka </w:t>
      </w:r>
      <w:proofErr w:type="spellStart"/>
      <w:r w:rsidRPr="00B50258">
        <w:rPr>
          <w:rFonts w:ascii="Times New Roman" w:hAnsi="Times New Roman" w:cs="Times New Roman"/>
        </w:rPr>
        <w:t>zhvilluar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arkitekturë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konsoliduar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006C5766" w:rsidRPr="00B50258">
        <w:rPr>
          <w:rFonts w:ascii="Times New Roman" w:hAnsi="Times New Roman" w:cs="Times New Roman"/>
        </w:rPr>
        <w:t>Sistemi</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përfshin</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Ligjin</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w:t>
      </w:r>
      <w:proofErr w:type="spellEnd"/>
      <w:r w:rsidR="006C5766" w:rsidRPr="00B50258">
        <w:rPr>
          <w:rFonts w:ascii="Times New Roman" w:hAnsi="Times New Roman" w:cs="Times New Roman"/>
        </w:rPr>
        <w:t xml:space="preserve"> NVM-</w:t>
      </w:r>
      <w:proofErr w:type="spellStart"/>
      <w:r w:rsidR="006C5766" w:rsidRPr="00B50258">
        <w:rPr>
          <w:rFonts w:ascii="Times New Roman" w:hAnsi="Times New Roman" w:cs="Times New Roman"/>
        </w:rPr>
        <w:t>të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Ligji</w:t>
      </w:r>
      <w:proofErr w:type="spellEnd"/>
      <w:r w:rsidR="006C5766" w:rsidRPr="00B50258">
        <w:rPr>
          <w:rFonts w:ascii="Times New Roman" w:hAnsi="Times New Roman" w:cs="Times New Roman"/>
        </w:rPr>
        <w:t xml:space="preserve"> nr. 43/2022), </w:t>
      </w:r>
      <w:proofErr w:type="spellStart"/>
      <w:r w:rsidR="006C5766" w:rsidRPr="00B50258">
        <w:rPr>
          <w:rFonts w:ascii="Times New Roman" w:hAnsi="Times New Roman" w:cs="Times New Roman"/>
        </w:rPr>
        <w:t>Ligjin</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w:t>
      </w:r>
      <w:proofErr w:type="spellEnd"/>
      <w:r w:rsidR="006C5766" w:rsidRPr="00B50258">
        <w:rPr>
          <w:rFonts w:ascii="Times New Roman" w:hAnsi="Times New Roman" w:cs="Times New Roman"/>
        </w:rPr>
        <w:t xml:space="preserve"> startup-et (</w:t>
      </w:r>
      <w:proofErr w:type="spellStart"/>
      <w:r w:rsidR="006C5766" w:rsidRPr="00B50258">
        <w:rPr>
          <w:rFonts w:ascii="Times New Roman" w:hAnsi="Times New Roman" w:cs="Times New Roman"/>
        </w:rPr>
        <w:t>Ligji</w:t>
      </w:r>
      <w:proofErr w:type="spellEnd"/>
      <w:r w:rsidR="006C5766" w:rsidRPr="00B50258">
        <w:rPr>
          <w:rFonts w:ascii="Times New Roman" w:hAnsi="Times New Roman" w:cs="Times New Roman"/>
        </w:rPr>
        <w:t xml:space="preserve"> nr. 25/2022), </w:t>
      </w:r>
      <w:proofErr w:type="spellStart"/>
      <w:r w:rsidR="006C5766" w:rsidRPr="00B50258">
        <w:rPr>
          <w:rFonts w:ascii="Times New Roman" w:hAnsi="Times New Roman" w:cs="Times New Roman"/>
        </w:rPr>
        <w:t>si</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dhe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një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grup</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dokumentash</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strategjikë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kryesorë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veçanërisht</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Strategjinë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w:t>
      </w:r>
      <w:proofErr w:type="spellEnd"/>
      <w:r w:rsidR="006C5766" w:rsidRPr="00B50258">
        <w:rPr>
          <w:rFonts w:ascii="Times New Roman" w:hAnsi="Times New Roman" w:cs="Times New Roman"/>
        </w:rPr>
        <w:t xml:space="preserve"> Investime </w:t>
      </w:r>
      <w:proofErr w:type="spellStart"/>
      <w:r w:rsidR="006C5766" w:rsidRPr="00B50258">
        <w:rPr>
          <w:rFonts w:ascii="Times New Roman" w:hAnsi="Times New Roman" w:cs="Times New Roman"/>
        </w:rPr>
        <w:t>dhe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Zhvillim</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të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Biznesit</w:t>
      </w:r>
      <w:proofErr w:type="spellEnd"/>
      <w:r w:rsidR="006C5766" w:rsidRPr="00B50258">
        <w:rPr>
          <w:rFonts w:ascii="Times New Roman" w:hAnsi="Times New Roman" w:cs="Times New Roman"/>
        </w:rPr>
        <w:t xml:space="preserve"> (BIDS), </w:t>
      </w:r>
      <w:proofErr w:type="spellStart"/>
      <w:r w:rsidR="006C5766" w:rsidRPr="00B50258">
        <w:rPr>
          <w:rFonts w:ascii="Times New Roman" w:hAnsi="Times New Roman" w:cs="Times New Roman"/>
        </w:rPr>
        <w:t>Strategjinë</w:t>
      </w:r>
      <w:proofErr w:type="spellEnd"/>
      <w:r w:rsidR="006C5766" w:rsidRPr="00B50258">
        <w:rPr>
          <w:rFonts w:ascii="Times New Roman" w:hAnsi="Times New Roman" w:cs="Times New Roman"/>
        </w:rPr>
        <w:t xml:space="preserve"> e </w:t>
      </w:r>
      <w:proofErr w:type="spellStart"/>
      <w:r w:rsidR="006C5766" w:rsidRPr="00B50258">
        <w:rPr>
          <w:rFonts w:ascii="Times New Roman" w:hAnsi="Times New Roman" w:cs="Times New Roman"/>
        </w:rPr>
        <w:t>Specializimit</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Inteligjent</w:t>
      </w:r>
      <w:proofErr w:type="spellEnd"/>
      <w:r w:rsidR="006C5766" w:rsidRPr="00B50258">
        <w:rPr>
          <w:rFonts w:ascii="Times New Roman" w:hAnsi="Times New Roman" w:cs="Times New Roman"/>
        </w:rPr>
        <w:t xml:space="preserve"> (S3), </w:t>
      </w:r>
      <w:proofErr w:type="spellStart"/>
      <w:r w:rsidR="006C5766" w:rsidRPr="00B50258">
        <w:rPr>
          <w:rFonts w:ascii="Times New Roman" w:hAnsi="Times New Roman" w:cs="Times New Roman"/>
        </w:rPr>
        <w:t>Strategjinë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Punësim</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dhe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Aftësi</w:t>
      </w:r>
      <w:proofErr w:type="spellEnd"/>
      <w:r w:rsidR="006C5766" w:rsidRPr="00B50258">
        <w:rPr>
          <w:rFonts w:ascii="Times New Roman" w:hAnsi="Times New Roman" w:cs="Times New Roman"/>
        </w:rPr>
        <w:t xml:space="preserve"> (NESS), </w:t>
      </w:r>
      <w:proofErr w:type="spellStart"/>
      <w:r w:rsidR="006C5766" w:rsidRPr="00B50258">
        <w:rPr>
          <w:rFonts w:ascii="Times New Roman" w:hAnsi="Times New Roman" w:cs="Times New Roman"/>
        </w:rPr>
        <w:t>Axhendën</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Digjitale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dhe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Strategjinë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Kombëtare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Kërkimin</w:t>
      </w:r>
      <w:proofErr w:type="spellEnd"/>
      <w:r w:rsidR="006C5766" w:rsidRPr="00B50258">
        <w:rPr>
          <w:rFonts w:ascii="Times New Roman" w:hAnsi="Times New Roman" w:cs="Times New Roman"/>
        </w:rPr>
        <w:t xml:space="preserve"> Shkencor, </w:t>
      </w:r>
      <w:proofErr w:type="spellStart"/>
      <w:r w:rsidR="006C5766" w:rsidRPr="00B50258">
        <w:rPr>
          <w:rFonts w:ascii="Times New Roman" w:hAnsi="Times New Roman" w:cs="Times New Roman"/>
        </w:rPr>
        <w:t>Teknologjinë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dhe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Inovacionin</w:t>
      </w:r>
      <w:proofErr w:type="spellEnd"/>
      <w:r w:rsidR="006C5766" w:rsidRPr="00B50258">
        <w:rPr>
          <w:rFonts w:ascii="Times New Roman" w:hAnsi="Times New Roman" w:cs="Times New Roman"/>
        </w:rPr>
        <w:t xml:space="preserve"> (STI). </w:t>
      </w:r>
      <w:proofErr w:type="spellStart"/>
      <w:r w:rsidR="006C5766" w:rsidRPr="00B50258">
        <w:rPr>
          <w:rFonts w:ascii="Times New Roman" w:hAnsi="Times New Roman" w:cs="Times New Roman"/>
        </w:rPr>
        <w:t>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mënyrë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të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përbashkët</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këto</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instrumente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mbulojnë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fushat</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kryesore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funksionale</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të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konkurrueshmërisë</w:t>
      </w:r>
      <w:proofErr w:type="spellEnd"/>
      <w:r w:rsidR="006C5766" w:rsidRPr="00B50258">
        <w:rPr>
          <w:rFonts w:ascii="Times New Roman" w:hAnsi="Times New Roman" w:cs="Times New Roman"/>
        </w:rPr>
        <w:t xml:space="preserve"> </w:t>
      </w:r>
      <w:proofErr w:type="spellStart"/>
      <w:r w:rsidR="006C5766" w:rsidRPr="00B50258">
        <w:rPr>
          <w:rFonts w:ascii="Times New Roman" w:hAnsi="Times New Roman" w:cs="Times New Roman"/>
        </w:rPr>
        <w:t>së</w:t>
      </w:r>
      <w:proofErr w:type="spellEnd"/>
      <w:r w:rsidR="006C5766" w:rsidRPr="00B50258">
        <w:rPr>
          <w:rFonts w:ascii="Times New Roman" w:hAnsi="Times New Roman" w:cs="Times New Roman"/>
        </w:rPr>
        <w:t xml:space="preserve"> NVM-</w:t>
      </w:r>
      <w:proofErr w:type="spellStart"/>
      <w:r w:rsidR="006C5766" w:rsidRPr="00B50258">
        <w:rPr>
          <w:rFonts w:ascii="Times New Roman" w:hAnsi="Times New Roman" w:cs="Times New Roman"/>
        </w:rPr>
        <w:t>ve</w:t>
      </w:r>
      <w:proofErr w:type="spellEnd"/>
      <w:r w:rsidR="006C5766" w:rsidRPr="00B50258">
        <w:rPr>
          <w:rFonts w:ascii="Times New Roman" w:hAnsi="Times New Roman" w:cs="Times New Roman"/>
        </w:rPr>
        <w:t>:</w:t>
      </w:r>
    </w:p>
    <w:p w14:paraId="0F5824B7" w14:textId="2C48D831" w:rsidR="006C5766" w:rsidRPr="00B50258" w:rsidRDefault="006C5766" w:rsidP="00D5315A">
      <w:pPr>
        <w:numPr>
          <w:ilvl w:val="0"/>
          <w:numId w:val="18"/>
        </w:numPr>
        <w:rPr>
          <w:rFonts w:ascii="Times New Roman" w:hAnsi="Times New Roman" w:cs="Times New Roman"/>
        </w:rPr>
      </w:pPr>
      <w:proofErr w:type="spellStart"/>
      <w:r w:rsidRPr="00B50258">
        <w:rPr>
          <w:rFonts w:ascii="Times New Roman" w:hAnsi="Times New Roman" w:cs="Times New Roman"/>
        </w:rPr>
        <w:t>zhvillimi</w:t>
      </w:r>
      <w:r w:rsidR="004F606B" w:rsidRPr="00B50258">
        <w:rPr>
          <w:rFonts w:ascii="Times New Roman" w:hAnsi="Times New Roman" w:cs="Times New Roman"/>
        </w:rPr>
        <w:t>n</w:t>
      </w:r>
      <w:proofErr w:type="spellEnd"/>
      <w:r w:rsidRPr="00B50258">
        <w:rPr>
          <w:rFonts w:ascii="Times New Roman" w:hAnsi="Times New Roman" w:cs="Times New Roman"/>
        </w:rPr>
        <w:t xml:space="preserve"> </w:t>
      </w:r>
      <w:r w:rsidR="004F606B" w:rsidRPr="00B50258">
        <w:rPr>
          <w:rFonts w:ascii="Times New Roman" w:hAnsi="Times New Roman" w:cs="Times New Roman"/>
        </w:rPr>
        <w:t>e</w:t>
      </w:r>
      <w:r w:rsidRPr="00B50258">
        <w:rPr>
          <w:rFonts w:ascii="Times New Roman" w:hAnsi="Times New Roman" w:cs="Times New Roman"/>
        </w:rPr>
        <w:t xml:space="preserv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w:t>
      </w:r>
    </w:p>
    <w:p w14:paraId="43854C62" w14:textId="77777777" w:rsidR="006C5766" w:rsidRPr="00B50258" w:rsidRDefault="006C5766" w:rsidP="00D5315A">
      <w:pPr>
        <w:numPr>
          <w:ilvl w:val="0"/>
          <w:numId w:val="18"/>
        </w:numPr>
        <w:rPr>
          <w:rFonts w:ascii="Times New Roman" w:hAnsi="Times New Roman" w:cs="Times New Roman"/>
        </w:rPr>
      </w:pPr>
      <w:proofErr w:type="spellStart"/>
      <w:r w:rsidRPr="00B50258">
        <w:rPr>
          <w:rFonts w:ascii="Times New Roman" w:hAnsi="Times New Roman" w:cs="Times New Roman"/>
        </w:rPr>
        <w:t>aftësitë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kapitali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njerëzor</w:t>
      </w:r>
      <w:proofErr w:type="spellEnd"/>
      <w:r w:rsidRPr="00B50258">
        <w:rPr>
          <w:rFonts w:ascii="Times New Roman" w:hAnsi="Times New Roman" w:cs="Times New Roman"/>
        </w:rPr>
        <w:t>,</w:t>
      </w:r>
    </w:p>
    <w:p w14:paraId="6BD02583" w14:textId="77777777" w:rsidR="006C5766" w:rsidRPr="00B50258" w:rsidRDefault="006C5766" w:rsidP="00D5315A">
      <w:pPr>
        <w:numPr>
          <w:ilvl w:val="0"/>
          <w:numId w:val="18"/>
        </w:numPr>
        <w:rPr>
          <w:rFonts w:ascii="Times New Roman" w:hAnsi="Times New Roman" w:cs="Times New Roman"/>
        </w:rPr>
      </w:pPr>
      <w:proofErr w:type="spellStart"/>
      <w:r w:rsidRPr="00B50258">
        <w:rPr>
          <w:rFonts w:ascii="Times New Roman" w:hAnsi="Times New Roman" w:cs="Times New Roman"/>
        </w:rPr>
        <w:t>digjitalizimi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w:t>
      </w:r>
      <w:proofErr w:type="spellEnd"/>
      <w:r w:rsidRPr="00B50258">
        <w:rPr>
          <w:rFonts w:ascii="Times New Roman" w:hAnsi="Times New Roman" w:cs="Times New Roman"/>
        </w:rPr>
        <w:t>,</w:t>
      </w:r>
    </w:p>
    <w:p w14:paraId="2B3C1198" w14:textId="77777777" w:rsidR="006C5766" w:rsidRPr="00B50258" w:rsidRDefault="006C5766" w:rsidP="00D5315A">
      <w:pPr>
        <w:numPr>
          <w:ilvl w:val="0"/>
          <w:numId w:val="18"/>
        </w:numPr>
        <w:rPr>
          <w:rFonts w:ascii="Times New Roman" w:hAnsi="Times New Roman" w:cs="Times New Roman"/>
        </w:rPr>
      </w:pPr>
      <w:proofErr w:type="spellStart"/>
      <w:r w:rsidRPr="00B50258">
        <w:rPr>
          <w:rFonts w:ascii="Times New Roman" w:hAnsi="Times New Roman" w:cs="Times New Roman"/>
        </w:rPr>
        <w:t>cilësia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w:t>
      </w:r>
    </w:p>
    <w:p w14:paraId="3A7BC990" w14:textId="77777777" w:rsidR="006C5766" w:rsidRPr="00B50258" w:rsidRDefault="006C5766" w:rsidP="00D5315A">
      <w:pPr>
        <w:numPr>
          <w:ilvl w:val="0"/>
          <w:numId w:val="18"/>
        </w:numPr>
        <w:rPr>
          <w:rFonts w:ascii="Times New Roman" w:hAnsi="Times New Roman" w:cs="Times New Roman"/>
        </w:rPr>
      </w:pPr>
      <w:proofErr w:type="spellStart"/>
      <w:r w:rsidRPr="00B50258">
        <w:rPr>
          <w:rFonts w:ascii="Times New Roman" w:hAnsi="Times New Roman" w:cs="Times New Roman"/>
        </w:rPr>
        <w:t>akses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financë</w:t>
      </w:r>
      <w:proofErr w:type="spellEnd"/>
      <w:r w:rsidRPr="00B50258">
        <w:rPr>
          <w:rFonts w:ascii="Times New Roman" w:hAnsi="Times New Roman" w:cs="Times New Roman"/>
        </w:rPr>
        <w:t>,</w:t>
      </w:r>
    </w:p>
    <w:p w14:paraId="39F06EE2" w14:textId="5554BF41" w:rsidR="006C5766" w:rsidRPr="00B50258" w:rsidRDefault="006C5766" w:rsidP="00B53762">
      <w:pPr>
        <w:numPr>
          <w:ilvl w:val="0"/>
          <w:numId w:val="18"/>
        </w:numPr>
        <w:rPr>
          <w:rFonts w:ascii="Times New Roman" w:hAnsi="Times New Roman" w:cs="Times New Roman"/>
        </w:rPr>
      </w:pP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ndërkombëtarizim</w:t>
      </w:r>
      <w:proofErr w:type="spellEnd"/>
      <w:r w:rsidRPr="00B50258">
        <w:rPr>
          <w:rFonts w:ascii="Times New Roman" w:hAnsi="Times New Roman" w:cs="Times New Roman"/>
        </w:rPr>
        <w:t>.</w:t>
      </w:r>
    </w:p>
    <w:p w14:paraId="57DA9836" w14:textId="26A41A07" w:rsidR="006C5766" w:rsidRDefault="006C5766" w:rsidP="00A7678B">
      <w:pPr>
        <w:jc w:val="both"/>
        <w:rPr>
          <w:rFonts w:ascii="Times New Roman" w:hAnsi="Times New Roman" w:cs="Times New Roman"/>
        </w:rPr>
      </w:pP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shtrirje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strukturore</w:t>
      </w:r>
      <w:proofErr w:type="spellEnd"/>
      <w:r w:rsidRPr="00B50258">
        <w:rPr>
          <w:rFonts w:ascii="Times New Roman" w:hAnsi="Times New Roman" w:cs="Times New Roman"/>
        </w:rPr>
        <w:t xml:space="preserve">. </w:t>
      </w:r>
      <w:proofErr w:type="spellStart"/>
      <w:r w:rsidR="00E870D7" w:rsidRPr="00B50258">
        <w:rPr>
          <w:rFonts w:ascii="Times New Roman" w:hAnsi="Times New Roman" w:cs="Times New Roman"/>
        </w:rPr>
        <w:t>Kuadri</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i</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politikave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w:t>
      </w:r>
      <w:proofErr w:type="spellEnd"/>
      <w:r w:rsidR="00E870D7" w:rsidRPr="00B50258">
        <w:rPr>
          <w:rFonts w:ascii="Times New Roman" w:hAnsi="Times New Roman" w:cs="Times New Roman"/>
        </w:rPr>
        <w:t xml:space="preserve"> NVM-</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nuk</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karakterizohet</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nga</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mungesa</w:t>
      </w:r>
      <w:proofErr w:type="spellEnd"/>
      <w:r w:rsidR="00E870D7" w:rsidRPr="00B50258">
        <w:rPr>
          <w:rFonts w:ascii="Times New Roman" w:hAnsi="Times New Roman" w:cs="Times New Roman"/>
        </w:rPr>
        <w:t xml:space="preserve"> e </w:t>
      </w:r>
      <w:proofErr w:type="spellStart"/>
      <w:r w:rsidR="00E870D7" w:rsidRPr="00B50258">
        <w:rPr>
          <w:rFonts w:ascii="Times New Roman" w:hAnsi="Times New Roman" w:cs="Times New Roman"/>
        </w:rPr>
        <w:t>instrumenteve</w:t>
      </w:r>
      <w:proofErr w:type="spellEnd"/>
      <w:r w:rsidR="00E870D7" w:rsidRPr="00B50258">
        <w:rPr>
          <w:rFonts w:ascii="Times New Roman" w:hAnsi="Times New Roman" w:cs="Times New Roman"/>
        </w:rPr>
        <w:t xml:space="preserve"> apo e </w:t>
      </w:r>
      <w:proofErr w:type="spellStart"/>
      <w:r w:rsidR="00E870D7" w:rsidRPr="00B50258">
        <w:rPr>
          <w:rFonts w:ascii="Times New Roman" w:hAnsi="Times New Roman" w:cs="Times New Roman"/>
        </w:rPr>
        <w:t>dokumenteve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strategjike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por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nga</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një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nivel</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i</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lartë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mbulimi</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tematik</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dhe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një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përafrim</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i</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gjerë</w:t>
      </w:r>
      <w:proofErr w:type="spellEnd"/>
      <w:r w:rsidR="00E870D7" w:rsidRPr="00B50258">
        <w:rPr>
          <w:rFonts w:ascii="Times New Roman" w:hAnsi="Times New Roman" w:cs="Times New Roman"/>
        </w:rPr>
        <w:t xml:space="preserve"> me </w:t>
      </w:r>
      <w:proofErr w:type="spellStart"/>
      <w:r w:rsidR="00E870D7" w:rsidRPr="00B50258">
        <w:rPr>
          <w:rFonts w:ascii="Times New Roman" w:hAnsi="Times New Roman" w:cs="Times New Roman"/>
        </w:rPr>
        <w:t>kuadrot</w:t>
      </w:r>
      <w:proofErr w:type="spellEnd"/>
      <w:r w:rsidR="00E870D7" w:rsidRPr="00B50258">
        <w:rPr>
          <w:rFonts w:ascii="Times New Roman" w:hAnsi="Times New Roman" w:cs="Times New Roman"/>
        </w:rPr>
        <w:t xml:space="preserve"> e </w:t>
      </w:r>
      <w:proofErr w:type="spellStart"/>
      <w:r w:rsidR="00E870D7" w:rsidRPr="00B50258">
        <w:rPr>
          <w:rFonts w:ascii="Times New Roman" w:hAnsi="Times New Roman" w:cs="Times New Roman"/>
        </w:rPr>
        <w:t>Bashkimit</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Evropian</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përfshirë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Strategjinë</w:t>
      </w:r>
      <w:proofErr w:type="spellEnd"/>
      <w:r w:rsidR="00E870D7" w:rsidRPr="00B50258">
        <w:rPr>
          <w:rFonts w:ascii="Times New Roman" w:hAnsi="Times New Roman" w:cs="Times New Roman"/>
        </w:rPr>
        <w:t xml:space="preserve"> e BE-</w:t>
      </w:r>
      <w:proofErr w:type="spellStart"/>
      <w:r w:rsidR="00E870D7" w:rsidRPr="00B50258">
        <w:rPr>
          <w:rFonts w:ascii="Times New Roman" w:hAnsi="Times New Roman" w:cs="Times New Roman"/>
        </w:rPr>
        <w:t>së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w:t>
      </w:r>
      <w:proofErr w:type="spellEnd"/>
      <w:r w:rsidR="00E870D7" w:rsidRPr="00B50258">
        <w:rPr>
          <w:rFonts w:ascii="Times New Roman" w:hAnsi="Times New Roman" w:cs="Times New Roman"/>
        </w:rPr>
        <w:t xml:space="preserve"> NVM-</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gramStart"/>
      <w:r w:rsidR="00E870D7" w:rsidRPr="00B50258">
        <w:rPr>
          <w:rFonts w:ascii="Times New Roman" w:hAnsi="Times New Roman" w:cs="Times New Roman"/>
        </w:rPr>
        <w:t>COM(</w:t>
      </w:r>
      <w:proofErr w:type="gramEnd"/>
      <w:r w:rsidR="00E870D7" w:rsidRPr="00B50258">
        <w:rPr>
          <w:rFonts w:ascii="Times New Roman" w:hAnsi="Times New Roman" w:cs="Times New Roman"/>
        </w:rPr>
        <w:t xml:space="preserve">2020)103 final) </w:t>
      </w:r>
      <w:proofErr w:type="spellStart"/>
      <w:r w:rsidR="00E870D7" w:rsidRPr="00B50258">
        <w:rPr>
          <w:rFonts w:ascii="Times New Roman" w:hAnsi="Times New Roman" w:cs="Times New Roman"/>
        </w:rPr>
        <w:t>dhe</w:t>
      </w:r>
      <w:proofErr w:type="spellEnd"/>
      <w:r w:rsidR="00E870D7" w:rsidRPr="00B50258">
        <w:rPr>
          <w:rFonts w:ascii="Times New Roman" w:hAnsi="Times New Roman" w:cs="Times New Roman"/>
        </w:rPr>
        <w:t xml:space="preserve"> Small Business Act for Europe (</w:t>
      </w:r>
      <w:proofErr w:type="gramStart"/>
      <w:r w:rsidR="00E870D7" w:rsidRPr="00B50258">
        <w:rPr>
          <w:rFonts w:ascii="Times New Roman" w:hAnsi="Times New Roman" w:cs="Times New Roman"/>
        </w:rPr>
        <w:t>COM(</w:t>
      </w:r>
      <w:proofErr w:type="gramEnd"/>
      <w:r w:rsidR="00E870D7" w:rsidRPr="00B50258">
        <w:rPr>
          <w:rFonts w:ascii="Times New Roman" w:hAnsi="Times New Roman" w:cs="Times New Roman"/>
        </w:rPr>
        <w:t xml:space="preserve">2008)394 final). </w:t>
      </w:r>
      <w:proofErr w:type="spellStart"/>
      <w:r w:rsidR="00E870D7" w:rsidRPr="00B50258">
        <w:rPr>
          <w:rFonts w:ascii="Times New Roman" w:hAnsi="Times New Roman" w:cs="Times New Roman"/>
        </w:rPr>
        <w:t>Në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këtë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kontekst</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sfida</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kryesore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nuk</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lidhet</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më</w:t>
      </w:r>
      <w:proofErr w:type="spellEnd"/>
      <w:r w:rsidR="00E870D7" w:rsidRPr="00B50258">
        <w:rPr>
          <w:rFonts w:ascii="Times New Roman" w:hAnsi="Times New Roman" w:cs="Times New Roman"/>
        </w:rPr>
        <w:t xml:space="preserve"> me </w:t>
      </w:r>
      <w:proofErr w:type="spellStart"/>
      <w:r w:rsidR="00E870D7" w:rsidRPr="00B50258">
        <w:rPr>
          <w:rFonts w:ascii="Times New Roman" w:hAnsi="Times New Roman" w:cs="Times New Roman"/>
        </w:rPr>
        <w:t>hartimin</w:t>
      </w:r>
      <w:proofErr w:type="spellEnd"/>
      <w:r w:rsidR="00E870D7" w:rsidRPr="00B50258">
        <w:rPr>
          <w:rFonts w:ascii="Times New Roman" w:hAnsi="Times New Roman" w:cs="Times New Roman"/>
        </w:rPr>
        <w:t xml:space="preserve"> e </w:t>
      </w:r>
      <w:proofErr w:type="spellStart"/>
      <w:r w:rsidR="00E870D7" w:rsidRPr="00B50258">
        <w:rPr>
          <w:rFonts w:ascii="Times New Roman" w:hAnsi="Times New Roman" w:cs="Times New Roman"/>
        </w:rPr>
        <w:t>politikave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reja</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por</w:t>
      </w:r>
      <w:proofErr w:type="spellEnd"/>
      <w:r w:rsidR="00E870D7" w:rsidRPr="00B50258">
        <w:rPr>
          <w:rFonts w:ascii="Times New Roman" w:hAnsi="Times New Roman" w:cs="Times New Roman"/>
        </w:rPr>
        <w:t xml:space="preserve"> me </w:t>
      </w:r>
      <w:proofErr w:type="spellStart"/>
      <w:r w:rsidR="00E870D7" w:rsidRPr="00B50258">
        <w:rPr>
          <w:rFonts w:ascii="Times New Roman" w:hAnsi="Times New Roman" w:cs="Times New Roman"/>
        </w:rPr>
        <w:t>performancën</w:t>
      </w:r>
      <w:proofErr w:type="spellEnd"/>
      <w:r w:rsidR="00E870D7" w:rsidRPr="00B50258">
        <w:rPr>
          <w:rFonts w:ascii="Times New Roman" w:hAnsi="Times New Roman" w:cs="Times New Roman"/>
        </w:rPr>
        <w:t xml:space="preserve"> e </w:t>
      </w:r>
      <w:proofErr w:type="spellStart"/>
      <w:r w:rsidR="00E870D7" w:rsidRPr="00B50258">
        <w:rPr>
          <w:rFonts w:ascii="Times New Roman" w:hAnsi="Times New Roman" w:cs="Times New Roman"/>
        </w:rPr>
        <w:t>sistemit</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politikave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Çështja</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qendrore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është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aftësia</w:t>
      </w:r>
      <w:proofErr w:type="spellEnd"/>
      <w:r w:rsidR="00E870D7" w:rsidRPr="00B50258">
        <w:rPr>
          <w:rFonts w:ascii="Times New Roman" w:hAnsi="Times New Roman" w:cs="Times New Roman"/>
        </w:rPr>
        <w:t xml:space="preserve"> e </w:t>
      </w:r>
      <w:proofErr w:type="spellStart"/>
      <w:r w:rsidR="00E870D7" w:rsidRPr="00B50258">
        <w:rPr>
          <w:rFonts w:ascii="Times New Roman" w:hAnsi="Times New Roman" w:cs="Times New Roman"/>
        </w:rPr>
        <w:t>institucioneve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instrumenteve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dhe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mekanizmave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ekzistues</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vepruar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mënyrë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koordinuar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gjeneruar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rezultate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matshme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nivel</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ndërmarrjeje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dhe</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për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mbështetur</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transformimin</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afatgjatë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të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konkurrueshmërisë</w:t>
      </w:r>
      <w:proofErr w:type="spellEnd"/>
      <w:r w:rsidR="00E870D7" w:rsidRPr="00B50258">
        <w:rPr>
          <w:rFonts w:ascii="Times New Roman" w:hAnsi="Times New Roman" w:cs="Times New Roman"/>
        </w:rPr>
        <w:t xml:space="preserve"> </w:t>
      </w:r>
      <w:proofErr w:type="spellStart"/>
      <w:r w:rsidR="00E870D7" w:rsidRPr="00B50258">
        <w:rPr>
          <w:rFonts w:ascii="Times New Roman" w:hAnsi="Times New Roman" w:cs="Times New Roman"/>
        </w:rPr>
        <w:t>së</w:t>
      </w:r>
      <w:proofErr w:type="spellEnd"/>
      <w:r w:rsidR="00E870D7" w:rsidRPr="00B50258">
        <w:rPr>
          <w:rFonts w:ascii="Times New Roman" w:hAnsi="Times New Roman" w:cs="Times New Roman"/>
        </w:rPr>
        <w:t xml:space="preserve"> NVM-</w:t>
      </w:r>
      <w:proofErr w:type="spellStart"/>
      <w:r w:rsidR="00E870D7" w:rsidRPr="00B50258">
        <w:rPr>
          <w:rFonts w:ascii="Times New Roman" w:hAnsi="Times New Roman" w:cs="Times New Roman"/>
        </w:rPr>
        <w:t>ve</w:t>
      </w:r>
      <w:proofErr w:type="spellEnd"/>
      <w:r w:rsidR="00CE4140" w:rsidRPr="00B50258">
        <w:rPr>
          <w:rFonts w:ascii="Times New Roman" w:hAnsi="Times New Roman" w:cs="Times New Roman"/>
        </w:rPr>
        <w:t>.</w:t>
      </w:r>
    </w:p>
    <w:p w14:paraId="63145C3F" w14:textId="77777777" w:rsidR="00B50258" w:rsidRPr="00B50258" w:rsidRDefault="00B50258" w:rsidP="00A7678B">
      <w:pPr>
        <w:jc w:val="both"/>
        <w:rPr>
          <w:rFonts w:ascii="Times New Roman" w:hAnsi="Times New Roman" w:cs="Times New Roman"/>
        </w:rPr>
      </w:pPr>
    </w:p>
    <w:p w14:paraId="780E2DB9" w14:textId="77777777" w:rsidR="006C5766" w:rsidRPr="00B50258" w:rsidRDefault="006C5766" w:rsidP="00AA2A00">
      <w:pPr>
        <w:pStyle w:val="Heading3"/>
        <w:spacing w:before="0" w:after="0"/>
        <w:rPr>
          <w:rFonts w:ascii="Times New Roman" w:eastAsia="Times New Roman" w:hAnsi="Times New Roman" w:cs="Times New Roman"/>
        </w:rPr>
      </w:pPr>
      <w:bookmarkStart w:id="30" w:name="_Toc231153490"/>
      <w:proofErr w:type="spellStart"/>
      <w:r w:rsidRPr="00B50258">
        <w:rPr>
          <w:rFonts w:ascii="Times New Roman" w:hAnsi="Times New Roman" w:cs="Times New Roman"/>
        </w:rPr>
        <w:t>Fragmentimi</w:t>
      </w:r>
      <w:bookmarkEnd w:id="30"/>
      <w:proofErr w:type="spellEnd"/>
    </w:p>
    <w:p w14:paraId="52FD17CE" w14:textId="224CC1F7" w:rsidR="006C5766" w:rsidRPr="00E07049" w:rsidRDefault="006C5766" w:rsidP="00A7678B">
      <w:pPr>
        <w:jc w:val="both"/>
        <w:rPr>
          <w:rFonts w:ascii="Times New Roman" w:hAnsi="Times New Roman" w:cs="Times New Roman"/>
          <w:lang w:val="it-IT"/>
        </w:rPr>
      </w:pPr>
      <w:r w:rsidRPr="00E07049">
        <w:rPr>
          <w:rFonts w:ascii="Times New Roman" w:hAnsi="Times New Roman" w:cs="Times New Roman"/>
          <w:lang w:val="it-IT"/>
        </w:rPr>
        <w:t>Karakteristika dominuese sistemike e mjedisit aktual të politikave është fragmentimi. Arkitektura mbetet e fragmentuar sipas dimensioneve të ndryshme të politikave dhe jo e integruar në nivel sistemi, me instrumente politike të projektuar dhe zbatuar në fusha të veçanta pa lidhje të mjaftueshme operacionale ndërmjet tyre.</w:t>
      </w:r>
    </w:p>
    <w:p w14:paraId="57B3A8B7" w14:textId="75B9F59F"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t>Ky fragmentim nuk është vetëm institucional, por edhe funksional. Ndërhyrjet janë të organizuara rreth aftësive, inovacionit, infrastrukturës digjitale, financës, reformës rregullatore, dhe promovimit të eksporteve por nuk janë të përafruara në mënyrë të qëndrueshme rreth trajektoreve të përbashkëta të zhvillimit të ndërmarrjeve.</w:t>
      </w:r>
    </w:p>
    <w:p w14:paraId="225C622D" w14:textId="5FB884F6" w:rsidR="006C5766" w:rsidRDefault="006C5766" w:rsidP="00A7678B">
      <w:pPr>
        <w:jc w:val="both"/>
        <w:rPr>
          <w:rFonts w:ascii="Times New Roman" w:hAnsi="Times New Roman" w:cs="Times New Roman"/>
          <w:lang w:val="pt-PT"/>
        </w:rPr>
      </w:pPr>
      <w:r w:rsidRPr="00B50258">
        <w:rPr>
          <w:rFonts w:ascii="Times New Roman" w:hAnsi="Times New Roman" w:cs="Times New Roman"/>
          <w:lang w:val="pt-PT"/>
        </w:rPr>
        <w:lastRenderedPageBreak/>
        <w:t xml:space="preserve">Si rezultat, përmirësimet në një fushë nuk përkthehen në mënyrë sistematike në përfitime në fusha të tjera. Sistemet e aftësive operojnë pa lidhje të plotë me kërkesën për përmirësim në nivel ndërmarrjeje; politikat digjitale fokusohen më shumë në infrastrukturë sesa në transformimin e ndërmarrjeve; mbështetja për inovacion shpesh përqendrohet te startup-et dhe jo te baza e gjerë e NVM-ve; ndërsa instrumentet financiare nuk janë të përafruara në mënyrë sistematike me nevojat e ndërmarrjeve përgjatë ciklit të jetës. Për pasojë, sistemi i politikave funksionon si një grup nën-sistemesh paralele dhe jo si një mekanizëm i koordinuar i konkurrueshmërisë. </w:t>
      </w:r>
    </w:p>
    <w:p w14:paraId="3AC95C51" w14:textId="77777777" w:rsidR="00B50258" w:rsidRPr="00B50258" w:rsidRDefault="00B50258" w:rsidP="00A7678B">
      <w:pPr>
        <w:jc w:val="both"/>
        <w:rPr>
          <w:rFonts w:ascii="Times New Roman" w:hAnsi="Times New Roman" w:cs="Times New Roman"/>
          <w:lang w:val="pt-PT"/>
        </w:rPr>
      </w:pPr>
    </w:p>
    <w:p w14:paraId="4D2F2F30" w14:textId="77777777" w:rsidR="006C5766" w:rsidRPr="00B50258" w:rsidRDefault="006C5766" w:rsidP="00AA2A00">
      <w:pPr>
        <w:pStyle w:val="Heading3"/>
        <w:spacing w:before="0" w:after="0"/>
        <w:rPr>
          <w:rFonts w:ascii="Times New Roman" w:eastAsia="Times New Roman" w:hAnsi="Times New Roman" w:cs="Times New Roman"/>
        </w:rPr>
      </w:pPr>
      <w:bookmarkStart w:id="31" w:name="_Toc231153491"/>
      <w:proofErr w:type="spellStart"/>
      <w:r w:rsidRPr="00B50258">
        <w:rPr>
          <w:rFonts w:ascii="Times New Roman" w:hAnsi="Times New Roman" w:cs="Times New Roman"/>
        </w:rPr>
        <w:t>Mbivendosjet</w:t>
      </w:r>
      <w:bookmarkEnd w:id="31"/>
      <w:proofErr w:type="spellEnd"/>
    </w:p>
    <w:p w14:paraId="26323249" w14:textId="7DC9B69D" w:rsidR="006C5766" w:rsidRPr="00B50258" w:rsidRDefault="006C5766" w:rsidP="00A7678B">
      <w:pPr>
        <w:jc w:val="both"/>
        <w:rPr>
          <w:rFonts w:ascii="Times New Roman" w:hAnsi="Times New Roman" w:cs="Times New Roman"/>
        </w:rPr>
      </w:pPr>
      <w:proofErr w:type="spellStart"/>
      <w:r w:rsidRPr="00B50258">
        <w:rPr>
          <w:rFonts w:ascii="Times New Roman" w:hAnsi="Times New Roman" w:cs="Times New Roman"/>
        </w:rPr>
        <w:t>Krahas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fragmentimit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karakterizohet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mbivendosje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mbështetjes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Këto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dukshme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w:t>
      </w:r>
    </w:p>
    <w:p w14:paraId="6EBFD8EF" w14:textId="77777777" w:rsidR="006C5766" w:rsidRPr="00B50258" w:rsidRDefault="006C5766" w:rsidP="00A7678B">
      <w:pPr>
        <w:numPr>
          <w:ilvl w:val="0"/>
          <w:numId w:val="19"/>
        </w:numPr>
        <w:jc w:val="both"/>
        <w:rPr>
          <w:rFonts w:ascii="Times New Roman" w:hAnsi="Times New Roman" w:cs="Times New Roman"/>
        </w:rPr>
      </w:pPr>
      <w:proofErr w:type="spellStart"/>
      <w:r w:rsidRPr="00B50258">
        <w:rPr>
          <w:rFonts w:ascii="Times New Roman" w:hAnsi="Times New Roman" w:cs="Times New Roman"/>
        </w:rPr>
        <w:t>programet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trajnimit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w:t>
      </w:r>
    </w:p>
    <w:p w14:paraId="50F22E6D" w14:textId="77777777" w:rsidR="006C5766" w:rsidRPr="00B50258" w:rsidRDefault="006C5766" w:rsidP="00A7678B">
      <w:pPr>
        <w:numPr>
          <w:ilvl w:val="0"/>
          <w:numId w:val="19"/>
        </w:numPr>
        <w:jc w:val="both"/>
        <w:rPr>
          <w:rFonts w:ascii="Times New Roman" w:hAnsi="Times New Roman" w:cs="Times New Roman"/>
        </w:rPr>
      </w:pP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sipërmarrje</w:t>
      </w:r>
      <w:proofErr w:type="spellEnd"/>
      <w:r w:rsidRPr="00B50258">
        <w:rPr>
          <w:rFonts w:ascii="Times New Roman" w:hAnsi="Times New Roman" w:cs="Times New Roman"/>
        </w:rPr>
        <w:t>,</w:t>
      </w:r>
    </w:p>
    <w:p w14:paraId="75EBF11F" w14:textId="77777777" w:rsidR="006C5766" w:rsidRPr="00B50258" w:rsidRDefault="006C5766" w:rsidP="00A7678B">
      <w:pPr>
        <w:numPr>
          <w:ilvl w:val="0"/>
          <w:numId w:val="19"/>
        </w:numPr>
        <w:jc w:val="both"/>
        <w:rPr>
          <w:rFonts w:ascii="Times New Roman" w:hAnsi="Times New Roman" w:cs="Times New Roman"/>
        </w:rPr>
      </w:pPr>
      <w:proofErr w:type="spellStart"/>
      <w:r w:rsidRPr="00B50258">
        <w:rPr>
          <w:rFonts w:ascii="Times New Roman" w:hAnsi="Times New Roman" w:cs="Times New Roman"/>
        </w:rPr>
        <w:t>skemat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granteve</w:t>
      </w:r>
      <w:proofErr w:type="spellEnd"/>
      <w:r w:rsidRPr="00B50258">
        <w:rPr>
          <w:rFonts w:ascii="Times New Roman" w:hAnsi="Times New Roman" w:cs="Times New Roman"/>
        </w:rPr>
        <w:t>,</w:t>
      </w:r>
    </w:p>
    <w:p w14:paraId="778E372E" w14:textId="77777777" w:rsidR="006C5766" w:rsidRPr="00B50258" w:rsidRDefault="006C5766" w:rsidP="00A7678B">
      <w:pPr>
        <w:numPr>
          <w:ilvl w:val="0"/>
          <w:numId w:val="19"/>
        </w:numPr>
        <w:jc w:val="both"/>
        <w:rPr>
          <w:rFonts w:ascii="Times New Roman" w:hAnsi="Times New Roman" w:cs="Times New Roman"/>
        </w:rPr>
      </w:pP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këshillimore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biznesin</w:t>
      </w:r>
      <w:proofErr w:type="spellEnd"/>
      <w:r w:rsidRPr="00B50258">
        <w:rPr>
          <w:rFonts w:ascii="Times New Roman" w:hAnsi="Times New Roman" w:cs="Times New Roman"/>
        </w:rPr>
        <w:t>.</w:t>
      </w:r>
    </w:p>
    <w:p w14:paraId="25E7E8C2" w14:textId="2AF047A9" w:rsidR="006C5766" w:rsidRDefault="006C5766" w:rsidP="00A7678B">
      <w:pPr>
        <w:jc w:val="both"/>
        <w:rPr>
          <w:rFonts w:ascii="Times New Roman" w:hAnsi="Times New Roman" w:cs="Times New Roman"/>
        </w:rPr>
      </w:pPr>
      <w:proofErr w:type="spellStart"/>
      <w:r w:rsidRPr="00B50258">
        <w:rPr>
          <w:rFonts w:ascii="Times New Roman" w:hAnsi="Times New Roman" w:cs="Times New Roman"/>
        </w:rPr>
        <w:t>Institucione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iniciativa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mbështetura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donatorët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operojnë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njëkohësisht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fusha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ngjashme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tematike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shpesh</w:t>
      </w:r>
      <w:proofErr w:type="spellEnd"/>
      <w:r w:rsidRPr="00B50258">
        <w:rPr>
          <w:rFonts w:ascii="Times New Roman" w:hAnsi="Times New Roman" w:cs="Times New Roman"/>
        </w:rPr>
        <w:t xml:space="preserve"> pa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ndarje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qartë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roleve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përgjegjësive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Kjo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çon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duplikim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ndërhyrjesh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reduktim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dukshmërisë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targetim</w:t>
      </w:r>
      <w:proofErr w:type="spellEnd"/>
      <w:r w:rsidRPr="00B50258">
        <w:rPr>
          <w:rFonts w:ascii="Times New Roman" w:hAnsi="Times New Roman" w:cs="Times New Roman"/>
        </w:rPr>
        <w:t xml:space="preserve"> jo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njëtrajtshëm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Mbivendosjet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dobësojnë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ndjekjen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ndikimit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duke e </w:t>
      </w:r>
      <w:proofErr w:type="spellStart"/>
      <w:r w:rsidRPr="00B50258">
        <w:rPr>
          <w:rFonts w:ascii="Times New Roman" w:hAnsi="Times New Roman" w:cs="Times New Roman"/>
        </w:rPr>
        <w:t>bërë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vështirë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atribuimin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rezultateve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ndaj</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specifike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ndërhyrjeve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kontribuojnë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efektivisht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produktivitetit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performancën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eksportuese</w:t>
      </w:r>
      <w:proofErr w:type="spellEnd"/>
      <w:r w:rsidRPr="00B50258">
        <w:rPr>
          <w:rFonts w:ascii="Times New Roman" w:hAnsi="Times New Roman" w:cs="Times New Roman"/>
        </w:rPr>
        <w:t xml:space="preserve"> apo </w:t>
      </w:r>
      <w:proofErr w:type="spellStart"/>
      <w:r w:rsidRPr="00B50258">
        <w:rPr>
          <w:rFonts w:ascii="Times New Roman" w:hAnsi="Times New Roman" w:cs="Times New Roman"/>
        </w:rPr>
        <w:t>zgjerimin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
    <w:p w14:paraId="22936165" w14:textId="77777777" w:rsidR="00B50258" w:rsidRPr="00B50258" w:rsidRDefault="00B50258" w:rsidP="00A7678B">
      <w:pPr>
        <w:jc w:val="both"/>
        <w:rPr>
          <w:rFonts w:ascii="Times New Roman" w:hAnsi="Times New Roman" w:cs="Times New Roman"/>
        </w:rPr>
      </w:pPr>
    </w:p>
    <w:p w14:paraId="4CD9167E" w14:textId="77777777" w:rsidR="006C5766" w:rsidRPr="00B50258" w:rsidRDefault="006C5766" w:rsidP="00AA2A00">
      <w:pPr>
        <w:pStyle w:val="Heading3"/>
        <w:spacing w:before="0" w:after="0"/>
        <w:rPr>
          <w:rFonts w:ascii="Times New Roman" w:eastAsia="Times New Roman" w:hAnsi="Times New Roman" w:cs="Times New Roman"/>
        </w:rPr>
      </w:pPr>
      <w:bookmarkStart w:id="32" w:name="_Toc231153492"/>
      <w:proofErr w:type="spellStart"/>
      <w:r w:rsidRPr="00B50258">
        <w:rPr>
          <w:rFonts w:ascii="Times New Roman" w:hAnsi="Times New Roman" w:cs="Times New Roman"/>
        </w:rPr>
        <w:t>Boshllëqet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zbatim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politikash</w:t>
      </w:r>
      <w:bookmarkEnd w:id="32"/>
      <w:proofErr w:type="spellEnd"/>
    </w:p>
    <w:p w14:paraId="13A6429E" w14:textId="2303F10E" w:rsidR="006C5766" w:rsidRPr="00E07049" w:rsidRDefault="007D37D4" w:rsidP="00A7678B">
      <w:pPr>
        <w:jc w:val="both"/>
        <w:rPr>
          <w:rFonts w:ascii="Times New Roman" w:hAnsi="Times New Roman" w:cs="Times New Roman"/>
          <w:lang w:val="it-IT"/>
        </w:rPr>
      </w:pPr>
      <w:r w:rsidRPr="00E07049">
        <w:rPr>
          <w:rFonts w:ascii="Times New Roman" w:hAnsi="Times New Roman" w:cs="Times New Roman"/>
          <w:lang w:val="it-IT"/>
        </w:rPr>
        <w:t xml:space="preserve">Sfida kryesore e sistemit aktual të politikave nuk lidhet me mungesën e strategjive apo instrumenteve mbështetëse, por me zbatimin, koordinimin dhe monitorimin e tyre. </w:t>
      </w:r>
      <w:r w:rsidR="006C5766" w:rsidRPr="00E07049">
        <w:rPr>
          <w:rFonts w:ascii="Times New Roman" w:hAnsi="Times New Roman" w:cs="Times New Roman"/>
          <w:lang w:val="it-IT"/>
        </w:rPr>
        <w:t xml:space="preserve">Pavarësisht ekzistencës së strategjive dhe instrumenteve të shumta, sistemi mbetet i orientuar nga instrumentet dhe jo nga rezultatet. Kornizat e monitorimit janë të fragmentuara dhe ndjekin kryesisht zbatimin e programeve, përthithjen e fondeve, dhe realizimin e aktiviteteve në vend që të fokusohen në rezultate në nivel ndërmarrjeje si rritja e produktivitetit, zgjerimi i eksporteve, adoptimi i teknologjisë, mbijetesa dhe rritja e ndërmarrjeve, </w:t>
      </w:r>
      <w:r w:rsidRPr="00E07049">
        <w:rPr>
          <w:rFonts w:ascii="Times New Roman" w:hAnsi="Times New Roman" w:cs="Times New Roman"/>
          <w:lang w:val="it-IT"/>
        </w:rPr>
        <w:t xml:space="preserve">përmirësimi i </w:t>
      </w:r>
      <w:r w:rsidR="006C5766" w:rsidRPr="00E07049">
        <w:rPr>
          <w:rFonts w:ascii="Times New Roman" w:hAnsi="Times New Roman" w:cs="Times New Roman"/>
          <w:lang w:val="it-IT"/>
        </w:rPr>
        <w:t>akses</w:t>
      </w:r>
      <w:r w:rsidRPr="00E07049">
        <w:rPr>
          <w:rFonts w:ascii="Times New Roman" w:hAnsi="Times New Roman" w:cs="Times New Roman"/>
          <w:lang w:val="it-IT"/>
        </w:rPr>
        <w:t>it</w:t>
      </w:r>
      <w:r w:rsidR="006C5766" w:rsidRPr="00E07049">
        <w:rPr>
          <w:rFonts w:ascii="Times New Roman" w:hAnsi="Times New Roman" w:cs="Times New Roman"/>
          <w:lang w:val="it-IT"/>
        </w:rPr>
        <w:t xml:space="preserve"> në financë përgjatë fazave të ciklit të jetës.</w:t>
      </w:r>
    </w:p>
    <w:p w14:paraId="6C5669DC" w14:textId="0095EFD5" w:rsidR="006C5766" w:rsidRPr="00E07049" w:rsidRDefault="006C5766" w:rsidP="00A7678B">
      <w:pPr>
        <w:jc w:val="both"/>
        <w:rPr>
          <w:rFonts w:ascii="Times New Roman" w:hAnsi="Times New Roman" w:cs="Times New Roman"/>
          <w:lang w:val="it-IT"/>
        </w:rPr>
      </w:pPr>
      <w:r w:rsidRPr="00E07049">
        <w:rPr>
          <w:rFonts w:ascii="Times New Roman" w:hAnsi="Times New Roman" w:cs="Times New Roman"/>
          <w:lang w:val="it-IT"/>
        </w:rPr>
        <w:t xml:space="preserve">Një boshllëk kritik sistemik është mungesa e një kuadri të integruar monitorimi të konkurrueshmërisë së NVM-ve. Nuk ekziston një </w:t>
      </w:r>
      <w:r w:rsidR="007D37D4" w:rsidRPr="00E07049">
        <w:rPr>
          <w:rFonts w:ascii="Times New Roman" w:hAnsi="Times New Roman" w:cs="Times New Roman"/>
          <w:lang w:val="it-IT"/>
        </w:rPr>
        <w:t>sistem i unifikuar treguesish I</w:t>
      </w:r>
      <w:r w:rsidRPr="00E07049">
        <w:rPr>
          <w:rFonts w:ascii="Times New Roman" w:hAnsi="Times New Roman" w:cs="Times New Roman"/>
          <w:lang w:val="it-IT"/>
        </w:rPr>
        <w:t xml:space="preserve"> që lidh ndërhyrjet politike me tregues të matshëm të</w:t>
      </w:r>
      <w:r w:rsidR="007D37D4" w:rsidRPr="00B50258">
        <w:rPr>
          <w:rFonts w:ascii="Times New Roman" w:hAnsi="Times New Roman" w:cs="Times New Roman"/>
        </w:rPr>
        <w:pgNum/>
      </w:r>
      <w:r w:rsidR="007D37D4" w:rsidRPr="00E07049">
        <w:rPr>
          <w:rFonts w:ascii="Times New Roman" w:hAnsi="Times New Roman" w:cs="Times New Roman"/>
          <w:lang w:val="it-IT"/>
        </w:rPr>
        <w:t>erformances</w:t>
      </w:r>
      <w:r w:rsidRPr="00E07049">
        <w:rPr>
          <w:rFonts w:ascii="Times New Roman" w:hAnsi="Times New Roman" w:cs="Times New Roman"/>
          <w:lang w:val="it-IT"/>
        </w:rPr>
        <w:t>s në fusha të ndryshme. Si rezultat, ciklet e reagimit midis zbatimit</w:t>
      </w:r>
      <w:r w:rsidR="007D37D4" w:rsidRPr="00E07049">
        <w:rPr>
          <w:rFonts w:ascii="Times New Roman" w:hAnsi="Times New Roman" w:cs="Times New Roman"/>
          <w:lang w:val="it-IT"/>
        </w:rPr>
        <w:t xml:space="preserve">, </w:t>
      </w:r>
      <w:r w:rsidR="007D37D4" w:rsidRPr="00E07049">
        <w:rPr>
          <w:rStyle w:val="Strong"/>
          <w:rFonts w:ascii="Times New Roman" w:hAnsi="Times New Roman" w:cs="Times New Roman"/>
          <w:b w:val="0"/>
          <w:bCs w:val="0"/>
          <w:lang w:val="it-IT"/>
        </w:rPr>
        <w:t>monitorimit</w:t>
      </w:r>
      <w:r w:rsidR="007D37D4" w:rsidRPr="00E07049">
        <w:rPr>
          <w:rFonts w:ascii="Times New Roman" w:hAnsi="Times New Roman" w:cs="Times New Roman"/>
          <w:lang w:val="it-IT"/>
        </w:rPr>
        <w:t xml:space="preserve"> </w:t>
      </w:r>
      <w:r w:rsidRPr="00E07049">
        <w:rPr>
          <w:rFonts w:ascii="Times New Roman" w:hAnsi="Times New Roman" w:cs="Times New Roman"/>
          <w:lang w:val="it-IT"/>
        </w:rPr>
        <w:t xml:space="preserve"> dhe hartimit të politikave mbeten të dobëta. Kjo kufizon kapacitetin për politikëbërje të bazuar në evidencë </w:t>
      </w:r>
      <w:r w:rsidR="000E04B6" w:rsidRPr="00E07049">
        <w:rPr>
          <w:rFonts w:ascii="Times New Roman" w:hAnsi="Times New Roman" w:cs="Times New Roman"/>
          <w:lang w:val="it-IT"/>
        </w:rPr>
        <w:t>për përshtatjen e ndërhyrjeve sipas rezultateve të arritura</w:t>
      </w:r>
      <w:r w:rsidRPr="00E07049">
        <w:rPr>
          <w:rFonts w:ascii="Times New Roman" w:hAnsi="Times New Roman" w:cs="Times New Roman"/>
          <w:lang w:val="it-IT"/>
        </w:rPr>
        <w:t xml:space="preserve">. Në praktikë, kjo do të thotë se edhe instrumentet e </w:t>
      </w:r>
      <w:r w:rsidR="00D54DC0" w:rsidRPr="00E07049">
        <w:rPr>
          <w:rStyle w:val="Strong"/>
          <w:rFonts w:ascii="Times New Roman" w:hAnsi="Times New Roman" w:cs="Times New Roman"/>
          <w:b w:val="0"/>
          <w:bCs w:val="0"/>
          <w:lang w:val="it-IT"/>
        </w:rPr>
        <w:t>projektuara</w:t>
      </w:r>
      <w:r w:rsidR="00D54DC0" w:rsidRPr="00E07049">
        <w:rPr>
          <w:rFonts w:ascii="Times New Roman" w:hAnsi="Times New Roman" w:cs="Times New Roman"/>
          <w:lang w:val="it-IT"/>
        </w:rPr>
        <w:t xml:space="preserve"> </w:t>
      </w:r>
      <w:r w:rsidRPr="00E07049">
        <w:rPr>
          <w:rFonts w:ascii="Times New Roman" w:hAnsi="Times New Roman" w:cs="Times New Roman"/>
          <w:lang w:val="it-IT"/>
        </w:rPr>
        <w:t>mirë nuk arrijnë ndikimin e plotë për shkak të koordinimit të dobët në nivel sistemi dhe monitorimit të kufizuar të performancës.</w:t>
      </w:r>
    </w:p>
    <w:p w14:paraId="4136C179" w14:textId="77777777" w:rsidR="00B50258" w:rsidRPr="00E07049" w:rsidRDefault="00B50258" w:rsidP="00A7678B">
      <w:pPr>
        <w:jc w:val="both"/>
        <w:rPr>
          <w:rFonts w:ascii="Times New Roman" w:hAnsi="Times New Roman" w:cs="Times New Roman"/>
          <w:lang w:val="it-IT"/>
        </w:rPr>
      </w:pPr>
    </w:p>
    <w:p w14:paraId="4A27FB2E" w14:textId="1E21BA63" w:rsidR="006C5766" w:rsidRPr="00E07049" w:rsidRDefault="006C5766" w:rsidP="00AA2A00">
      <w:pPr>
        <w:pStyle w:val="Heading2"/>
        <w:spacing w:before="0" w:after="0"/>
        <w:rPr>
          <w:rFonts w:ascii="Times New Roman" w:hAnsi="Times New Roman" w:cs="Times New Roman"/>
          <w:lang w:val="it-IT"/>
        </w:rPr>
      </w:pPr>
      <w:bookmarkStart w:id="33" w:name="_Toc231153493"/>
      <w:r w:rsidRPr="00E07049">
        <w:rPr>
          <w:rFonts w:ascii="Times New Roman" w:hAnsi="Times New Roman" w:cs="Times New Roman"/>
          <w:lang w:val="it-IT"/>
        </w:rPr>
        <w:t>STRUKTURAT E KOORDINIMIT PËR POLITIKAT E NVM-VE</w:t>
      </w:r>
      <w:bookmarkEnd w:id="33"/>
    </w:p>
    <w:p w14:paraId="3C93378E" w14:textId="77777777" w:rsidR="00B50258" w:rsidRPr="00E07049" w:rsidRDefault="00B50258" w:rsidP="00B50258">
      <w:pPr>
        <w:rPr>
          <w:lang w:val="it-IT"/>
        </w:rPr>
      </w:pPr>
    </w:p>
    <w:p w14:paraId="7ADC00E1" w14:textId="77777777" w:rsidR="006C5766" w:rsidRPr="00B50258" w:rsidRDefault="006C5766" w:rsidP="00AA2A00">
      <w:pPr>
        <w:pStyle w:val="Heading3"/>
        <w:spacing w:before="0" w:after="0"/>
        <w:rPr>
          <w:rFonts w:ascii="Times New Roman" w:hAnsi="Times New Roman" w:cs="Times New Roman"/>
        </w:rPr>
      </w:pPr>
      <w:bookmarkStart w:id="34" w:name="_Toc231153494"/>
      <w:proofErr w:type="spellStart"/>
      <w:r w:rsidRPr="00B50258">
        <w:rPr>
          <w:rFonts w:ascii="Times New Roman" w:hAnsi="Times New Roman" w:cs="Times New Roman"/>
        </w:rPr>
        <w:t>Vlerësimi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mekanizmave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ekzistues</w:t>
      </w:r>
      <w:bookmarkEnd w:id="34"/>
      <w:proofErr w:type="spellEnd"/>
    </w:p>
    <w:p w14:paraId="651AAA87" w14:textId="77777777" w:rsidR="006C5766" w:rsidRPr="00B50258" w:rsidRDefault="006C5766" w:rsidP="00A7678B">
      <w:pPr>
        <w:jc w:val="both"/>
        <w:rPr>
          <w:rFonts w:ascii="Times New Roman" w:hAnsi="Times New Roman" w:cs="Times New Roman"/>
        </w:rPr>
      </w:pPr>
      <w:proofErr w:type="spellStart"/>
      <w:r w:rsidRPr="00B50258">
        <w:rPr>
          <w:rFonts w:ascii="Times New Roman" w:hAnsi="Times New Roman" w:cs="Times New Roman"/>
        </w:rPr>
        <w:t>Peizazhi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institucional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politikat</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strukturuar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mënyrë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formale</w:t>
      </w:r>
      <w:proofErr w:type="spellEnd"/>
      <w:r w:rsidRPr="00B50258">
        <w:rPr>
          <w:rFonts w:ascii="Times New Roman" w:hAnsi="Times New Roman" w:cs="Times New Roman"/>
        </w:rPr>
        <w:t xml:space="preserve">. Ai </w:t>
      </w:r>
      <w:proofErr w:type="spellStart"/>
      <w:r w:rsidRPr="00B50258">
        <w:rPr>
          <w:rFonts w:ascii="Times New Roman" w:hAnsi="Times New Roman" w:cs="Times New Roman"/>
        </w:rPr>
        <w:t>përfshin</w:t>
      </w:r>
      <w:proofErr w:type="spellEnd"/>
      <w:r w:rsidRPr="00B50258">
        <w:rPr>
          <w:rFonts w:ascii="Times New Roman" w:hAnsi="Times New Roman" w:cs="Times New Roman"/>
        </w:rPr>
        <w:t>:</w:t>
      </w:r>
    </w:p>
    <w:p w14:paraId="4B0CE15F" w14:textId="77777777" w:rsidR="006C5766" w:rsidRPr="00B50258" w:rsidRDefault="006C5766" w:rsidP="00A7678B">
      <w:pPr>
        <w:numPr>
          <w:ilvl w:val="0"/>
          <w:numId w:val="20"/>
        </w:numPr>
        <w:jc w:val="both"/>
        <w:rPr>
          <w:rFonts w:ascii="Times New Roman" w:hAnsi="Times New Roman" w:cs="Times New Roman"/>
        </w:rPr>
      </w:pPr>
      <w:proofErr w:type="spellStart"/>
      <w:r w:rsidRPr="00B50258">
        <w:rPr>
          <w:rFonts w:ascii="Times New Roman" w:hAnsi="Times New Roman" w:cs="Times New Roman"/>
        </w:rPr>
        <w:t>ministritë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linjës</w:t>
      </w:r>
      <w:proofErr w:type="spellEnd"/>
      <w:r w:rsidRPr="00B50258">
        <w:rPr>
          <w:rFonts w:ascii="Times New Roman" w:hAnsi="Times New Roman" w:cs="Times New Roman"/>
        </w:rPr>
        <w:t>,</w:t>
      </w:r>
    </w:p>
    <w:p w14:paraId="482EDBAB" w14:textId="77777777" w:rsidR="006C5766" w:rsidRPr="00B50258" w:rsidRDefault="006C5766" w:rsidP="00A7678B">
      <w:pPr>
        <w:numPr>
          <w:ilvl w:val="0"/>
          <w:numId w:val="20"/>
        </w:numPr>
        <w:jc w:val="both"/>
        <w:rPr>
          <w:rFonts w:ascii="Times New Roman" w:hAnsi="Times New Roman" w:cs="Times New Roman"/>
        </w:rPr>
      </w:pPr>
      <w:proofErr w:type="spellStart"/>
      <w:r w:rsidRPr="00B50258">
        <w:rPr>
          <w:rFonts w:ascii="Times New Roman" w:hAnsi="Times New Roman" w:cs="Times New Roman"/>
        </w:rPr>
        <w:t>agjencitë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zbatuese</w:t>
      </w:r>
      <w:proofErr w:type="spellEnd"/>
      <w:r w:rsidRPr="00B50258">
        <w:rPr>
          <w:rFonts w:ascii="Times New Roman" w:hAnsi="Times New Roman" w:cs="Times New Roman"/>
        </w:rPr>
        <w:t xml:space="preserve"> (p.sh. AIDA, Startup Albania, AKPA, AKSHI),</w:t>
      </w:r>
    </w:p>
    <w:p w14:paraId="48AE0703" w14:textId="77777777" w:rsidR="006C5766" w:rsidRPr="00E07049" w:rsidRDefault="006C5766" w:rsidP="00A7678B">
      <w:pPr>
        <w:numPr>
          <w:ilvl w:val="0"/>
          <w:numId w:val="20"/>
        </w:numPr>
        <w:jc w:val="both"/>
        <w:rPr>
          <w:rFonts w:ascii="Times New Roman" w:hAnsi="Times New Roman" w:cs="Times New Roman"/>
          <w:lang w:val="it-IT"/>
        </w:rPr>
      </w:pPr>
      <w:r w:rsidRPr="00E07049">
        <w:rPr>
          <w:rFonts w:ascii="Times New Roman" w:hAnsi="Times New Roman" w:cs="Times New Roman"/>
          <w:lang w:val="it-IT"/>
        </w:rPr>
        <w:t>organet këshillimore (p.sh. Këshilli Konsultativ i NVM-ve, Këshilli i Investimeve),</w:t>
      </w:r>
    </w:p>
    <w:p w14:paraId="574FDA67" w14:textId="77777777" w:rsidR="006C5766" w:rsidRPr="00B50258" w:rsidRDefault="006C5766" w:rsidP="00A7678B">
      <w:pPr>
        <w:numPr>
          <w:ilvl w:val="0"/>
          <w:numId w:val="20"/>
        </w:numPr>
        <w:jc w:val="both"/>
        <w:rPr>
          <w:rFonts w:ascii="Times New Roman" w:hAnsi="Times New Roman" w:cs="Times New Roman"/>
          <w:lang w:val="pt-PT"/>
        </w:rPr>
      </w:pPr>
      <w:r w:rsidRPr="00B50258">
        <w:rPr>
          <w:rFonts w:ascii="Times New Roman" w:hAnsi="Times New Roman" w:cs="Times New Roman"/>
          <w:lang w:val="pt-PT"/>
        </w:rPr>
        <w:t>si dhe platforma të shumta koordinimi të mbështetura nga donatorët.</w:t>
      </w:r>
    </w:p>
    <w:p w14:paraId="2D7A72DE" w14:textId="77777777"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t>Kjo reflekton një nivel të lartë të njohjes institucionale të zhvillimit të NVM-ve si prioritet politik. Megjithatë, evidenca diagnostikuese tregon një hendek të qartë midis pranisë institucionale dhe efektivitetit institucional. Mekanizmat e koordinimit ekzistojnë, por kapaciteti i tyre operacional për të orientuar rezultate ndërsektoriale mbetet i kufizuar.</w:t>
      </w:r>
    </w:p>
    <w:p w14:paraId="4D957322" w14:textId="131E7096"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lastRenderedPageBreak/>
        <w:t xml:space="preserve">Përgjegjësia për rezultatet e konkurrueshmërisë së NVM-ve mbetet e shpërndarë ndërmjet institucioneve, pa një </w:t>
      </w:r>
      <w:r w:rsidR="001C6ED6" w:rsidRPr="0090136F">
        <w:rPr>
          <w:rFonts w:ascii="Times New Roman" w:hAnsi="Times New Roman" w:cs="Times New Roman"/>
          <w:lang w:val="pt-PT"/>
        </w:rPr>
        <w:t xml:space="preserve">mekanizëm të qartë koordinimi dhe llogaridhënieje </w:t>
      </w:r>
      <w:r w:rsidRPr="00B50258">
        <w:rPr>
          <w:rFonts w:ascii="Times New Roman" w:hAnsi="Times New Roman" w:cs="Times New Roman"/>
          <w:lang w:val="pt-PT"/>
        </w:rPr>
        <w:t>në nivel sistemi. Mekanizmat e dialogut publik–privat janë të pranishëm, por nuk janë të integruar në mënyrë sistematike në ciklet e politikëbërjes</w:t>
      </w:r>
      <w:r w:rsidR="001C6ED6" w:rsidRPr="0090136F">
        <w:rPr>
          <w:rStyle w:val="Heading1Char"/>
          <w:rFonts w:ascii="Times New Roman" w:hAnsi="Times New Roman" w:cs="Times New Roman"/>
          <w:lang w:val="pt-PT"/>
        </w:rPr>
        <w:t xml:space="preserve"> </w:t>
      </w:r>
      <w:r w:rsidR="001C6ED6" w:rsidRPr="0090136F">
        <w:rPr>
          <w:rStyle w:val="Strong"/>
          <w:rFonts w:ascii="Times New Roman" w:hAnsi="Times New Roman" w:cs="Times New Roman"/>
          <w:b w:val="0"/>
          <w:bCs w:val="0"/>
          <w:lang w:val="pt-PT"/>
        </w:rPr>
        <w:t>për të siguruar</w:t>
      </w:r>
      <w:r w:rsidRPr="00B50258">
        <w:rPr>
          <w:rFonts w:ascii="Times New Roman" w:hAnsi="Times New Roman" w:cs="Times New Roman"/>
          <w:lang w:val="pt-PT"/>
        </w:rPr>
        <w:t xml:space="preserve"> n</w:t>
      </w:r>
      <w:r w:rsidR="001C6ED6" w:rsidRPr="00B50258">
        <w:rPr>
          <w:rFonts w:ascii="Times New Roman" w:hAnsi="Times New Roman" w:cs="Times New Roman"/>
          <w:lang w:val="pt-PT"/>
        </w:rPr>
        <w:t>j</w:t>
      </w:r>
      <w:r w:rsidRPr="00B50258">
        <w:rPr>
          <w:rFonts w:ascii="Times New Roman" w:hAnsi="Times New Roman" w:cs="Times New Roman"/>
          <w:lang w:val="pt-PT"/>
        </w:rPr>
        <w:t>ë mënyrë që të sigurojnë feedback të vazhdueshëm, bashkë-dizajnim dhe përshtatje iteraktive të instrumenteve.</w:t>
      </w:r>
    </w:p>
    <w:p w14:paraId="796EB9F0" w14:textId="53E6D2F2" w:rsidR="006C5766" w:rsidRDefault="006C5766" w:rsidP="00AA2A00">
      <w:pPr>
        <w:pStyle w:val="Heading3"/>
        <w:spacing w:before="0" w:after="0"/>
        <w:rPr>
          <w:rFonts w:ascii="Times New Roman" w:hAnsi="Times New Roman" w:cs="Times New Roman"/>
        </w:rPr>
      </w:pPr>
      <w:bookmarkStart w:id="35" w:name="_Toc231153495"/>
      <w:proofErr w:type="spellStart"/>
      <w:r w:rsidRPr="00B50258">
        <w:rPr>
          <w:rFonts w:ascii="Times New Roman" w:hAnsi="Times New Roman" w:cs="Times New Roman"/>
        </w:rPr>
        <w:t>Kufizimet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koordinimin</w:t>
      </w:r>
      <w:proofErr w:type="spellEnd"/>
      <w:r w:rsidRPr="00B50258">
        <w:rPr>
          <w:rFonts w:ascii="Times New Roman" w:hAnsi="Times New Roman" w:cs="Times New Roman"/>
        </w:rPr>
        <w:t xml:space="preserve"> horizontal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r w:rsidR="00B50258">
        <w:rPr>
          <w:rFonts w:ascii="Times New Roman" w:hAnsi="Times New Roman" w:cs="Times New Roman"/>
        </w:rPr>
        <w:t>vertical</w:t>
      </w:r>
      <w:bookmarkEnd w:id="35"/>
    </w:p>
    <w:p w14:paraId="4FAB927E" w14:textId="77777777" w:rsidR="00B50258" w:rsidRPr="00B50258" w:rsidRDefault="00B50258" w:rsidP="00B50258"/>
    <w:p w14:paraId="27E01D2E" w14:textId="11D1DDEE"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t xml:space="preserve">Koordinimi horizontal ndërmjet institucioneve mbetet gjithashtu i kufizuar. Politikat që lidhen me zhvillimin e NVM-ve janë të shpërndara në fusha të ndryshme, por koordinimi ndërministror nuk lidhet në mënyrë të qëndrueshme me objektiva të përbashkëta të performancës. Si rezultat, koordinimi priret të jetë procedural dhe jo i orientuar drejt rezultateve. Shkëmbimi i informacionit ndodh, por përgjegjësia e përbashkët për rezultate, si rritja e produktivitetit apo </w:t>
      </w:r>
      <w:r w:rsidR="0059527B" w:rsidRPr="0090136F">
        <w:rPr>
          <w:rFonts w:ascii="Times New Roman" w:hAnsi="Times New Roman" w:cs="Times New Roman"/>
          <w:lang w:val="pt-PT"/>
        </w:rPr>
        <w:t xml:space="preserve">e eksporteve </w:t>
      </w:r>
      <w:r w:rsidRPr="00B50258">
        <w:rPr>
          <w:rFonts w:ascii="Times New Roman" w:hAnsi="Times New Roman" w:cs="Times New Roman"/>
          <w:lang w:val="pt-PT"/>
        </w:rPr>
        <w:t>, nuk është e institucionalizuar.</w:t>
      </w:r>
    </w:p>
    <w:p w14:paraId="7D988E37" w14:textId="3B3BBDD4"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t xml:space="preserve">Koordinimi vertikal është gjithashtu i kufizuar. Lidhjet ndërmjet hartimit të politikave, zbatimit të programeve, monitorimit, dhe </w:t>
      </w:r>
      <w:r w:rsidR="0059527B" w:rsidRPr="0090136F">
        <w:rPr>
          <w:rFonts w:ascii="Times New Roman" w:hAnsi="Times New Roman" w:cs="Times New Roman"/>
          <w:lang w:val="pt-PT"/>
        </w:rPr>
        <w:t xml:space="preserve">rishikimit të politikave në bazë të rezultateve </w:t>
      </w:r>
      <w:r w:rsidRPr="00B50258">
        <w:rPr>
          <w:rFonts w:ascii="Times New Roman" w:hAnsi="Times New Roman" w:cs="Times New Roman"/>
          <w:lang w:val="pt-PT"/>
        </w:rPr>
        <w:t xml:space="preserve"> mbeten të dobëta. Modeli aktual i qeverisjes mund të përmblidhet si:</w:t>
      </w:r>
    </w:p>
    <w:p w14:paraId="6094D65B" w14:textId="77777777"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b/>
          <w:bCs/>
          <w:lang w:val="pt-PT"/>
        </w:rPr>
        <w:t>hartim politikash → zbatim i fragmentuar → monitorim i dobët → cikël i kufizuar feedback-u</w:t>
      </w:r>
    </w:p>
    <w:p w14:paraId="48F03CFF" w14:textId="77777777" w:rsidR="006C5766" w:rsidRDefault="006C5766" w:rsidP="00A7678B">
      <w:pPr>
        <w:jc w:val="both"/>
        <w:rPr>
          <w:rFonts w:ascii="Times New Roman" w:hAnsi="Times New Roman" w:cs="Times New Roman"/>
          <w:lang w:val="pt-PT"/>
        </w:rPr>
      </w:pPr>
      <w:r w:rsidRPr="00B50258">
        <w:rPr>
          <w:rFonts w:ascii="Times New Roman" w:hAnsi="Times New Roman" w:cs="Times New Roman"/>
          <w:lang w:val="pt-PT"/>
        </w:rPr>
        <w:t>Kjo strukturë redukton kapacitetin e sistemit për të mësuar, për t’u përshtatur dhe për të optimizuar ndërhyrjet në kohë.</w:t>
      </w:r>
    </w:p>
    <w:p w14:paraId="3E0CE35B" w14:textId="77777777" w:rsidR="00B50258" w:rsidRPr="00B50258" w:rsidRDefault="00B50258" w:rsidP="00A7678B">
      <w:pPr>
        <w:jc w:val="both"/>
        <w:rPr>
          <w:rFonts w:ascii="Times New Roman" w:hAnsi="Times New Roman" w:cs="Times New Roman"/>
          <w:lang w:val="pt-PT"/>
        </w:rPr>
      </w:pPr>
    </w:p>
    <w:p w14:paraId="4360D79B" w14:textId="77777777" w:rsidR="006C5766" w:rsidRPr="00B50258" w:rsidRDefault="006C5766" w:rsidP="00AA2A00">
      <w:pPr>
        <w:pStyle w:val="Heading3"/>
        <w:spacing w:before="0" w:after="0"/>
        <w:rPr>
          <w:rFonts w:ascii="Times New Roman" w:eastAsia="Times New Roman" w:hAnsi="Times New Roman" w:cs="Times New Roman"/>
          <w:lang w:val="pt-PT"/>
        </w:rPr>
      </w:pPr>
      <w:bookmarkStart w:id="36" w:name="_Toc231153496"/>
      <w:r w:rsidRPr="00B50258">
        <w:rPr>
          <w:rFonts w:ascii="Times New Roman" w:hAnsi="Times New Roman" w:cs="Times New Roman"/>
          <w:lang w:val="pt-PT"/>
        </w:rPr>
        <w:t>Nevoja për një arkitekturë më të integruar të qeverisjes</w:t>
      </w:r>
      <w:bookmarkEnd w:id="36"/>
    </w:p>
    <w:p w14:paraId="753C2E65" w14:textId="77777777" w:rsidR="006C5766" w:rsidRPr="00B50258" w:rsidRDefault="006C5766" w:rsidP="00A7678B">
      <w:pPr>
        <w:jc w:val="both"/>
        <w:rPr>
          <w:rFonts w:ascii="Times New Roman" w:hAnsi="Times New Roman" w:cs="Times New Roman"/>
        </w:rPr>
      </w:pPr>
      <w:r w:rsidRPr="00B50258">
        <w:rPr>
          <w:rFonts w:ascii="Times New Roman" w:hAnsi="Times New Roman" w:cs="Times New Roman"/>
          <w:lang w:val="pt-PT"/>
        </w:rPr>
        <w:t xml:space="preserve">Analiza çon në një përfundim të qartë strukturor: sfida kryesore e politikave për NVM-të në Shqipëri nuk lidhet me mungesën e institucioneve apo instrumenteve, por me mungesën e integrimit në nivel sistemi.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arkitekturë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efektive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qeverisjes</w:t>
      </w:r>
      <w:proofErr w:type="spellEnd"/>
      <w:r w:rsidRPr="00B50258">
        <w:rPr>
          <w:rFonts w:ascii="Times New Roman" w:hAnsi="Times New Roman" w:cs="Times New Roman"/>
        </w:rPr>
        <w:t xml:space="preserve"> do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kërkonte</w:t>
      </w:r>
      <w:proofErr w:type="spellEnd"/>
      <w:r w:rsidRPr="00B50258">
        <w:rPr>
          <w:rFonts w:ascii="Times New Roman" w:hAnsi="Times New Roman" w:cs="Times New Roman"/>
        </w:rPr>
        <w:t>:</w:t>
      </w:r>
    </w:p>
    <w:p w14:paraId="20CCD7C6" w14:textId="77777777" w:rsidR="006C5766" w:rsidRPr="00B50258" w:rsidRDefault="006C5766" w:rsidP="00A7678B">
      <w:pPr>
        <w:numPr>
          <w:ilvl w:val="0"/>
          <w:numId w:val="21"/>
        </w:numPr>
        <w:jc w:val="both"/>
        <w:rPr>
          <w:rFonts w:ascii="Times New Roman" w:hAnsi="Times New Roman" w:cs="Times New Roman"/>
        </w:rPr>
      </w:pPr>
      <w:proofErr w:type="spellStart"/>
      <w:r w:rsidRPr="00B50258">
        <w:rPr>
          <w:rFonts w:ascii="Times New Roman" w:hAnsi="Times New Roman" w:cs="Times New Roman"/>
        </w:rPr>
        <w:t>ndërfaqe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institucionale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qarta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ndarje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saktë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përgjegjësive</w:t>
      </w:r>
      <w:proofErr w:type="spellEnd"/>
      <w:r w:rsidRPr="00B50258">
        <w:rPr>
          <w:rFonts w:ascii="Times New Roman" w:hAnsi="Times New Roman" w:cs="Times New Roman"/>
        </w:rPr>
        <w:t>,</w:t>
      </w:r>
    </w:p>
    <w:p w14:paraId="6D7E7CCD" w14:textId="1DFABBF2" w:rsidR="006C5766" w:rsidRPr="00B50258" w:rsidRDefault="003E1997" w:rsidP="00A7678B">
      <w:pPr>
        <w:numPr>
          <w:ilvl w:val="0"/>
          <w:numId w:val="21"/>
        </w:numPr>
        <w:jc w:val="both"/>
        <w:rPr>
          <w:rFonts w:ascii="Times New Roman" w:hAnsi="Times New Roman" w:cs="Times New Roman"/>
          <w:lang w:val="pt-PT"/>
        </w:rPr>
      </w:pPr>
      <w:r w:rsidRPr="00B50258">
        <w:rPr>
          <w:rFonts w:ascii="Times New Roman" w:hAnsi="Times New Roman" w:cs="Times New Roman"/>
          <w:lang w:val="pt-PT"/>
        </w:rPr>
        <w:t>integrim më të fortë ndër-sektorial të instrumenteve të politikave,</w:t>
      </w:r>
    </w:p>
    <w:p w14:paraId="2886B551" w14:textId="77777777" w:rsidR="006C5766" w:rsidRPr="0090136F" w:rsidRDefault="006C5766" w:rsidP="00A7678B">
      <w:pPr>
        <w:numPr>
          <w:ilvl w:val="0"/>
          <w:numId w:val="21"/>
        </w:numPr>
        <w:jc w:val="both"/>
        <w:rPr>
          <w:rFonts w:ascii="Times New Roman" w:hAnsi="Times New Roman" w:cs="Times New Roman"/>
          <w:lang w:val="pt-PT"/>
        </w:rPr>
      </w:pPr>
      <w:r w:rsidRPr="0090136F">
        <w:rPr>
          <w:rFonts w:ascii="Times New Roman" w:hAnsi="Times New Roman" w:cs="Times New Roman"/>
          <w:lang w:val="pt-PT"/>
        </w:rPr>
        <w:t>një kuadër të unifikuar monitorimi dhe vlerësimi,</w:t>
      </w:r>
    </w:p>
    <w:p w14:paraId="52E6AD08" w14:textId="77777777" w:rsidR="006C5766" w:rsidRPr="0090136F" w:rsidRDefault="006C5766" w:rsidP="00A7678B">
      <w:pPr>
        <w:numPr>
          <w:ilvl w:val="0"/>
          <w:numId w:val="21"/>
        </w:numPr>
        <w:jc w:val="both"/>
        <w:rPr>
          <w:rFonts w:ascii="Times New Roman" w:hAnsi="Times New Roman" w:cs="Times New Roman"/>
          <w:lang w:val="pt-PT"/>
        </w:rPr>
      </w:pPr>
      <w:r w:rsidRPr="0090136F">
        <w:rPr>
          <w:rFonts w:ascii="Times New Roman" w:hAnsi="Times New Roman" w:cs="Times New Roman"/>
          <w:lang w:val="pt-PT"/>
        </w:rPr>
        <w:t>dhe përcaktim të qartë të përgjegjësisë për rezultatet e konkurrueshmërisë.</w:t>
      </w:r>
    </w:p>
    <w:p w14:paraId="0955373E" w14:textId="20AC64B3" w:rsidR="006C5766" w:rsidRPr="00B50258" w:rsidRDefault="006C5766" w:rsidP="00A7678B">
      <w:pPr>
        <w:jc w:val="both"/>
        <w:rPr>
          <w:rFonts w:ascii="Times New Roman" w:hAnsi="Times New Roman" w:cs="Times New Roman"/>
          <w:lang w:val="pt-PT"/>
        </w:rPr>
      </w:pPr>
      <w:r w:rsidRPr="00B50258">
        <w:rPr>
          <w:rFonts w:ascii="Times New Roman" w:hAnsi="Times New Roman" w:cs="Times New Roman"/>
          <w:lang w:val="pt-PT"/>
        </w:rPr>
        <w:t>Objektivi nuk është zgjerimi institucional, por konsolidimi funksional. Evidenca është konsistente në të gjithë analizën diagnostikuese: nevoja për një kuadër të ri politikash për NVM-të nuk lind nga boshllëqe të izoluara në politika, por nga fragmentimi i sistemit. Forcimi i qeverisjes nuk është një reformë plotësuese por një parakusht për efektivitetin e politikave në të gjitha dimensionet e zhvillimit të NVM-ve.</w:t>
      </w:r>
    </w:p>
    <w:p w14:paraId="2C1A1BAB" w14:textId="77777777" w:rsidR="00462577" w:rsidRPr="00B50258" w:rsidRDefault="00462577">
      <w:pPr>
        <w:rPr>
          <w:rFonts w:ascii="Times New Roman" w:hAnsi="Times New Roman" w:cs="Times New Roman"/>
          <w:lang w:val="pt-PT"/>
        </w:rPr>
      </w:pPr>
    </w:p>
    <w:p w14:paraId="5BD5CD7F" w14:textId="5777CDDD" w:rsidR="003F7AA7" w:rsidRPr="00B50258" w:rsidRDefault="003F7AA7" w:rsidP="003F7AA7">
      <w:pPr>
        <w:pStyle w:val="Heading1"/>
        <w:rPr>
          <w:rFonts w:ascii="Times New Roman" w:eastAsia="Times New Roman" w:hAnsi="Times New Roman" w:cs="Times New Roman"/>
        </w:rPr>
      </w:pPr>
      <w:bookmarkStart w:id="37" w:name="_Toc231153497"/>
      <w:r w:rsidRPr="00B50258">
        <w:rPr>
          <w:rFonts w:ascii="Times New Roman" w:eastAsia="Times New Roman" w:hAnsi="Times New Roman" w:cs="Times New Roman"/>
        </w:rPr>
        <w:t>QËLLIMET STRATEGJIKE, OBJEKTIVAT SPECIFIKE DHE PLANI I MASAVE</w:t>
      </w:r>
      <w:bookmarkEnd w:id="37"/>
    </w:p>
    <w:p w14:paraId="34396DC9" w14:textId="77777777" w:rsidR="003F7AA7" w:rsidRPr="00E07049" w:rsidRDefault="003F7AA7" w:rsidP="003F7AA7">
      <w:pPr>
        <w:pStyle w:val="Heading2"/>
        <w:shd w:val="clear" w:color="auto" w:fill="FFFFFF"/>
        <w:spacing w:after="240" w:line="480" w:lineRule="atLeast"/>
        <w:rPr>
          <w:rFonts w:ascii="Times New Roman" w:hAnsi="Times New Roman" w:cs="Times New Roman"/>
          <w:lang w:val="it-IT"/>
        </w:rPr>
      </w:pPr>
      <w:bookmarkStart w:id="38" w:name="_Toc231153498"/>
      <w:r w:rsidRPr="00E07049">
        <w:rPr>
          <w:rFonts w:ascii="Times New Roman" w:hAnsi="Times New Roman" w:cs="Times New Roman"/>
          <w:lang w:val="it-IT"/>
        </w:rPr>
        <w:t>QËLLIMI STRATEGJIK 1 – SISTEMI I KAPACITETEVE TË NVM-VE</w:t>
      </w:r>
      <w:bookmarkEnd w:id="38"/>
    </w:p>
    <w:p w14:paraId="1A357A09" w14:textId="77777777" w:rsidR="003F7AA7" w:rsidRPr="00B50258" w:rsidRDefault="003F7AA7" w:rsidP="003F7AA7">
      <w:pPr>
        <w:jc w:val="both"/>
        <w:rPr>
          <w:rFonts w:ascii="Times New Roman" w:hAnsi="Times New Roman" w:cs="Times New Roman"/>
          <w:lang w:val="sq-AL"/>
        </w:rPr>
      </w:pPr>
      <w:r w:rsidRPr="00B50258">
        <w:rPr>
          <w:rFonts w:ascii="Times New Roman" w:hAnsi="Times New Roman" w:cs="Times New Roman"/>
          <w:lang w:val="sq-AL"/>
        </w:rPr>
        <w:t>Një sistem koherent dhe i orientuar nga performanca për zhvillimin e kapaciteteve të NVM-ve, i cili mundëson rritje të qëndrueshme të produktivitetit, përhapjen e inovacionit, transformimin digjital, integrimin e ekonomisë qarkulluese dhe përmirësimin e performancës mjedisore në të gjithë sektorin e ndërmarrjeve deri në vitin 2030.</w:t>
      </w:r>
    </w:p>
    <w:p w14:paraId="10975FB9" w14:textId="77777777" w:rsidR="003F7AA7" w:rsidRPr="00E07049" w:rsidRDefault="003F7AA7" w:rsidP="003F7AA7">
      <w:pPr>
        <w:rPr>
          <w:rFonts w:ascii="Times New Roman" w:hAnsi="Times New Roman" w:cs="Times New Roman"/>
          <w:lang w:val="it-IT"/>
        </w:rPr>
      </w:pPr>
    </w:p>
    <w:p w14:paraId="70AD17C8" w14:textId="4D917033" w:rsidR="00AB751C" w:rsidRPr="00B50258" w:rsidRDefault="00AB751C" w:rsidP="00AB751C">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3</w:t>
      </w:r>
      <w:r w:rsidRPr="00B50258">
        <w:rPr>
          <w:rFonts w:ascii="Times New Roman" w:hAnsi="Times New Roman" w:cs="Times New Roman"/>
          <w:noProof/>
        </w:rPr>
        <w:fldChar w:fldCharType="end"/>
      </w:r>
      <w:r w:rsidRPr="00B50258">
        <w:rPr>
          <w:rFonts w:ascii="Times New Roman" w:hAnsi="Times New Roman" w:cs="Times New Roman"/>
        </w:rPr>
        <w:t>: KORNIZA E QËLLIMIT STRATEGJIK 1</w:t>
      </w:r>
    </w:p>
    <w:tbl>
      <w:tblPr>
        <w:tblStyle w:val="TableGridLight"/>
        <w:tblW w:w="0" w:type="auto"/>
        <w:tblLook w:val="04A0" w:firstRow="1" w:lastRow="0" w:firstColumn="1" w:lastColumn="0" w:noHBand="0" w:noVBand="1"/>
      </w:tblPr>
      <w:tblGrid>
        <w:gridCol w:w="1462"/>
        <w:gridCol w:w="7554"/>
      </w:tblGrid>
      <w:tr w:rsidR="003F7AA7" w:rsidRPr="00B50258" w14:paraId="0892716F" w14:textId="77777777" w:rsidTr="00AB751C">
        <w:tc>
          <w:tcPr>
            <w:tcW w:w="1129" w:type="dxa"/>
            <w:hideMark/>
          </w:tcPr>
          <w:p w14:paraId="22B5546B"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7887" w:type="dxa"/>
            <w:hideMark/>
          </w:tcPr>
          <w:p w14:paraId="21745FF8"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B50258" w14:paraId="32E3AC13" w14:textId="77777777" w:rsidTr="00AB751C">
        <w:tc>
          <w:tcPr>
            <w:tcW w:w="1129" w:type="dxa"/>
            <w:hideMark/>
          </w:tcPr>
          <w:p w14:paraId="7516559C"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b/>
                <w:bCs/>
              </w:rPr>
              <w:t xml:space="preserve">Fusha </w:t>
            </w:r>
            <w:proofErr w:type="spellStart"/>
            <w:r w:rsidRPr="00B50258">
              <w:rPr>
                <w:rFonts w:ascii="Times New Roman" w:hAnsi="Times New Roman" w:cs="Times New Roman"/>
                <w:b/>
                <w:bCs/>
              </w:rPr>
              <w:t>kryesore</w:t>
            </w:r>
            <w:proofErr w:type="spellEnd"/>
            <w:r w:rsidRPr="00B50258">
              <w:rPr>
                <w:rFonts w:ascii="Times New Roman" w:hAnsi="Times New Roman" w:cs="Times New Roman"/>
                <w:b/>
                <w:bCs/>
              </w:rPr>
              <w:t xml:space="preserve"> e </w:t>
            </w:r>
            <w:proofErr w:type="spellStart"/>
            <w:r w:rsidRPr="00B50258">
              <w:rPr>
                <w:rFonts w:ascii="Times New Roman" w:hAnsi="Times New Roman" w:cs="Times New Roman"/>
                <w:b/>
                <w:bCs/>
              </w:rPr>
              <w:t>ndërhyrjes</w:t>
            </w:r>
            <w:proofErr w:type="spellEnd"/>
          </w:p>
        </w:tc>
        <w:tc>
          <w:tcPr>
            <w:tcW w:w="7887" w:type="dxa"/>
            <w:hideMark/>
          </w:tcPr>
          <w:p w14:paraId="74DF3AE7" w14:textId="6A3D44CA" w:rsidR="003F7AA7" w:rsidRPr="00B50258" w:rsidRDefault="003F7AA7" w:rsidP="002D5D44">
            <w:pPr>
              <w:pStyle w:val="p1"/>
              <w:rPr>
                <w:rFonts w:ascii="Times New Roman" w:hAnsi="Times New Roman" w:cs="Times New Roman"/>
                <w:sz w:val="20"/>
                <w:szCs w:val="20"/>
              </w:rPr>
            </w:pPr>
            <w:proofErr w:type="spellStart"/>
            <w:r w:rsidRPr="00B50258">
              <w:rPr>
                <w:rFonts w:ascii="Times New Roman" w:hAnsi="Times New Roman" w:cs="Times New Roman"/>
                <w:sz w:val="20"/>
                <w:szCs w:val="20"/>
              </w:rPr>
              <w:t>Nëpërmjet</w:t>
            </w:r>
            <w:proofErr w:type="spellEnd"/>
            <w:r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forcimit</w:t>
            </w:r>
            <w:r w:rsidRPr="00B50258">
              <w:rPr>
                <w:rFonts w:ascii="Times New Roman" w:hAnsi="Times New Roman" w:cs="Times New Roman"/>
                <w:sz w:val="20"/>
                <w:szCs w:val="20"/>
              </w:rPr>
              <w:t>të</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kapaciteteve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njerëzore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dhe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teknologjike</w:t>
            </w:r>
            <w:proofErr w:type="spellEnd"/>
            <w:r w:rsidR="00870F5E"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të</w:t>
            </w:r>
            <w:proofErr w:type="spellEnd"/>
            <w:r w:rsidR="00870F5E"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ndërmarrjeve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kjo</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politikë</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synon</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rritjen</w:t>
            </w:r>
            <w:proofErr w:type="spellEnd"/>
            <w:r w:rsidRPr="00B50258">
              <w:rPr>
                <w:rFonts w:ascii="Times New Roman" w:hAnsi="Times New Roman" w:cs="Times New Roman"/>
                <w:sz w:val="20"/>
                <w:szCs w:val="20"/>
              </w:rPr>
              <w:t xml:space="preserve"> e </w:t>
            </w:r>
            <w:proofErr w:type="spellStart"/>
            <w:r w:rsidRPr="00B50258">
              <w:rPr>
                <w:rFonts w:ascii="Times New Roman" w:hAnsi="Times New Roman" w:cs="Times New Roman"/>
                <w:sz w:val="20"/>
                <w:szCs w:val="20"/>
              </w:rPr>
              <w:t>qëndrueshme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të</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produktivitetit</w:t>
            </w:r>
            <w:proofErr w:type="spellEnd"/>
            <w:r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përshpejtimin</w:t>
            </w:r>
            <w:proofErr w:type="spellEnd"/>
            <w:r w:rsidR="00870F5E" w:rsidRPr="00B50258">
              <w:rPr>
                <w:rFonts w:ascii="Times New Roman" w:hAnsi="Times New Roman" w:cs="Times New Roman"/>
                <w:sz w:val="20"/>
                <w:szCs w:val="20"/>
              </w:rPr>
              <w:t xml:space="preserve"> e </w:t>
            </w:r>
            <w:proofErr w:type="spellStart"/>
            <w:r w:rsidR="00870F5E" w:rsidRPr="00B50258">
              <w:rPr>
                <w:rFonts w:ascii="Times New Roman" w:hAnsi="Times New Roman" w:cs="Times New Roman"/>
                <w:sz w:val="20"/>
                <w:szCs w:val="20"/>
              </w:rPr>
              <w:t>transformimit</w:t>
            </w:r>
            <w:proofErr w:type="spellEnd"/>
            <w:r w:rsidR="00870F5E"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digjital</w:t>
            </w:r>
            <w:proofErr w:type="spellEnd"/>
            <w:r w:rsidR="00870F5E" w:rsidRPr="00B50258">
              <w:rPr>
                <w:rFonts w:ascii="Times New Roman" w:hAnsi="Times New Roman" w:cs="Times New Roman"/>
                <w:sz w:val="20"/>
                <w:szCs w:val="20"/>
              </w:rPr>
              <w:t xml:space="preserve"> </w:t>
            </w:r>
            <w:proofErr w:type="spellStart"/>
            <w:r w:rsidR="00870F5E" w:rsidRPr="00B50258">
              <w:rPr>
                <w:rFonts w:ascii="Times New Roman" w:hAnsi="Times New Roman" w:cs="Times New Roman"/>
                <w:sz w:val="20"/>
                <w:szCs w:val="20"/>
              </w:rPr>
              <w:t>dhe</w:t>
            </w:r>
            <w:proofErr w:type="spellEnd"/>
            <w:r w:rsidR="00870F5E" w:rsidRPr="00B50258">
              <w:rPr>
                <w:rFonts w:ascii="Times New Roman" w:hAnsi="Times New Roman" w:cs="Times New Roman"/>
                <w:sz w:val="20"/>
                <w:szCs w:val="20"/>
              </w:rPr>
              <w:t xml:space="preserve"> </w:t>
            </w:r>
            <w:proofErr w:type="spellStart"/>
            <w:proofErr w:type="gramStart"/>
            <w:r w:rsidR="00870F5E" w:rsidRPr="00B50258">
              <w:rPr>
                <w:rFonts w:ascii="Times New Roman" w:hAnsi="Times New Roman" w:cs="Times New Roman"/>
                <w:sz w:val="20"/>
                <w:szCs w:val="20"/>
              </w:rPr>
              <w:lastRenderedPageBreak/>
              <w:t>inovacionit</w:t>
            </w:r>
            <w:proofErr w:type="spellEnd"/>
            <w:r w:rsidR="00870F5E" w:rsidRPr="00B50258">
              <w:rPr>
                <w:rFonts w:ascii="Times New Roman" w:hAnsi="Times New Roman" w:cs="Times New Roman"/>
                <w:sz w:val="20"/>
                <w:szCs w:val="20"/>
              </w:rPr>
              <w:t xml:space="preserve">, </w:t>
            </w:r>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si</w:t>
            </w:r>
            <w:proofErr w:type="spellEnd"/>
            <w:proofErr w:type="gram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integrimin</w:t>
            </w:r>
            <w:proofErr w:type="spellEnd"/>
            <w:r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praktikave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ekonomisë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qarkulluese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qëndrueshmërisë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mjedisore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w:t>
            </w:r>
            <w:r w:rsidRPr="00B50258">
              <w:rPr>
                <w:rFonts w:ascii="Times New Roman" w:hAnsi="Times New Roman" w:cs="Times New Roman"/>
                <w:sz w:val="20"/>
                <w:szCs w:val="20"/>
              </w:rPr>
              <w:t>ë</w:t>
            </w:r>
            <w:proofErr w:type="spellEnd"/>
            <w:r w:rsidRPr="00B50258">
              <w:rPr>
                <w:rFonts w:ascii="Times New Roman" w:hAnsi="Times New Roman" w:cs="Times New Roman"/>
                <w:sz w:val="20"/>
                <w:szCs w:val="20"/>
              </w:rPr>
              <w:t xml:space="preserve"> NVM-</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hqiptare</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deri</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në</w:t>
            </w:r>
            <w:proofErr w:type="spellEnd"/>
            <w:r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vitin</w:t>
            </w:r>
            <w:proofErr w:type="spellEnd"/>
            <w:r w:rsidR="00DC0197" w:rsidRPr="00B50258">
              <w:rPr>
                <w:rFonts w:ascii="Times New Roman" w:hAnsi="Times New Roman" w:cs="Times New Roman"/>
                <w:sz w:val="20"/>
                <w:szCs w:val="20"/>
              </w:rPr>
              <w:t xml:space="preserve"> </w:t>
            </w:r>
            <w:r w:rsidRPr="00B50258">
              <w:rPr>
                <w:rFonts w:ascii="Times New Roman" w:hAnsi="Times New Roman" w:cs="Times New Roman"/>
                <w:sz w:val="20"/>
                <w:szCs w:val="20"/>
              </w:rPr>
              <w:t>2030.</w:t>
            </w:r>
          </w:p>
        </w:tc>
      </w:tr>
      <w:tr w:rsidR="003F7AA7" w:rsidRPr="00B50258" w14:paraId="0FF26326" w14:textId="77777777" w:rsidTr="00AB751C">
        <w:tc>
          <w:tcPr>
            <w:tcW w:w="1129" w:type="dxa"/>
            <w:hideMark/>
          </w:tcPr>
          <w:p w14:paraId="634D2DFE"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1.1</w:t>
            </w:r>
          </w:p>
        </w:tc>
        <w:tc>
          <w:tcPr>
            <w:tcW w:w="7887" w:type="dxa"/>
            <w:hideMark/>
          </w:tcPr>
          <w:p w14:paraId="22EA41FE" w14:textId="429C5863" w:rsidR="003F7AA7" w:rsidRPr="00B50258" w:rsidRDefault="003F7AA7" w:rsidP="00462A65">
            <w:pPr>
              <w:pStyle w:val="p1"/>
              <w:jc w:val="both"/>
              <w:rPr>
                <w:rFonts w:ascii="Times New Roman" w:hAnsi="Times New Roman" w:cs="Times New Roman"/>
                <w:sz w:val="20"/>
                <w:szCs w:val="20"/>
              </w:rPr>
            </w:pPr>
            <w:proofErr w:type="spellStart"/>
            <w:r w:rsidRPr="00B50258">
              <w:rPr>
                <w:rFonts w:ascii="Times New Roman" w:hAnsi="Times New Roman" w:cs="Times New Roman"/>
                <w:b/>
                <w:bCs/>
                <w:sz w:val="20"/>
                <w:szCs w:val="20"/>
              </w:rPr>
              <w:t>Aftësitë</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sipërmarrëse</w:t>
            </w:r>
            <w:proofErr w:type="spellEnd"/>
            <w:r w:rsidRPr="00B50258">
              <w:rPr>
                <w:rFonts w:ascii="Times New Roman" w:hAnsi="Times New Roman" w:cs="Times New Roman"/>
                <w:sz w:val="20"/>
                <w:szCs w:val="20"/>
              </w:rPr>
              <w:t xml:space="preserve"> </w:t>
            </w:r>
            <w:proofErr w:type="gramStart"/>
            <w:r w:rsidRPr="00B50258">
              <w:rPr>
                <w:rFonts w:ascii="Times New Roman" w:hAnsi="Times New Roman" w:cs="Times New Roman"/>
                <w:sz w:val="20"/>
                <w:szCs w:val="20"/>
              </w:rPr>
              <w:t xml:space="preserve">- </w:t>
            </w:r>
            <w:r w:rsidR="00DC0197" w:rsidRPr="00B50258">
              <w:rPr>
                <w:rFonts w:ascii="Times New Roman" w:hAnsi="Times New Roman" w:cs="Times New Roman"/>
              </w:rPr>
              <w:t xml:space="preserve"> </w:t>
            </w:r>
            <w:r w:rsidR="00DC0197" w:rsidRPr="00B50258">
              <w:rPr>
                <w:rFonts w:ascii="Times New Roman" w:hAnsi="Times New Roman" w:cs="Times New Roman"/>
                <w:sz w:val="20"/>
                <w:szCs w:val="20"/>
              </w:rPr>
              <w:t>Deri</w:t>
            </w:r>
            <w:proofErr w:type="gram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vitin</w:t>
            </w:r>
            <w:proofErr w:type="spellEnd"/>
            <w:r w:rsidR="00DC0197" w:rsidRPr="00B50258">
              <w:rPr>
                <w:rFonts w:ascii="Times New Roman" w:hAnsi="Times New Roman" w:cs="Times New Roman"/>
                <w:sz w:val="20"/>
                <w:szCs w:val="20"/>
              </w:rPr>
              <w:t xml:space="preserve"> 2030, </w:t>
            </w:r>
            <w:proofErr w:type="spellStart"/>
            <w:r w:rsidR="00DC0197" w:rsidRPr="00B50258">
              <w:rPr>
                <w:rFonts w:ascii="Times New Roman" w:hAnsi="Times New Roman" w:cs="Times New Roman"/>
                <w:sz w:val="20"/>
                <w:szCs w:val="20"/>
              </w:rPr>
              <w:t>ekosistemi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aftësive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sipërmarrëse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funksionon</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përputhje</w:t>
            </w:r>
            <w:proofErr w:type="spellEnd"/>
            <w:r w:rsidR="00DC0197" w:rsidRPr="00B50258">
              <w:rPr>
                <w:rFonts w:ascii="Times New Roman" w:hAnsi="Times New Roman" w:cs="Times New Roman"/>
                <w:sz w:val="20"/>
                <w:szCs w:val="20"/>
              </w:rPr>
              <w:t xml:space="preserve"> me </w:t>
            </w:r>
            <w:proofErr w:type="spellStart"/>
            <w:r w:rsidR="00DC0197" w:rsidRPr="00B50258">
              <w:rPr>
                <w:rFonts w:ascii="Times New Roman" w:hAnsi="Times New Roman" w:cs="Times New Roman"/>
                <w:sz w:val="20"/>
                <w:szCs w:val="20"/>
              </w:rPr>
              <w:t>nevojat</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ndërmarrjeve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kërkesat</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tregut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punës</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Arsimi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profesional</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arsimi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lartë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programet</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zhvillimit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profesional</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bashkëpunojnë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më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ngushtë</w:t>
            </w:r>
            <w:proofErr w:type="spellEnd"/>
            <w:r w:rsidR="00DC0197" w:rsidRPr="00B50258">
              <w:rPr>
                <w:rFonts w:ascii="Times New Roman" w:hAnsi="Times New Roman" w:cs="Times New Roman"/>
                <w:sz w:val="20"/>
                <w:szCs w:val="20"/>
              </w:rPr>
              <w:t xml:space="preserve"> me </w:t>
            </w:r>
            <w:proofErr w:type="spellStart"/>
            <w:r w:rsidR="00DC0197" w:rsidRPr="00B50258">
              <w:rPr>
                <w:rFonts w:ascii="Times New Roman" w:hAnsi="Times New Roman" w:cs="Times New Roman"/>
                <w:sz w:val="20"/>
                <w:szCs w:val="20"/>
              </w:rPr>
              <w:t>sektorin</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privat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siguruar</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aftësitë</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nevojshme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rritjen</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transformimin</w:t>
            </w:r>
            <w:proofErr w:type="spellEnd"/>
            <w:r w:rsidR="00DC0197" w:rsidRPr="00B50258">
              <w:rPr>
                <w:rFonts w:ascii="Times New Roman" w:hAnsi="Times New Roman" w:cs="Times New Roman"/>
                <w:sz w:val="20"/>
                <w:szCs w:val="20"/>
              </w:rPr>
              <w:t xml:space="preserve"> e NVM-</w:t>
            </w:r>
            <w:proofErr w:type="spellStart"/>
            <w:r w:rsidR="00DC0197" w:rsidRPr="00B50258">
              <w:rPr>
                <w:rFonts w:ascii="Times New Roman" w:hAnsi="Times New Roman" w:cs="Times New Roman"/>
                <w:sz w:val="20"/>
                <w:szCs w:val="20"/>
              </w:rPr>
              <w:t>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Një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sistem</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rregullt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identifikimin</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nevojave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aftësi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orienton</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hartimin</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kurrikulave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programeve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trajnimit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Progresi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reflektohet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uljen</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mospërputhjes</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aftësive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përmirësimin</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mbijetesës</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rritjes</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së</w:t>
            </w:r>
            <w:proofErr w:type="spellEnd"/>
            <w:r w:rsidR="00DC0197" w:rsidRPr="00B50258">
              <w:rPr>
                <w:rFonts w:ascii="Times New Roman" w:hAnsi="Times New Roman" w:cs="Times New Roman"/>
                <w:sz w:val="20"/>
                <w:szCs w:val="20"/>
              </w:rPr>
              <w:t xml:space="preserve"> NVM-</w:t>
            </w:r>
            <w:proofErr w:type="spellStart"/>
            <w:r w:rsidR="00DC0197" w:rsidRPr="00B50258">
              <w:rPr>
                <w:rFonts w:ascii="Times New Roman" w:hAnsi="Times New Roman" w:cs="Times New Roman"/>
                <w:sz w:val="20"/>
                <w:szCs w:val="20"/>
              </w:rPr>
              <w:t>ve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si</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në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rritjen</w:t>
            </w:r>
            <w:proofErr w:type="spellEnd"/>
            <w:r w:rsidR="00DC0197" w:rsidRPr="00B50258">
              <w:rPr>
                <w:rFonts w:ascii="Times New Roman" w:hAnsi="Times New Roman" w:cs="Times New Roman"/>
                <w:sz w:val="20"/>
                <w:szCs w:val="20"/>
              </w:rPr>
              <w:t xml:space="preserve"> e </w:t>
            </w:r>
            <w:proofErr w:type="spellStart"/>
            <w:r w:rsidR="00DC0197" w:rsidRPr="00B50258">
              <w:rPr>
                <w:rFonts w:ascii="Times New Roman" w:hAnsi="Times New Roman" w:cs="Times New Roman"/>
                <w:sz w:val="20"/>
                <w:szCs w:val="20"/>
              </w:rPr>
              <w:t>produktivitetit</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dhe</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konkurrueshmërisë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së</w:t>
            </w:r>
            <w:proofErr w:type="spellEnd"/>
            <w:r w:rsidR="00DC0197" w:rsidRPr="00B50258">
              <w:rPr>
                <w:rFonts w:ascii="Times New Roman" w:hAnsi="Times New Roman" w:cs="Times New Roman"/>
                <w:sz w:val="20"/>
                <w:szCs w:val="20"/>
              </w:rPr>
              <w:t xml:space="preserve"> </w:t>
            </w:r>
            <w:proofErr w:type="spellStart"/>
            <w:r w:rsidR="00DC0197" w:rsidRPr="00B50258">
              <w:rPr>
                <w:rFonts w:ascii="Times New Roman" w:hAnsi="Times New Roman" w:cs="Times New Roman"/>
                <w:sz w:val="20"/>
                <w:szCs w:val="20"/>
              </w:rPr>
              <w:t>tyre</w:t>
            </w:r>
            <w:proofErr w:type="spellEnd"/>
            <w:r w:rsidR="00DC0197" w:rsidRPr="00B50258">
              <w:rPr>
                <w:rFonts w:ascii="Times New Roman" w:hAnsi="Times New Roman" w:cs="Times New Roman"/>
                <w:sz w:val="20"/>
                <w:szCs w:val="20"/>
              </w:rPr>
              <w:t>.</w:t>
            </w:r>
          </w:p>
        </w:tc>
      </w:tr>
      <w:tr w:rsidR="003F7AA7" w:rsidRPr="00B50258" w14:paraId="0FF26327" w14:textId="77777777" w:rsidTr="00AB751C">
        <w:tc>
          <w:tcPr>
            <w:tcW w:w="1129" w:type="dxa"/>
          </w:tcPr>
          <w:p w14:paraId="634D2DF1"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1.2</w:t>
            </w:r>
          </w:p>
        </w:tc>
        <w:tc>
          <w:tcPr>
            <w:tcW w:w="7887" w:type="dxa"/>
          </w:tcPr>
          <w:p w14:paraId="22EA41F1" w14:textId="711B84F2" w:rsidR="003F7AA7" w:rsidRPr="00B50258" w:rsidRDefault="003F7AA7" w:rsidP="002271D8">
            <w:pPr>
              <w:pStyle w:val="p1"/>
              <w:jc w:val="both"/>
              <w:rPr>
                <w:rFonts w:ascii="Times New Roman" w:hAnsi="Times New Roman" w:cs="Times New Roman"/>
                <w:sz w:val="20"/>
                <w:szCs w:val="20"/>
              </w:rPr>
            </w:pPr>
            <w:proofErr w:type="spellStart"/>
            <w:r w:rsidRPr="00B50258">
              <w:rPr>
                <w:rFonts w:ascii="Times New Roman" w:hAnsi="Times New Roman" w:cs="Times New Roman"/>
                <w:b/>
                <w:bCs/>
                <w:sz w:val="20"/>
                <w:szCs w:val="20"/>
              </w:rPr>
              <w:t>Inovacioni</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dhe</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ekonomia</w:t>
            </w:r>
            <w:proofErr w:type="spellEnd"/>
            <w:r w:rsidRPr="00B50258">
              <w:rPr>
                <w:rFonts w:ascii="Times New Roman" w:hAnsi="Times New Roman" w:cs="Times New Roman"/>
                <w:b/>
                <w:bCs/>
                <w:sz w:val="20"/>
                <w:szCs w:val="20"/>
              </w:rPr>
              <w:t xml:space="preserve"> e </w:t>
            </w:r>
            <w:proofErr w:type="spellStart"/>
            <w:r w:rsidRPr="00B50258">
              <w:rPr>
                <w:rFonts w:ascii="Times New Roman" w:hAnsi="Times New Roman" w:cs="Times New Roman"/>
                <w:b/>
                <w:bCs/>
                <w:sz w:val="20"/>
                <w:szCs w:val="20"/>
              </w:rPr>
              <w:t>dijes</w:t>
            </w:r>
            <w:proofErr w:type="spellEnd"/>
            <w:r w:rsidRPr="00B50258">
              <w:rPr>
                <w:rFonts w:ascii="Times New Roman" w:hAnsi="Times New Roman" w:cs="Times New Roman"/>
                <w:sz w:val="20"/>
                <w:szCs w:val="20"/>
              </w:rPr>
              <w:t xml:space="preserve"> - </w:t>
            </w:r>
            <w:r w:rsidR="00656426" w:rsidRPr="00B50258">
              <w:rPr>
                <w:rFonts w:ascii="Times New Roman" w:hAnsi="Times New Roman" w:cs="Times New Roman"/>
                <w:sz w:val="20"/>
                <w:szCs w:val="20"/>
              </w:rPr>
              <w:t xml:space="preserve">Deri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vitin</w:t>
            </w:r>
            <w:proofErr w:type="spellEnd"/>
            <w:r w:rsidR="00656426" w:rsidRPr="00B50258">
              <w:rPr>
                <w:rFonts w:ascii="Times New Roman" w:hAnsi="Times New Roman" w:cs="Times New Roman"/>
                <w:sz w:val="20"/>
                <w:szCs w:val="20"/>
              </w:rPr>
              <w:t xml:space="preserve"> 2030, </w:t>
            </w:r>
            <w:proofErr w:type="spellStart"/>
            <w:r w:rsidR="00656426" w:rsidRPr="00B50258">
              <w:rPr>
                <w:rFonts w:ascii="Times New Roman" w:hAnsi="Times New Roman" w:cs="Times New Roman"/>
                <w:sz w:val="20"/>
                <w:szCs w:val="20"/>
              </w:rPr>
              <w:t>gjithnjë</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NVM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investojnë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inovacion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bashkëpunojnë</w:t>
            </w:r>
            <w:proofErr w:type="spellEnd"/>
            <w:r w:rsidR="00656426" w:rsidRPr="00B50258">
              <w:rPr>
                <w:rFonts w:ascii="Times New Roman" w:hAnsi="Times New Roman" w:cs="Times New Roman"/>
                <w:sz w:val="20"/>
                <w:szCs w:val="20"/>
              </w:rPr>
              <w:t xml:space="preserve"> me </w:t>
            </w:r>
            <w:proofErr w:type="spellStart"/>
            <w:r w:rsidR="00656426" w:rsidRPr="00B50258">
              <w:rPr>
                <w:rFonts w:ascii="Times New Roman" w:hAnsi="Times New Roman" w:cs="Times New Roman"/>
                <w:sz w:val="20"/>
                <w:szCs w:val="20"/>
              </w:rPr>
              <w:t>universitete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qendra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kërkimore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partnerë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tjerë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zhvillimin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produkteve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shërbimeve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proceseve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reja</w:t>
            </w:r>
            <w:proofErr w:type="spellEnd"/>
            <w:r w:rsidR="00656426" w:rsidRPr="00B50258">
              <w:rPr>
                <w:rFonts w:ascii="Times New Roman" w:hAnsi="Times New Roman" w:cs="Times New Roman"/>
                <w:sz w:val="20"/>
                <w:szCs w:val="20"/>
              </w:rPr>
              <w:t>. NVM-</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shqiptare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marrin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pjesë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aktivisht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programet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evropiane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inovacionit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kenë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akses</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mirë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mbështetje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teknike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financiare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zhvillimin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ideve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inovative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Mbështetja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publike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nxisë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veçanërisht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përdorimin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teknologjive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digjitale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zgjidhjeve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gjelbra</w:t>
            </w:r>
            <w:proofErr w:type="spellEnd"/>
            <w:r w:rsidR="00656426" w:rsidRPr="00B50258">
              <w:rPr>
                <w:rFonts w:ascii="Times New Roman" w:hAnsi="Times New Roman" w:cs="Times New Roman"/>
                <w:sz w:val="20"/>
                <w:szCs w:val="20"/>
              </w:rPr>
              <w:t xml:space="preserve">, duke </w:t>
            </w:r>
            <w:proofErr w:type="spellStart"/>
            <w:r w:rsidR="00656426" w:rsidRPr="00B50258">
              <w:rPr>
                <w:rFonts w:ascii="Times New Roman" w:hAnsi="Times New Roman" w:cs="Times New Roman"/>
                <w:sz w:val="20"/>
                <w:szCs w:val="20"/>
              </w:rPr>
              <w:t>rritur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produktivitetin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konkurrueshmërinë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aftësinë</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ndërmarrjeve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t'u</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përshtatur</w:t>
            </w:r>
            <w:proofErr w:type="spellEnd"/>
            <w:r w:rsidR="00656426" w:rsidRPr="00B50258">
              <w:rPr>
                <w:rFonts w:ascii="Times New Roman" w:hAnsi="Times New Roman" w:cs="Times New Roman"/>
                <w:sz w:val="20"/>
                <w:szCs w:val="20"/>
              </w:rPr>
              <w:t xml:space="preserve"> me </w:t>
            </w:r>
            <w:proofErr w:type="spellStart"/>
            <w:r w:rsidR="00656426" w:rsidRPr="00B50258">
              <w:rPr>
                <w:rFonts w:ascii="Times New Roman" w:hAnsi="Times New Roman" w:cs="Times New Roman"/>
                <w:sz w:val="20"/>
                <w:szCs w:val="20"/>
              </w:rPr>
              <w:t>kërkesat</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tregut</w:t>
            </w:r>
            <w:proofErr w:type="spellEnd"/>
            <w:r w:rsidR="00656426" w:rsidRPr="00B50258">
              <w:rPr>
                <w:rFonts w:ascii="Times New Roman" w:hAnsi="Times New Roman" w:cs="Times New Roman"/>
                <w:sz w:val="20"/>
                <w:szCs w:val="20"/>
              </w:rPr>
              <w:t>.</w:t>
            </w:r>
          </w:p>
        </w:tc>
      </w:tr>
      <w:tr w:rsidR="003F7AA7" w:rsidRPr="00B50258" w14:paraId="294925D7" w14:textId="77777777" w:rsidTr="00AB751C">
        <w:tc>
          <w:tcPr>
            <w:tcW w:w="1129" w:type="dxa"/>
            <w:hideMark/>
          </w:tcPr>
          <w:p w14:paraId="60D27348" w14:textId="77777777" w:rsidR="003F7AA7" w:rsidRPr="00B50258" w:rsidRDefault="003F7AA7" w:rsidP="002D5D44">
            <w:pPr>
              <w:pStyle w:val="p1"/>
              <w:spacing w:before="0" w:beforeAutospacing="0" w:after="0" w:afterAutospacing="0"/>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1.3</w:t>
            </w:r>
          </w:p>
        </w:tc>
        <w:tc>
          <w:tcPr>
            <w:tcW w:w="7887" w:type="dxa"/>
          </w:tcPr>
          <w:p w14:paraId="049D8021" w14:textId="6623AAE6" w:rsidR="00462A65" w:rsidRPr="00B50258" w:rsidRDefault="003F7AA7" w:rsidP="00A7678B">
            <w:pPr>
              <w:shd w:val="clear" w:color="auto" w:fill="FFFFFF"/>
              <w:jc w:val="both"/>
              <w:rPr>
                <w:rFonts w:ascii="Times New Roman" w:hAnsi="Times New Roman" w:cs="Times New Roman"/>
                <w:sz w:val="20"/>
                <w:szCs w:val="20"/>
              </w:rPr>
            </w:pPr>
            <w:proofErr w:type="spellStart"/>
            <w:r w:rsidRPr="00B50258">
              <w:rPr>
                <w:rFonts w:ascii="Times New Roman" w:hAnsi="Times New Roman" w:cs="Times New Roman"/>
                <w:b/>
                <w:bCs/>
                <w:sz w:val="20"/>
                <w:szCs w:val="20"/>
              </w:rPr>
              <w:t>Digitalizimi</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dhe</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industria</w:t>
            </w:r>
            <w:proofErr w:type="spellEnd"/>
            <w:r w:rsidRPr="00B50258">
              <w:rPr>
                <w:rFonts w:ascii="Times New Roman" w:hAnsi="Times New Roman" w:cs="Times New Roman"/>
                <w:b/>
                <w:bCs/>
                <w:sz w:val="20"/>
                <w:szCs w:val="20"/>
              </w:rPr>
              <w:t xml:space="preserve"> 4.0 </w:t>
            </w:r>
            <w:r w:rsidRPr="00B50258">
              <w:rPr>
                <w:rFonts w:ascii="Times New Roman" w:hAnsi="Times New Roman" w:cs="Times New Roman"/>
                <w:sz w:val="20"/>
                <w:szCs w:val="20"/>
              </w:rPr>
              <w:t xml:space="preserve">- </w:t>
            </w:r>
            <w:r w:rsidR="00656426" w:rsidRPr="00B50258">
              <w:rPr>
                <w:rFonts w:ascii="Times New Roman" w:hAnsi="Times New Roman" w:cs="Times New Roman"/>
                <w:sz w:val="20"/>
                <w:szCs w:val="20"/>
              </w:rPr>
              <w:t xml:space="preserve">Deri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vitin</w:t>
            </w:r>
            <w:proofErr w:type="spellEnd"/>
            <w:r w:rsidR="00656426" w:rsidRPr="00B50258">
              <w:rPr>
                <w:rFonts w:ascii="Times New Roman" w:hAnsi="Times New Roman" w:cs="Times New Roman"/>
                <w:sz w:val="20"/>
                <w:szCs w:val="20"/>
              </w:rPr>
              <w:t xml:space="preserve"> 2030, </w:t>
            </w:r>
            <w:proofErr w:type="spellStart"/>
            <w:r w:rsidR="00656426" w:rsidRPr="00B50258">
              <w:rPr>
                <w:rFonts w:ascii="Times New Roman" w:hAnsi="Times New Roman" w:cs="Times New Roman"/>
                <w:sz w:val="20"/>
                <w:szCs w:val="20"/>
              </w:rPr>
              <w:t>gjithnjë</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NVM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përdorin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teknologjinë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menaxhuar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biznesin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ulur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kostot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përmirësuar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produktet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shërbimet</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tyre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Digjitalizimi</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zgjerohet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gjithë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vendin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ndihmojë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ndërmarrjet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bëhen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produktive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konkurruese</w:t>
            </w:r>
            <w:proofErr w:type="spellEnd"/>
            <w:r w:rsidR="00656426" w:rsidRPr="00B50258">
              <w:rPr>
                <w:rFonts w:ascii="Times New Roman" w:hAnsi="Times New Roman" w:cs="Times New Roman"/>
                <w:sz w:val="20"/>
                <w:szCs w:val="20"/>
              </w:rPr>
              <w:t>.</w:t>
            </w:r>
          </w:p>
        </w:tc>
      </w:tr>
      <w:tr w:rsidR="003F7AA7" w:rsidRPr="00B50258" w14:paraId="4F727FF0" w14:textId="77777777" w:rsidTr="00AB751C">
        <w:tc>
          <w:tcPr>
            <w:tcW w:w="1129" w:type="dxa"/>
            <w:hideMark/>
          </w:tcPr>
          <w:p w14:paraId="763D7741" w14:textId="77777777" w:rsidR="003F7AA7" w:rsidRPr="00B50258" w:rsidRDefault="003F7AA7" w:rsidP="002D5D44">
            <w:pPr>
              <w:pStyle w:val="p1"/>
              <w:spacing w:before="0" w:beforeAutospacing="0" w:after="0" w:afterAutospacing="0"/>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1.4</w:t>
            </w:r>
          </w:p>
        </w:tc>
        <w:tc>
          <w:tcPr>
            <w:tcW w:w="7887" w:type="dxa"/>
          </w:tcPr>
          <w:p w14:paraId="2F14E3C3" w14:textId="5F6FE8DE" w:rsidR="003F7AA7" w:rsidRPr="00B50258" w:rsidRDefault="003F7AA7" w:rsidP="004931EE">
            <w:pPr>
              <w:shd w:val="clear" w:color="auto" w:fill="FFFFFF"/>
              <w:jc w:val="both"/>
              <w:rPr>
                <w:rFonts w:ascii="Times New Roman" w:hAnsi="Times New Roman" w:cs="Times New Roman"/>
                <w:sz w:val="20"/>
                <w:szCs w:val="20"/>
              </w:rPr>
            </w:pPr>
            <w:proofErr w:type="spellStart"/>
            <w:r w:rsidRPr="00B50258">
              <w:rPr>
                <w:rFonts w:ascii="Times New Roman" w:hAnsi="Times New Roman" w:cs="Times New Roman"/>
                <w:b/>
                <w:bCs/>
                <w:sz w:val="20"/>
                <w:szCs w:val="20"/>
              </w:rPr>
              <w:t>Standarded</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certifikimi</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dhe</w:t>
            </w:r>
            <w:proofErr w:type="spellEnd"/>
            <w:r w:rsidRPr="00B50258">
              <w:rPr>
                <w:rFonts w:ascii="Times New Roman" w:hAnsi="Times New Roman" w:cs="Times New Roman"/>
                <w:b/>
                <w:bCs/>
                <w:sz w:val="20"/>
                <w:szCs w:val="20"/>
              </w:rPr>
              <w:t xml:space="preserve"> </w:t>
            </w:r>
            <w:proofErr w:type="spellStart"/>
            <w:r w:rsidRPr="00B50258">
              <w:rPr>
                <w:rFonts w:ascii="Times New Roman" w:hAnsi="Times New Roman" w:cs="Times New Roman"/>
                <w:b/>
                <w:bCs/>
                <w:sz w:val="20"/>
                <w:szCs w:val="20"/>
              </w:rPr>
              <w:t>pajtueshmëria</w:t>
            </w:r>
            <w:proofErr w:type="spellEnd"/>
            <w:r w:rsidRPr="00B50258">
              <w:rPr>
                <w:rFonts w:ascii="Times New Roman" w:hAnsi="Times New Roman" w:cs="Times New Roman"/>
                <w:b/>
                <w:bCs/>
                <w:sz w:val="20"/>
                <w:szCs w:val="20"/>
              </w:rPr>
              <w:t xml:space="preserve"> me BE</w:t>
            </w:r>
            <w:r w:rsidRPr="00B50258">
              <w:rPr>
                <w:rFonts w:ascii="Times New Roman" w:hAnsi="Times New Roman" w:cs="Times New Roman"/>
                <w:sz w:val="20"/>
                <w:szCs w:val="20"/>
              </w:rPr>
              <w:t xml:space="preserve"> - </w:t>
            </w:r>
            <w:r w:rsidR="00656426" w:rsidRPr="00B50258">
              <w:rPr>
                <w:rFonts w:ascii="Times New Roman" w:hAnsi="Times New Roman" w:cs="Times New Roman"/>
                <w:sz w:val="20"/>
                <w:szCs w:val="20"/>
              </w:rPr>
              <w:t xml:space="preserve">Deri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vitin</w:t>
            </w:r>
            <w:proofErr w:type="spellEnd"/>
            <w:r w:rsidR="00656426" w:rsidRPr="00B50258">
              <w:rPr>
                <w:rFonts w:ascii="Times New Roman" w:hAnsi="Times New Roman" w:cs="Times New Roman"/>
                <w:sz w:val="20"/>
                <w:szCs w:val="20"/>
              </w:rPr>
              <w:t xml:space="preserve"> 2030, </w:t>
            </w:r>
            <w:proofErr w:type="spellStart"/>
            <w:r w:rsidR="00656426" w:rsidRPr="00B50258">
              <w:rPr>
                <w:rFonts w:ascii="Times New Roman" w:hAnsi="Times New Roman" w:cs="Times New Roman"/>
                <w:sz w:val="20"/>
                <w:szCs w:val="20"/>
              </w:rPr>
              <w:t>gjithnjë</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NVM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zbatojnë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standarde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certifikime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që</w:t>
            </w:r>
            <w:proofErr w:type="spellEnd"/>
            <w:r w:rsidR="00656426" w:rsidRPr="00B50258">
              <w:rPr>
                <w:rFonts w:ascii="Times New Roman" w:hAnsi="Times New Roman" w:cs="Times New Roman"/>
                <w:sz w:val="20"/>
                <w:szCs w:val="20"/>
              </w:rPr>
              <w:t xml:space="preserve"> u </w:t>
            </w:r>
            <w:proofErr w:type="spellStart"/>
            <w:r w:rsidR="00656426" w:rsidRPr="00B50258">
              <w:rPr>
                <w:rFonts w:ascii="Times New Roman" w:hAnsi="Times New Roman" w:cs="Times New Roman"/>
                <w:sz w:val="20"/>
                <w:szCs w:val="20"/>
              </w:rPr>
              <w:t>mundësojnë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shesin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produktet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shërbimet</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tyre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tregun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vendas</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tregjet</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Bashkimit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Evropian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Procedurat</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bëhen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thjeshta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aksesueshme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ndërsa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mbështetja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përmbushjen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standardeve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forcohet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Kjo</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ndihmojë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ndërmarrjet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rrisin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eksportet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fitojnë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besimin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klientëve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konkurrojnë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mirë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treg</w:t>
            </w:r>
            <w:proofErr w:type="spellEnd"/>
            <w:r w:rsidR="00656426" w:rsidRPr="00B50258">
              <w:rPr>
                <w:rFonts w:ascii="Times New Roman" w:hAnsi="Times New Roman" w:cs="Times New Roman"/>
                <w:sz w:val="20"/>
                <w:szCs w:val="20"/>
              </w:rPr>
              <w:t>.</w:t>
            </w:r>
          </w:p>
        </w:tc>
      </w:tr>
      <w:tr w:rsidR="003F7AA7" w:rsidRPr="00B50258" w14:paraId="54A321B7" w14:textId="77777777" w:rsidTr="00AB751C">
        <w:tc>
          <w:tcPr>
            <w:tcW w:w="1129" w:type="dxa"/>
            <w:hideMark/>
          </w:tcPr>
          <w:p w14:paraId="76A2FAB1" w14:textId="77777777" w:rsidR="003F7AA7" w:rsidRPr="00B50258" w:rsidRDefault="003F7AA7" w:rsidP="002D5D44">
            <w:pPr>
              <w:pStyle w:val="p1"/>
              <w:spacing w:before="0" w:beforeAutospacing="0" w:after="0" w:afterAutospacing="0"/>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1.5</w:t>
            </w:r>
          </w:p>
        </w:tc>
        <w:tc>
          <w:tcPr>
            <w:tcW w:w="7887" w:type="dxa"/>
            <w:hideMark/>
          </w:tcPr>
          <w:p w14:paraId="657856B4" w14:textId="7C145D07" w:rsidR="003F7AA7" w:rsidRPr="00B50258" w:rsidRDefault="003F7AA7" w:rsidP="004931EE">
            <w:pPr>
              <w:shd w:val="clear" w:color="auto" w:fill="FFFFFF"/>
              <w:jc w:val="both"/>
              <w:rPr>
                <w:rFonts w:ascii="Times New Roman" w:hAnsi="Times New Roman" w:cs="Times New Roman"/>
                <w:sz w:val="20"/>
                <w:szCs w:val="20"/>
              </w:rPr>
            </w:pPr>
            <w:proofErr w:type="spellStart"/>
            <w:r w:rsidRPr="00B50258">
              <w:rPr>
                <w:rFonts w:ascii="Times New Roman" w:hAnsi="Times New Roman" w:cs="Times New Roman"/>
                <w:b/>
                <w:bCs/>
                <w:sz w:val="20"/>
                <w:szCs w:val="20"/>
              </w:rPr>
              <w:t>Tranzicioni</w:t>
            </w:r>
            <w:proofErr w:type="spellEnd"/>
            <w:r w:rsidRPr="00B50258">
              <w:rPr>
                <w:rFonts w:ascii="Times New Roman" w:hAnsi="Times New Roman" w:cs="Times New Roman"/>
                <w:b/>
                <w:bCs/>
                <w:sz w:val="20"/>
                <w:szCs w:val="20"/>
              </w:rPr>
              <w:t xml:space="preserve"> i </w:t>
            </w:r>
            <w:proofErr w:type="spellStart"/>
            <w:r w:rsidRPr="00B50258">
              <w:rPr>
                <w:rFonts w:ascii="Times New Roman" w:hAnsi="Times New Roman" w:cs="Times New Roman"/>
                <w:b/>
                <w:bCs/>
                <w:sz w:val="20"/>
                <w:szCs w:val="20"/>
              </w:rPr>
              <w:t>gjelbër</w:t>
            </w:r>
            <w:proofErr w:type="spellEnd"/>
            <w:r w:rsidRPr="00B50258">
              <w:rPr>
                <w:rFonts w:ascii="Times New Roman" w:hAnsi="Times New Roman" w:cs="Times New Roman"/>
                <w:sz w:val="20"/>
                <w:szCs w:val="20"/>
              </w:rPr>
              <w:t xml:space="preserve"> - </w:t>
            </w:r>
            <w:r w:rsidR="00656426" w:rsidRPr="00B50258">
              <w:rPr>
                <w:rFonts w:ascii="Times New Roman" w:hAnsi="Times New Roman" w:cs="Times New Roman"/>
                <w:sz w:val="20"/>
                <w:szCs w:val="20"/>
              </w:rPr>
              <w:t xml:space="preserve">Deri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vitin</w:t>
            </w:r>
            <w:proofErr w:type="spellEnd"/>
            <w:r w:rsidR="00656426" w:rsidRPr="00B50258">
              <w:rPr>
                <w:rFonts w:ascii="Times New Roman" w:hAnsi="Times New Roman" w:cs="Times New Roman"/>
                <w:sz w:val="20"/>
                <w:szCs w:val="20"/>
              </w:rPr>
              <w:t xml:space="preserve"> 2030, NVM-</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shqiptare</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përdorin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praktika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teknologji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që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kursejnë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energji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burime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ulin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kostot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reduktojnë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ndikimin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mjedis</w:t>
            </w:r>
            <w:proofErr w:type="spellEnd"/>
            <w:r w:rsidR="00656426" w:rsidRPr="00B50258">
              <w:rPr>
                <w:rFonts w:ascii="Times New Roman" w:hAnsi="Times New Roman" w:cs="Times New Roman"/>
                <w:sz w:val="20"/>
                <w:szCs w:val="20"/>
              </w:rPr>
              <w:t xml:space="preserve">. Ato do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kenë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informacion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mbështetje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mundësi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financimi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investime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gjelbra</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Kjo</w:t>
            </w:r>
            <w:proofErr w:type="spellEnd"/>
            <w:r w:rsidR="00656426" w:rsidRPr="00B50258">
              <w:rPr>
                <w:rFonts w:ascii="Times New Roman" w:hAnsi="Times New Roman" w:cs="Times New Roman"/>
                <w:sz w:val="20"/>
                <w:szCs w:val="20"/>
              </w:rPr>
              <w:t xml:space="preserve"> do </w:t>
            </w:r>
            <w:proofErr w:type="spellStart"/>
            <w:r w:rsidR="00656426" w:rsidRPr="00B50258">
              <w:rPr>
                <w:rFonts w:ascii="Times New Roman" w:hAnsi="Times New Roman" w:cs="Times New Roman"/>
                <w:sz w:val="20"/>
                <w:szCs w:val="20"/>
              </w:rPr>
              <w:t>t’i</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ndihmojë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bëhen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konkurruese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përmbushin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lehtë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kërkesat</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tregut</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evropian</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dhe</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investojnë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shumë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në</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zhvillimin</w:t>
            </w:r>
            <w:proofErr w:type="spellEnd"/>
            <w:r w:rsidR="00656426" w:rsidRPr="00B50258">
              <w:rPr>
                <w:rFonts w:ascii="Times New Roman" w:hAnsi="Times New Roman" w:cs="Times New Roman"/>
                <w:sz w:val="20"/>
                <w:szCs w:val="20"/>
              </w:rPr>
              <w:t xml:space="preserve"> e </w:t>
            </w:r>
            <w:proofErr w:type="spellStart"/>
            <w:r w:rsidR="00656426" w:rsidRPr="00B50258">
              <w:rPr>
                <w:rFonts w:ascii="Times New Roman" w:hAnsi="Times New Roman" w:cs="Times New Roman"/>
                <w:sz w:val="20"/>
                <w:szCs w:val="20"/>
              </w:rPr>
              <w:t>qëndrueshëm</w:t>
            </w:r>
            <w:proofErr w:type="spellEnd"/>
            <w:r w:rsidR="00656426" w:rsidRPr="00B50258">
              <w:rPr>
                <w:rFonts w:ascii="Times New Roman" w:hAnsi="Times New Roman" w:cs="Times New Roman"/>
                <w:sz w:val="20"/>
                <w:szCs w:val="20"/>
              </w:rPr>
              <w:t xml:space="preserve"> </w:t>
            </w:r>
            <w:proofErr w:type="spellStart"/>
            <w:r w:rsidR="00656426" w:rsidRPr="00B50258">
              <w:rPr>
                <w:rFonts w:ascii="Times New Roman" w:hAnsi="Times New Roman" w:cs="Times New Roman"/>
                <w:sz w:val="20"/>
                <w:szCs w:val="20"/>
              </w:rPr>
              <w:t>të</w:t>
            </w:r>
            <w:proofErr w:type="spellEnd"/>
            <w:r w:rsidR="00656426" w:rsidRPr="00B50258">
              <w:rPr>
                <w:rFonts w:ascii="Times New Roman" w:hAnsi="Times New Roman" w:cs="Times New Roman"/>
                <w:sz w:val="20"/>
                <w:szCs w:val="20"/>
              </w:rPr>
              <w:t xml:space="preserve"> </w:t>
            </w:r>
            <w:proofErr w:type="spellStart"/>
            <w:proofErr w:type="gramStart"/>
            <w:r w:rsidR="00656426" w:rsidRPr="00B50258">
              <w:rPr>
                <w:rFonts w:ascii="Times New Roman" w:hAnsi="Times New Roman" w:cs="Times New Roman"/>
                <w:sz w:val="20"/>
                <w:szCs w:val="20"/>
              </w:rPr>
              <w:t>biznesit</w:t>
            </w:r>
            <w:proofErr w:type="spellEnd"/>
            <w:r w:rsidR="00656426" w:rsidRPr="00B50258">
              <w:rPr>
                <w:rFonts w:ascii="Times New Roman" w:hAnsi="Times New Roman" w:cs="Times New Roman"/>
                <w:sz w:val="20"/>
                <w:szCs w:val="20"/>
              </w:rPr>
              <w:t>.</w:t>
            </w:r>
            <w:r w:rsidRPr="00B50258">
              <w:rPr>
                <w:rFonts w:ascii="Times New Roman" w:hAnsi="Times New Roman" w:cs="Times New Roman"/>
                <w:sz w:val="20"/>
                <w:szCs w:val="20"/>
              </w:rPr>
              <w:t>.</w:t>
            </w:r>
            <w:proofErr w:type="gramEnd"/>
          </w:p>
        </w:tc>
      </w:tr>
      <w:tr w:rsidR="003F7AA7" w:rsidRPr="00E07049" w14:paraId="3008965D" w14:textId="77777777" w:rsidTr="00AB751C">
        <w:tc>
          <w:tcPr>
            <w:tcW w:w="1129" w:type="dxa"/>
            <w:hideMark/>
          </w:tcPr>
          <w:p w14:paraId="115139A8" w14:textId="7E85DACF" w:rsidR="003F7AA7" w:rsidRPr="00B50258" w:rsidRDefault="00A15AA1"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w:t>
            </w:r>
            <w:r w:rsidR="003F7AA7" w:rsidRPr="00B50258">
              <w:rPr>
                <w:rFonts w:ascii="Times New Roman" w:hAnsi="Times New Roman" w:cs="Times New Roman"/>
                <w:b/>
                <w:bCs/>
              </w:rPr>
              <w:t>rejtuese</w:t>
            </w:r>
            <w:proofErr w:type="spellEnd"/>
          </w:p>
        </w:tc>
        <w:tc>
          <w:tcPr>
            <w:tcW w:w="7887" w:type="dxa"/>
          </w:tcPr>
          <w:p w14:paraId="741DA324" w14:textId="28538DF7" w:rsidR="003F7AA7" w:rsidRPr="00B50258" w:rsidRDefault="003F7AA7" w:rsidP="002D5D44">
            <w:pPr>
              <w:pStyle w:val="p1"/>
              <w:rPr>
                <w:rFonts w:ascii="Times New Roman" w:hAnsi="Times New Roman" w:cs="Times New Roman"/>
                <w:sz w:val="20"/>
                <w:szCs w:val="20"/>
                <w:lang w:val="pt-PT"/>
              </w:rPr>
            </w:pPr>
            <w:r w:rsidRPr="00B50258">
              <w:rPr>
                <w:rFonts w:ascii="Times New Roman" w:hAnsi="Times New Roman" w:cs="Times New Roman"/>
                <w:sz w:val="20"/>
                <w:szCs w:val="20"/>
                <w:lang w:val="pt-PT"/>
              </w:rPr>
              <w:t xml:space="preserve">Ministria e Ekonomisë dhe Inovacionit (MEI), AIDA, DPS, </w:t>
            </w:r>
          </w:p>
        </w:tc>
      </w:tr>
      <w:tr w:rsidR="003F7AA7" w:rsidRPr="00B50258" w14:paraId="2B3BC8FD" w14:textId="77777777" w:rsidTr="00AB751C">
        <w:tc>
          <w:tcPr>
            <w:tcW w:w="1129" w:type="dxa"/>
            <w:hideMark/>
          </w:tcPr>
          <w:p w14:paraId="547D320B" w14:textId="4DAF0035" w:rsidR="003F7AA7" w:rsidRPr="00B50258" w:rsidRDefault="00A15AA1"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w:t>
            </w:r>
            <w:r w:rsidR="003F7AA7" w:rsidRPr="00B50258">
              <w:rPr>
                <w:rFonts w:ascii="Times New Roman" w:hAnsi="Times New Roman" w:cs="Times New Roman"/>
                <w:b/>
                <w:bCs/>
              </w:rPr>
              <w:t>jesëmarrëse</w:t>
            </w:r>
            <w:proofErr w:type="spellEnd"/>
          </w:p>
        </w:tc>
        <w:tc>
          <w:tcPr>
            <w:tcW w:w="7887" w:type="dxa"/>
          </w:tcPr>
          <w:p w14:paraId="61F5BC0A" w14:textId="77777777" w:rsidR="003F7AA7" w:rsidRPr="00B50258" w:rsidRDefault="003F7AA7" w:rsidP="002D5D44">
            <w:pPr>
              <w:pStyle w:val="p1"/>
              <w:rPr>
                <w:rFonts w:ascii="Times New Roman" w:hAnsi="Times New Roman" w:cs="Times New Roman"/>
                <w:sz w:val="20"/>
                <w:szCs w:val="20"/>
              </w:rPr>
            </w:pPr>
            <w:r w:rsidRPr="00B50258">
              <w:rPr>
                <w:rFonts w:ascii="Times New Roman" w:hAnsi="Times New Roman" w:cs="Times New Roman"/>
                <w:sz w:val="20"/>
                <w:szCs w:val="20"/>
              </w:rPr>
              <w:t xml:space="preserve">AKKSHI, AKPA, AKSHI, </w:t>
            </w:r>
            <w:proofErr w:type="spellStart"/>
            <w:r w:rsidRPr="00B50258">
              <w:rPr>
                <w:rFonts w:ascii="Times New Roman" w:hAnsi="Times New Roman" w:cs="Times New Roman"/>
                <w:sz w:val="20"/>
                <w:szCs w:val="20"/>
              </w:rPr>
              <w:t>Dhomat</w:t>
            </w:r>
            <w:proofErr w:type="spellEnd"/>
            <w:r w:rsidRPr="00B50258">
              <w:rPr>
                <w:rFonts w:ascii="Times New Roman" w:hAnsi="Times New Roman" w:cs="Times New Roman"/>
                <w:sz w:val="20"/>
                <w:szCs w:val="20"/>
              </w:rPr>
              <w:t xml:space="preserve"> e </w:t>
            </w:r>
            <w:proofErr w:type="spellStart"/>
            <w:r w:rsidRPr="00B50258">
              <w:rPr>
                <w:rFonts w:ascii="Times New Roman" w:hAnsi="Times New Roman" w:cs="Times New Roman"/>
                <w:sz w:val="20"/>
                <w:szCs w:val="20"/>
              </w:rPr>
              <w:t>Tregtisë</w:t>
            </w:r>
            <w:proofErr w:type="spellEnd"/>
            <w:r w:rsidRPr="00B50258">
              <w:rPr>
                <w:rFonts w:ascii="Times New Roman" w:hAnsi="Times New Roman" w:cs="Times New Roman"/>
                <w:sz w:val="20"/>
                <w:szCs w:val="20"/>
              </w:rPr>
              <w:t xml:space="preserve">, </w:t>
            </w:r>
            <w:proofErr w:type="spellStart"/>
            <w:r w:rsidRPr="00B50258">
              <w:rPr>
                <w:rFonts w:ascii="Times New Roman" w:hAnsi="Times New Roman" w:cs="Times New Roman"/>
                <w:sz w:val="20"/>
                <w:szCs w:val="20"/>
              </w:rPr>
              <w:t>Universitetet</w:t>
            </w:r>
            <w:proofErr w:type="spellEnd"/>
            <w:r w:rsidRPr="00B50258">
              <w:rPr>
                <w:rFonts w:ascii="Times New Roman" w:hAnsi="Times New Roman" w:cs="Times New Roman"/>
                <w:sz w:val="20"/>
                <w:szCs w:val="20"/>
              </w:rPr>
              <w:t>, BERZH, GIZ</w:t>
            </w:r>
          </w:p>
        </w:tc>
      </w:tr>
    </w:tbl>
    <w:p w14:paraId="3A569C20" w14:textId="77777777" w:rsidR="004931EE" w:rsidRPr="0090136F" w:rsidRDefault="004931EE" w:rsidP="003F7AA7">
      <w:pPr>
        <w:rPr>
          <w:rFonts w:ascii="Times New Roman" w:hAnsi="Times New Roman" w:cs="Times New Roman"/>
          <w:b/>
          <w:bCs/>
          <w:i/>
          <w:iCs/>
        </w:rPr>
      </w:pPr>
    </w:p>
    <w:p w14:paraId="517ADE0D" w14:textId="3C8E4E17"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Lidhja me OZHQ, PKIE dhe MSA</w:t>
      </w:r>
    </w:p>
    <w:p w14:paraId="71A57F12" w14:textId="77777777" w:rsidR="003F7AA7" w:rsidRPr="00B50258" w:rsidRDefault="003F7AA7" w:rsidP="004931EE">
      <w:pPr>
        <w:jc w:val="both"/>
        <w:rPr>
          <w:rFonts w:ascii="Times New Roman" w:hAnsi="Times New Roman" w:cs="Times New Roman"/>
          <w:lang w:val="pt-PT"/>
        </w:rPr>
      </w:pPr>
      <w:r w:rsidRPr="00B50258">
        <w:rPr>
          <w:rFonts w:ascii="Times New Roman" w:hAnsi="Times New Roman" w:cs="Times New Roman"/>
          <w:lang w:val="pt-PT"/>
        </w:rPr>
        <w:t>QS1 lidhet me SDG 8 (Punë dinjitoze), SDG 9 (Industri dhe inovacion) dhe SDG 4 (Arsim cilësor). Përputhet me NESS 2030, Strategjinë e Arsimit 2021–2026 dhe S3 2025–2030. Në lidhje me MSA-në, kjo politikë ndihmon zbatimin e Kapitullit 10 (Shoqëria e Informacionit), Kapitullit 25 (Shkencë dhe Kërkim) dhe Kapitullit 26 (Arsimi dhe Kultura), si dhe përmbushjen e benchmark-ëve të Kapitullit 20 (NVM-të dhe Politika Industriale).</w:t>
      </w:r>
    </w:p>
    <w:p w14:paraId="7508DA62" w14:textId="77777777" w:rsidR="003F7AA7" w:rsidRPr="00B50258" w:rsidRDefault="003F7AA7" w:rsidP="003F7AA7">
      <w:pPr>
        <w:jc w:val="both"/>
        <w:rPr>
          <w:rStyle w:val="s1"/>
          <w:rFonts w:ascii="Times New Roman" w:hAnsi="Times New Roman" w:cs="Times New Roman"/>
          <w:lang w:val="pt-PT"/>
        </w:rPr>
      </w:pPr>
    </w:p>
    <w:p w14:paraId="6A96D6D1" w14:textId="77777777" w:rsidR="003F7AA7" w:rsidRPr="00B50258" w:rsidRDefault="003F7AA7" w:rsidP="003F7AA7">
      <w:pPr>
        <w:pStyle w:val="Heading3"/>
        <w:rPr>
          <w:rFonts w:ascii="Times New Roman" w:hAnsi="Times New Roman" w:cs="Times New Roman"/>
        </w:rPr>
      </w:pPr>
      <w:bookmarkStart w:id="39" w:name="_Toc231153499"/>
      <w:r w:rsidRPr="00B50258">
        <w:rPr>
          <w:rFonts w:ascii="Times New Roman" w:hAnsi="Times New Roman" w:cs="Times New Roman"/>
        </w:rPr>
        <w:t>OBJEKTIVI SPECIFIK 1.1 – AFTËSITË SIPËRMARRËSE</w:t>
      </w:r>
      <w:bookmarkEnd w:id="39"/>
    </w:p>
    <w:p w14:paraId="4D39DBC7" w14:textId="77777777" w:rsidR="00B50258" w:rsidRPr="00B50258" w:rsidRDefault="00F95A83" w:rsidP="00B50258">
      <w:pPr>
        <w:pStyle w:val="Caption"/>
        <w:keepNext/>
        <w:jc w:val="both"/>
        <w:rPr>
          <w:rFonts w:ascii="Times New Roman" w:hAnsi="Times New Roman" w:cs="Times New Roman"/>
          <w:i w:val="0"/>
          <w:iCs w:val="0"/>
          <w:sz w:val="24"/>
          <w:szCs w:val="24"/>
        </w:rPr>
      </w:pPr>
      <w:r w:rsidRPr="00B50258">
        <w:rPr>
          <w:rFonts w:ascii="Times New Roman" w:hAnsi="Times New Roman" w:cs="Times New Roman"/>
          <w:i w:val="0"/>
          <w:iCs w:val="0"/>
          <w:sz w:val="24"/>
          <w:szCs w:val="24"/>
        </w:rPr>
        <w:t xml:space="preserve">Deri </w:t>
      </w:r>
      <w:proofErr w:type="spellStart"/>
      <w:r w:rsidRPr="00B50258">
        <w:rPr>
          <w:rFonts w:ascii="Times New Roman" w:hAnsi="Times New Roman" w:cs="Times New Roman"/>
          <w:i w:val="0"/>
          <w:iCs w:val="0"/>
          <w:sz w:val="24"/>
          <w:szCs w:val="24"/>
        </w:rPr>
        <w:t>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vitin</w:t>
      </w:r>
      <w:proofErr w:type="spellEnd"/>
      <w:r w:rsidRPr="00B50258">
        <w:rPr>
          <w:rFonts w:ascii="Times New Roman" w:hAnsi="Times New Roman" w:cs="Times New Roman"/>
          <w:i w:val="0"/>
          <w:iCs w:val="0"/>
          <w:sz w:val="24"/>
          <w:szCs w:val="24"/>
        </w:rPr>
        <w:t xml:space="preserve"> 2030, </w:t>
      </w:r>
      <w:proofErr w:type="spellStart"/>
      <w:r w:rsidRPr="00B50258">
        <w:rPr>
          <w:rFonts w:ascii="Times New Roman" w:hAnsi="Times New Roman" w:cs="Times New Roman"/>
          <w:i w:val="0"/>
          <w:iCs w:val="0"/>
          <w:sz w:val="24"/>
          <w:szCs w:val="24"/>
        </w:rPr>
        <w:t>ekosistemi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aftësive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sipërmarrëse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funksionon</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përputhje</w:t>
      </w:r>
      <w:proofErr w:type="spellEnd"/>
      <w:r w:rsidRPr="00B50258">
        <w:rPr>
          <w:rFonts w:ascii="Times New Roman" w:hAnsi="Times New Roman" w:cs="Times New Roman"/>
          <w:i w:val="0"/>
          <w:iCs w:val="0"/>
          <w:sz w:val="24"/>
          <w:szCs w:val="24"/>
        </w:rPr>
        <w:t xml:space="preserve"> me </w:t>
      </w:r>
      <w:proofErr w:type="spellStart"/>
      <w:r w:rsidRPr="00B50258">
        <w:rPr>
          <w:rFonts w:ascii="Times New Roman" w:hAnsi="Times New Roman" w:cs="Times New Roman"/>
          <w:i w:val="0"/>
          <w:iCs w:val="0"/>
          <w:sz w:val="24"/>
          <w:szCs w:val="24"/>
        </w:rPr>
        <w:t>nevojat</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ndërmarrjeve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kërkesat</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tregut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punës</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Arsimi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profesional</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arsimi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lartë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programet</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zhvillimit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profesional</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bashkëpunojnë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më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ngushtë</w:t>
      </w:r>
      <w:proofErr w:type="spellEnd"/>
      <w:r w:rsidRPr="00B50258">
        <w:rPr>
          <w:rFonts w:ascii="Times New Roman" w:hAnsi="Times New Roman" w:cs="Times New Roman"/>
          <w:i w:val="0"/>
          <w:iCs w:val="0"/>
          <w:sz w:val="24"/>
          <w:szCs w:val="24"/>
        </w:rPr>
        <w:t xml:space="preserve"> me </w:t>
      </w:r>
      <w:proofErr w:type="spellStart"/>
      <w:r w:rsidRPr="00B50258">
        <w:rPr>
          <w:rFonts w:ascii="Times New Roman" w:hAnsi="Times New Roman" w:cs="Times New Roman"/>
          <w:i w:val="0"/>
          <w:iCs w:val="0"/>
          <w:sz w:val="24"/>
          <w:szCs w:val="24"/>
        </w:rPr>
        <w:t>sektorin</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privat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siguruar</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aftësitë</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nevojshme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rritjen</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transformimin</w:t>
      </w:r>
      <w:proofErr w:type="spellEnd"/>
      <w:r w:rsidRPr="00B50258">
        <w:rPr>
          <w:rFonts w:ascii="Times New Roman" w:hAnsi="Times New Roman" w:cs="Times New Roman"/>
          <w:i w:val="0"/>
          <w:iCs w:val="0"/>
          <w:sz w:val="24"/>
          <w:szCs w:val="24"/>
        </w:rPr>
        <w:t xml:space="preserve"> e NVM-</w:t>
      </w:r>
      <w:proofErr w:type="spellStart"/>
      <w:r w:rsidRPr="00B50258">
        <w:rPr>
          <w:rFonts w:ascii="Times New Roman" w:hAnsi="Times New Roman" w:cs="Times New Roman"/>
          <w:i w:val="0"/>
          <w:iCs w:val="0"/>
          <w:sz w:val="24"/>
          <w:szCs w:val="24"/>
        </w:rPr>
        <w:t>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Një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sistem</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rregullt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identifikimin</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nevojave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aftësi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orienton</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hartimin</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kurrikulave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programeve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trajnimit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Progresi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lastRenderedPageBreak/>
        <w:t>reflektohet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uljen</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mospërputhjes</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aftësive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përmirësimin</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mbijetesës</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rritjes</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së</w:t>
      </w:r>
      <w:proofErr w:type="spellEnd"/>
      <w:r w:rsidRPr="00B50258">
        <w:rPr>
          <w:rFonts w:ascii="Times New Roman" w:hAnsi="Times New Roman" w:cs="Times New Roman"/>
          <w:i w:val="0"/>
          <w:iCs w:val="0"/>
          <w:sz w:val="24"/>
          <w:szCs w:val="24"/>
        </w:rPr>
        <w:t xml:space="preserve"> NVM-</w:t>
      </w:r>
      <w:proofErr w:type="spellStart"/>
      <w:r w:rsidRPr="00B50258">
        <w:rPr>
          <w:rFonts w:ascii="Times New Roman" w:hAnsi="Times New Roman" w:cs="Times New Roman"/>
          <w:i w:val="0"/>
          <w:iCs w:val="0"/>
          <w:sz w:val="24"/>
          <w:szCs w:val="24"/>
        </w:rPr>
        <w:t>ve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si</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në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rritjen</w:t>
      </w:r>
      <w:proofErr w:type="spellEnd"/>
      <w:r w:rsidRPr="00B50258">
        <w:rPr>
          <w:rFonts w:ascii="Times New Roman" w:hAnsi="Times New Roman" w:cs="Times New Roman"/>
          <w:i w:val="0"/>
          <w:iCs w:val="0"/>
          <w:sz w:val="24"/>
          <w:szCs w:val="24"/>
        </w:rPr>
        <w:t xml:space="preserve"> e </w:t>
      </w:r>
      <w:proofErr w:type="spellStart"/>
      <w:r w:rsidRPr="00B50258">
        <w:rPr>
          <w:rFonts w:ascii="Times New Roman" w:hAnsi="Times New Roman" w:cs="Times New Roman"/>
          <w:i w:val="0"/>
          <w:iCs w:val="0"/>
          <w:sz w:val="24"/>
          <w:szCs w:val="24"/>
        </w:rPr>
        <w:t>produktivitetit</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dhe</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konkurrueshmërisë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së</w:t>
      </w:r>
      <w:proofErr w:type="spellEnd"/>
      <w:r w:rsidRPr="00B50258">
        <w:rPr>
          <w:rFonts w:ascii="Times New Roman" w:hAnsi="Times New Roman" w:cs="Times New Roman"/>
          <w:i w:val="0"/>
          <w:iCs w:val="0"/>
          <w:sz w:val="24"/>
          <w:szCs w:val="24"/>
        </w:rPr>
        <w:t xml:space="preserve"> </w:t>
      </w:r>
      <w:proofErr w:type="spellStart"/>
      <w:r w:rsidRPr="00B50258">
        <w:rPr>
          <w:rFonts w:ascii="Times New Roman" w:hAnsi="Times New Roman" w:cs="Times New Roman"/>
          <w:i w:val="0"/>
          <w:iCs w:val="0"/>
          <w:sz w:val="24"/>
          <w:szCs w:val="24"/>
        </w:rPr>
        <w:t>tyre</w:t>
      </w:r>
      <w:proofErr w:type="spellEnd"/>
      <w:r w:rsidRPr="00B50258">
        <w:rPr>
          <w:rFonts w:ascii="Times New Roman" w:hAnsi="Times New Roman" w:cs="Times New Roman"/>
          <w:i w:val="0"/>
          <w:iCs w:val="0"/>
          <w:sz w:val="24"/>
          <w:szCs w:val="24"/>
        </w:rPr>
        <w:t>.</w:t>
      </w:r>
    </w:p>
    <w:p w14:paraId="76297164" w14:textId="2CB8EBC6" w:rsidR="00D7446D" w:rsidRPr="00B50258" w:rsidRDefault="00D7446D" w:rsidP="00D7446D">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5</w:t>
      </w:r>
      <w:r w:rsidRPr="00B50258">
        <w:rPr>
          <w:rFonts w:ascii="Times New Roman" w:hAnsi="Times New Roman" w:cs="Times New Roman"/>
          <w:noProof/>
        </w:rPr>
        <w:fldChar w:fldCharType="end"/>
      </w:r>
      <w:r w:rsidRPr="00B50258">
        <w:rPr>
          <w:rFonts w:ascii="Times New Roman" w:hAnsi="Times New Roman" w:cs="Times New Roman"/>
        </w:rPr>
        <w:t>: KORNIZA E OBJEKTIVIT SPECIFIK 1.1</w:t>
      </w:r>
    </w:p>
    <w:tbl>
      <w:tblPr>
        <w:tblStyle w:val="TableGridLight"/>
        <w:tblW w:w="0" w:type="auto"/>
        <w:tblLook w:val="04A0" w:firstRow="1" w:lastRow="0" w:firstColumn="1" w:lastColumn="0" w:noHBand="0" w:noVBand="1"/>
      </w:tblPr>
      <w:tblGrid>
        <w:gridCol w:w="1778"/>
        <w:gridCol w:w="7238"/>
      </w:tblGrid>
      <w:tr w:rsidR="003F7AA7" w:rsidRPr="00B50258" w14:paraId="58C29AC3" w14:textId="77777777" w:rsidTr="002D5D44">
        <w:tc>
          <w:tcPr>
            <w:tcW w:w="0" w:type="auto"/>
            <w:hideMark/>
          </w:tcPr>
          <w:p w14:paraId="2C6CD632"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666200B9"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r w:rsidRPr="00B50258">
              <w:rPr>
                <w:rFonts w:ascii="Times New Roman" w:hAnsi="Times New Roman" w:cs="Times New Roman"/>
                <w:b/>
                <w:bCs/>
              </w:rPr>
              <w:t xml:space="preserve"> </w:t>
            </w:r>
          </w:p>
        </w:tc>
      </w:tr>
      <w:tr w:rsidR="003F7AA7" w:rsidRPr="000A6A12" w14:paraId="37940ACE" w14:textId="77777777" w:rsidTr="002D5D44">
        <w:tc>
          <w:tcPr>
            <w:tcW w:w="0" w:type="auto"/>
            <w:hideMark/>
          </w:tcPr>
          <w:p w14:paraId="3CB817B6" w14:textId="77777777" w:rsidR="003F7AA7" w:rsidRPr="00B50258" w:rsidRDefault="003F7AA7" w:rsidP="00D7446D">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4FDC82FC" w14:textId="77777777" w:rsidR="00926054" w:rsidRPr="00B50258" w:rsidRDefault="00926054" w:rsidP="00926054">
            <w:pPr>
              <w:rPr>
                <w:rFonts w:ascii="Times New Roman" w:hAnsi="Times New Roman" w:cs="Times New Roman"/>
                <w:lang w:val="pt-PT"/>
              </w:rPr>
            </w:pPr>
            <w:r w:rsidRPr="00B50258">
              <w:rPr>
                <w:rFonts w:ascii="Times New Roman" w:hAnsi="Times New Roman" w:cs="Times New Roman"/>
                <w:lang w:val="pt-PT"/>
              </w:rPr>
              <w:t>ANALIZA E SITUATËS</w:t>
            </w:r>
          </w:p>
          <w:p w14:paraId="0ED72ED8" w14:textId="7399F2D5" w:rsidR="00926CDA" w:rsidRPr="00B50258" w:rsidRDefault="0031526F" w:rsidP="00462A65">
            <w:pPr>
              <w:pStyle w:val="p1"/>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Zhvillimi i aftësive sipërmarrëse në Shqipëri mbetet nën mesataren rajonale. Në tërësi, analiza tregon një </w:t>
            </w:r>
            <w:r w:rsidRPr="00B50258">
              <w:rPr>
                <w:rFonts w:ascii="Times New Roman" w:hAnsi="Times New Roman" w:cs="Times New Roman"/>
                <w:b/>
                <w:bCs/>
                <w:lang w:val="pt-PT"/>
              </w:rPr>
              <w:t>mungesë</w:t>
            </w:r>
            <w:r w:rsidRPr="00B50258">
              <w:rPr>
                <w:rStyle w:val="s1"/>
                <w:rFonts w:ascii="Times New Roman" w:hAnsi="Times New Roman" w:cs="Times New Roman"/>
                <w:b/>
                <w:bCs/>
                <w:lang w:val="pt-PT"/>
              </w:rPr>
              <w:t xml:space="preserve"> të </w:t>
            </w:r>
            <w:r w:rsidRPr="00B50258">
              <w:rPr>
                <w:rStyle w:val="s1"/>
                <w:rFonts w:ascii="Times New Roman" w:eastAsiaTheme="majorEastAsia" w:hAnsi="Times New Roman" w:cs="Times New Roman"/>
                <w:b/>
                <w:bCs/>
                <w:lang w:val="pt-PT"/>
              </w:rPr>
              <w:t xml:space="preserve">konsistence mes </w:t>
            </w:r>
            <w:r w:rsidRPr="00B50258">
              <w:rPr>
                <w:rStyle w:val="s1"/>
                <w:rFonts w:ascii="Times New Roman" w:hAnsi="Times New Roman" w:cs="Times New Roman"/>
                <w:b/>
                <w:bCs/>
                <w:lang w:val="pt-PT"/>
              </w:rPr>
              <w:t>përpjekjeve politike dhe rezultateve sistemike</w:t>
            </w:r>
            <w:r w:rsidRPr="00B50258">
              <w:rPr>
                <w:rFonts w:ascii="Times New Roman" w:hAnsi="Times New Roman" w:cs="Times New Roman"/>
                <w:lang w:val="pt-PT"/>
              </w:rPr>
              <w:t>: ndërhyrjet ekzistojnë dhe janë të shumta, por nuk funksionojnë ende si një sistem i integruar që mbështet zhvillimin e qëndrueshëm të aftësive dhe konkurrueshmërinë e ndërmarrjeve.</w:t>
            </w:r>
          </w:p>
          <w:p w14:paraId="25DE4CFE" w14:textId="77777777" w:rsidR="00926CDA" w:rsidRPr="00B50258" w:rsidRDefault="0031526F" w:rsidP="00462A65">
            <w:pPr>
              <w:pStyle w:val="p1"/>
              <w:numPr>
                <w:ilvl w:val="0"/>
                <w:numId w:val="35"/>
              </w:numPr>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Sipas </w:t>
            </w:r>
            <w:r w:rsidRPr="00B50258">
              <w:rPr>
                <w:rStyle w:val="s1"/>
                <w:rFonts w:ascii="Times New Roman" w:eastAsiaTheme="majorEastAsia" w:hAnsi="Times New Roman" w:cs="Times New Roman"/>
                <w:b/>
                <w:bCs/>
                <w:lang w:val="pt-PT"/>
              </w:rPr>
              <w:t>OECD SME Policy Index 2022</w:t>
            </w:r>
            <w:r w:rsidRPr="00B50258">
              <w:rPr>
                <w:rFonts w:ascii="Times New Roman" w:hAnsi="Times New Roman" w:cs="Times New Roman"/>
                <w:lang w:val="pt-PT"/>
              </w:rPr>
              <w:t xml:space="preserve">, Shqipëria vlerësohet me </w:t>
            </w:r>
            <w:r w:rsidRPr="00B50258">
              <w:rPr>
                <w:rStyle w:val="s1"/>
                <w:rFonts w:ascii="Times New Roman" w:eastAsiaTheme="majorEastAsia" w:hAnsi="Times New Roman" w:cs="Times New Roman"/>
                <w:b/>
                <w:bCs/>
                <w:lang w:val="pt-PT"/>
              </w:rPr>
              <w:t>2.96 pikë</w:t>
            </w:r>
            <w:r w:rsidRPr="00B50258">
              <w:rPr>
                <w:rFonts w:ascii="Times New Roman" w:hAnsi="Times New Roman" w:cs="Times New Roman"/>
                <w:lang w:val="pt-PT"/>
              </w:rPr>
              <w:t xml:space="preserve"> (rajoni: 3.49), ndërsa nën-dimensioni “të mësuarit rreth sipërmarrjes” shënon </w:t>
            </w:r>
            <w:r w:rsidRPr="00B50258">
              <w:rPr>
                <w:rStyle w:val="s1"/>
                <w:rFonts w:ascii="Times New Roman" w:eastAsiaTheme="majorEastAsia" w:hAnsi="Times New Roman" w:cs="Times New Roman"/>
                <w:b/>
                <w:bCs/>
                <w:lang w:val="pt-PT"/>
              </w:rPr>
              <w:t>2.44 pikë</w:t>
            </w:r>
            <w:r w:rsidRPr="00B50258">
              <w:rPr>
                <w:rFonts w:ascii="Times New Roman" w:hAnsi="Times New Roman" w:cs="Times New Roman"/>
                <w:lang w:val="pt-PT"/>
              </w:rPr>
              <w:t xml:space="preserve"> dhe komponenti i monitorimit vetëm </w:t>
            </w:r>
            <w:r w:rsidRPr="00B50258">
              <w:rPr>
                <w:rStyle w:val="s1"/>
                <w:rFonts w:ascii="Times New Roman" w:eastAsiaTheme="majorEastAsia" w:hAnsi="Times New Roman" w:cs="Times New Roman"/>
                <w:b/>
                <w:bCs/>
                <w:lang w:val="pt-PT"/>
              </w:rPr>
              <w:t>1.22 pikë</w:t>
            </w:r>
            <w:r w:rsidRPr="00B50258">
              <w:rPr>
                <w:rFonts w:ascii="Times New Roman" w:hAnsi="Times New Roman" w:cs="Times New Roman"/>
                <w:lang w:val="pt-PT"/>
              </w:rPr>
              <w:t xml:space="preserve">. </w:t>
            </w:r>
          </w:p>
          <w:p w14:paraId="745B58C6" w14:textId="77777777" w:rsidR="00926CDA" w:rsidRPr="00B50258" w:rsidRDefault="0031526F" w:rsidP="00462A65">
            <w:pPr>
              <w:pStyle w:val="p1"/>
              <w:numPr>
                <w:ilvl w:val="0"/>
                <w:numId w:val="35"/>
              </w:numPr>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Në arsim, treguesit janë më të lartë por jo të përkthyer në rezultate në treg. </w:t>
            </w:r>
            <w:r w:rsidRPr="00B50258">
              <w:rPr>
                <w:rStyle w:val="s1"/>
                <w:rFonts w:ascii="Times New Roman" w:eastAsiaTheme="majorEastAsia" w:hAnsi="Times New Roman" w:cs="Times New Roman"/>
                <w:b/>
                <w:bCs/>
                <w:lang w:val="pt-PT"/>
              </w:rPr>
              <w:t>OECD Competitiveness Outlook 2024</w:t>
            </w:r>
            <w:r w:rsidRPr="00B50258">
              <w:rPr>
                <w:rFonts w:ascii="Times New Roman" w:hAnsi="Times New Roman" w:cs="Times New Roman"/>
                <w:lang w:val="pt-PT"/>
              </w:rPr>
              <w:t xml:space="preserve"> jep </w:t>
            </w:r>
            <w:r w:rsidRPr="00B50258">
              <w:rPr>
                <w:rStyle w:val="s1"/>
                <w:rFonts w:ascii="Times New Roman" w:eastAsiaTheme="majorEastAsia" w:hAnsi="Times New Roman" w:cs="Times New Roman"/>
                <w:b/>
                <w:bCs/>
                <w:lang w:val="pt-PT"/>
              </w:rPr>
              <w:t>3.6 pikë</w:t>
            </w:r>
            <w:r w:rsidRPr="00B50258">
              <w:rPr>
                <w:rFonts w:ascii="Times New Roman" w:hAnsi="Times New Roman" w:cs="Times New Roman"/>
                <w:lang w:val="pt-PT"/>
              </w:rPr>
              <w:t xml:space="preserve"> për edukimin (BP6: 3.0). Janë në zbatim programe ISCED 5 dhe programe të financuara publikisht në inovacion dhe IT. Janë zgjeruar ndërhyrjet në AFP (p.sh. </w:t>
            </w:r>
            <w:r w:rsidRPr="00B50258">
              <w:rPr>
                <w:rStyle w:val="s1"/>
                <w:rFonts w:ascii="Times New Roman" w:eastAsiaTheme="majorEastAsia" w:hAnsi="Times New Roman" w:cs="Times New Roman"/>
                <w:b/>
                <w:bCs/>
                <w:lang w:val="pt-PT"/>
              </w:rPr>
              <w:t>S4J</w:t>
            </w:r>
            <w:r w:rsidRPr="00B50258">
              <w:rPr>
                <w:rFonts w:ascii="Times New Roman" w:hAnsi="Times New Roman" w:cs="Times New Roman"/>
                <w:lang w:val="pt-PT"/>
              </w:rPr>
              <w:t xml:space="preserve">), si dhe programet e inovacionit (AKKSHI, EU for Innovation, model me katër helika). </w:t>
            </w:r>
          </w:p>
          <w:p w14:paraId="06B1E543" w14:textId="643C321C" w:rsidR="0031526F" w:rsidRPr="00B50258" w:rsidRDefault="0031526F" w:rsidP="00462A65">
            <w:pPr>
              <w:pStyle w:val="p1"/>
              <w:numPr>
                <w:ilvl w:val="0"/>
                <w:numId w:val="35"/>
              </w:numPr>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 xml:space="preserve">Investimet në sistem janë të dukshme: mbi </w:t>
            </w:r>
            <w:r w:rsidRPr="00B50258">
              <w:rPr>
                <w:rStyle w:val="s1"/>
                <w:rFonts w:ascii="Times New Roman" w:eastAsiaTheme="majorEastAsia" w:hAnsi="Times New Roman" w:cs="Times New Roman"/>
                <w:b/>
                <w:bCs/>
                <w:lang w:val="pt-PT"/>
              </w:rPr>
              <w:t>1,000 mësues të trajnuar</w:t>
            </w:r>
            <w:r w:rsidRPr="00B50258">
              <w:rPr>
                <w:rFonts w:ascii="Times New Roman" w:hAnsi="Times New Roman" w:cs="Times New Roman"/>
                <w:lang w:val="pt-PT"/>
              </w:rPr>
              <w:t xml:space="preserve">, </w:t>
            </w:r>
            <w:r w:rsidRPr="00B50258">
              <w:rPr>
                <w:rStyle w:val="s1"/>
                <w:rFonts w:ascii="Times New Roman" w:eastAsiaTheme="majorEastAsia" w:hAnsi="Times New Roman" w:cs="Times New Roman"/>
                <w:b/>
                <w:bCs/>
                <w:lang w:val="pt-PT"/>
              </w:rPr>
              <w:t>17 SmartLabs</w:t>
            </w:r>
            <w:r w:rsidRPr="00B50258">
              <w:rPr>
                <w:rFonts w:ascii="Times New Roman" w:hAnsi="Times New Roman" w:cs="Times New Roman"/>
                <w:lang w:val="pt-PT"/>
              </w:rPr>
              <w:t xml:space="preserve">, ndërhyrje që kanë prekur mbi </w:t>
            </w:r>
            <w:r w:rsidRPr="00B50258">
              <w:rPr>
                <w:rStyle w:val="s1"/>
                <w:rFonts w:ascii="Times New Roman" w:eastAsiaTheme="majorEastAsia" w:hAnsi="Times New Roman" w:cs="Times New Roman"/>
                <w:b/>
                <w:bCs/>
                <w:lang w:val="pt-PT"/>
              </w:rPr>
              <w:t>450,000 përfitues</w:t>
            </w:r>
            <w:r w:rsidRPr="00B50258">
              <w:rPr>
                <w:rFonts w:ascii="Times New Roman" w:hAnsi="Times New Roman" w:cs="Times New Roman"/>
                <w:lang w:val="pt-PT"/>
              </w:rPr>
              <w:t>. Ekzistojnë gjithashtu mekanizma rajonalë monitorimi (ESAP 2) dhe instrumente për parashikimin e aftësive.</w:t>
            </w:r>
          </w:p>
          <w:p w14:paraId="53E34DB6" w14:textId="77777777" w:rsidR="00A70639" w:rsidRPr="00B50258" w:rsidRDefault="00A70639" w:rsidP="00D7446D">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Treguesit e rezultateve mbeten të dobët. </w:t>
            </w:r>
          </w:p>
          <w:p w14:paraId="19526E1F" w14:textId="77777777" w:rsidR="00A70639" w:rsidRPr="00B50258" w:rsidRDefault="0031526F" w:rsidP="00462A65">
            <w:pPr>
              <w:pStyle w:val="p1"/>
              <w:numPr>
                <w:ilvl w:val="0"/>
                <w:numId w:val="36"/>
              </w:numPr>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Sipas</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OECD Economic Convergence Scoreboard 2025</w:t>
            </w:r>
            <w:r w:rsidRPr="00B50258">
              <w:rPr>
                <w:rFonts w:ascii="Times New Roman" w:hAnsi="Times New Roman" w:cs="Times New Roman"/>
              </w:rPr>
              <w:t xml:space="preserve">, </w:t>
            </w:r>
            <w:proofErr w:type="spellStart"/>
            <w:r w:rsidRPr="00B50258">
              <w:rPr>
                <w:rFonts w:ascii="Times New Roman" w:hAnsi="Times New Roman" w:cs="Times New Roman"/>
              </w:rPr>
              <w:t>Shqipëria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arrin</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 xml:space="preserve">33/100 </w:t>
            </w:r>
            <w:proofErr w:type="spellStart"/>
            <w:r w:rsidRPr="00B50258">
              <w:rPr>
                <w:rStyle w:val="s1"/>
                <w:rFonts w:ascii="Times New Roman" w:hAnsi="Times New Roman" w:cs="Times New Roman"/>
                <w:b/>
                <w:bCs/>
              </w:rPr>
              <w:t>pikë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klasterin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aftësive</w:t>
            </w:r>
            <w:proofErr w:type="spellEnd"/>
            <w:r w:rsidRPr="00B50258">
              <w:rPr>
                <w:rFonts w:ascii="Times New Roman" w:hAnsi="Times New Roman" w:cs="Times New Roman"/>
              </w:rPr>
              <w:t xml:space="preserve">. </w:t>
            </w:r>
          </w:p>
          <w:p w14:paraId="519FC3E7" w14:textId="77777777" w:rsidR="00A70639" w:rsidRPr="00B50258" w:rsidRDefault="0031526F" w:rsidP="00462A65">
            <w:pPr>
              <w:pStyle w:val="p1"/>
              <w:numPr>
                <w:ilvl w:val="0"/>
                <w:numId w:val="36"/>
              </w:numPr>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mësuarit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jetës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R&amp;D </w:t>
            </w:r>
            <w:proofErr w:type="spellStart"/>
            <w:r w:rsidRPr="00B50258">
              <w:rPr>
                <w:rFonts w:ascii="Times New Roman" w:hAnsi="Times New Roman" w:cs="Times New Roman"/>
              </w:rPr>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nivele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ulëta</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6.5</w:t>
            </w:r>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 xml:space="preserve">8.7 </w:t>
            </w:r>
            <w:proofErr w:type="spellStart"/>
            <w:r w:rsidRPr="00B50258">
              <w:rPr>
                <w:rStyle w:val="s1"/>
                <w:rFonts w:ascii="Times New Roman" w:hAnsi="Times New Roman" w:cs="Times New Roman"/>
                <w:b/>
                <w:bCs/>
              </w:rPr>
              <w:t>pikë</w:t>
            </w:r>
            <w:proofErr w:type="spellEnd"/>
            <w:r w:rsidRPr="00B50258">
              <w:rPr>
                <w:rFonts w:ascii="Times New Roman" w:hAnsi="Times New Roman" w:cs="Times New Roman"/>
              </w:rPr>
              <w:t xml:space="preserve">). </w:t>
            </w:r>
          </w:p>
          <w:p w14:paraId="4603D08B" w14:textId="0A574932" w:rsidR="0031526F" w:rsidRPr="00B50258" w:rsidRDefault="0031526F" w:rsidP="00462A65">
            <w:pPr>
              <w:pStyle w:val="p1"/>
              <w:numPr>
                <w:ilvl w:val="0"/>
                <w:numId w:val="36"/>
              </w:numPr>
              <w:spacing w:before="0" w:beforeAutospacing="0" w:after="0" w:afterAutospacing="0"/>
              <w:jc w:val="both"/>
              <w:rPr>
                <w:rFonts w:ascii="Times New Roman" w:hAnsi="Times New Roman" w:cs="Times New Roman"/>
                <w:lang w:val="pt-PT"/>
              </w:rPr>
            </w:pPr>
            <w:r w:rsidRPr="00B50258">
              <w:rPr>
                <w:rStyle w:val="s1"/>
                <w:rFonts w:ascii="Times New Roman" w:hAnsi="Times New Roman" w:cs="Times New Roman"/>
                <w:b/>
                <w:bCs/>
                <w:lang w:val="pt-PT"/>
              </w:rPr>
              <w:t>PISA 2022</w:t>
            </w:r>
            <w:r w:rsidRPr="00B50258">
              <w:rPr>
                <w:rFonts w:ascii="Times New Roman" w:hAnsi="Times New Roman" w:cs="Times New Roman"/>
                <w:lang w:val="pt-PT"/>
              </w:rPr>
              <w:t xml:space="preserve"> tregon rënie të kompetencave bazë. </w:t>
            </w:r>
            <w:r w:rsidRPr="00B50258">
              <w:rPr>
                <w:rStyle w:val="s1"/>
                <w:rFonts w:ascii="Times New Roman" w:hAnsi="Times New Roman" w:cs="Times New Roman"/>
                <w:b/>
                <w:bCs/>
                <w:lang w:val="pt-PT"/>
              </w:rPr>
              <w:t>NEET</w:t>
            </w:r>
            <w:r w:rsidRPr="00B50258">
              <w:rPr>
                <w:rFonts w:ascii="Times New Roman" w:hAnsi="Times New Roman" w:cs="Times New Roman"/>
                <w:lang w:val="pt-PT"/>
              </w:rPr>
              <w:t xml:space="preserve"> është rreth </w:t>
            </w:r>
            <w:r w:rsidRPr="00B50258">
              <w:rPr>
                <w:rStyle w:val="s1"/>
                <w:rFonts w:ascii="Times New Roman" w:hAnsi="Times New Roman" w:cs="Times New Roman"/>
                <w:b/>
                <w:bCs/>
                <w:lang w:val="pt-PT"/>
              </w:rPr>
              <w:t>20.9%</w:t>
            </w:r>
            <w:r w:rsidRPr="00B50258">
              <w:rPr>
                <w:rFonts w:ascii="Times New Roman" w:hAnsi="Times New Roman" w:cs="Times New Roman"/>
                <w:lang w:val="pt-PT"/>
              </w:rPr>
              <w:t xml:space="preserve"> (BE: ~11%), ndërsa pjesëmarrja në AFP mbetet </w:t>
            </w:r>
            <w:r w:rsidRPr="00B50258">
              <w:rPr>
                <w:rStyle w:val="s1"/>
                <w:rFonts w:ascii="Times New Roman" w:hAnsi="Times New Roman" w:cs="Times New Roman"/>
                <w:b/>
                <w:bCs/>
                <w:lang w:val="pt-PT"/>
              </w:rPr>
              <w:t>17.6%</w:t>
            </w:r>
            <w:r w:rsidRPr="00B50258">
              <w:rPr>
                <w:rFonts w:ascii="Times New Roman" w:hAnsi="Times New Roman" w:cs="Times New Roman"/>
                <w:lang w:val="pt-PT"/>
              </w:rPr>
              <w:t xml:space="preserve">. </w:t>
            </w:r>
          </w:p>
          <w:p w14:paraId="726A1BE0" w14:textId="085C1599" w:rsidR="0031526F" w:rsidRPr="00B50258" w:rsidRDefault="0031526F" w:rsidP="00462A65">
            <w:pPr>
              <w:pStyle w:val="p1"/>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Struktura e ndërhyrjeve ekziston, por rezultatet nuk reflektojnë përmirësim proporcional në aftësi, produktivitet dhe integrim në treg.</w:t>
            </w:r>
          </w:p>
          <w:p w14:paraId="4FB54C3F" w14:textId="77777777" w:rsidR="002271D8" w:rsidRPr="00B50258" w:rsidRDefault="002271D8" w:rsidP="00462A65">
            <w:pPr>
              <w:pStyle w:val="p1"/>
              <w:spacing w:before="0" w:beforeAutospacing="0" w:after="0" w:afterAutospacing="0"/>
              <w:jc w:val="both"/>
              <w:rPr>
                <w:rFonts w:ascii="Times New Roman" w:hAnsi="Times New Roman" w:cs="Times New Roman"/>
                <w:lang w:val="pt-PT"/>
              </w:rPr>
            </w:pPr>
          </w:p>
          <w:p w14:paraId="19267008" w14:textId="77777777" w:rsidR="001661F0" w:rsidRPr="00B50258" w:rsidRDefault="001661F0" w:rsidP="002271D8">
            <w:pPr>
              <w:rPr>
                <w:rFonts w:ascii="Times New Roman" w:hAnsi="Times New Roman" w:cs="Times New Roman"/>
                <w:lang w:val="pt-PT"/>
              </w:rPr>
            </w:pPr>
            <w:r w:rsidRPr="00B50258">
              <w:rPr>
                <w:rFonts w:ascii="Times New Roman" w:hAnsi="Times New Roman" w:cs="Times New Roman"/>
                <w:lang w:val="pt-PT"/>
              </w:rPr>
              <w:t>SFIDAT</w:t>
            </w:r>
          </w:p>
          <w:p w14:paraId="72A49448" w14:textId="77777777" w:rsidR="001661F0" w:rsidRPr="00E07049" w:rsidRDefault="001661F0" w:rsidP="0030449A">
            <w:pPr>
              <w:pStyle w:val="p1"/>
              <w:numPr>
                <w:ilvl w:val="0"/>
                <w:numId w:val="34"/>
              </w:numPr>
              <w:spacing w:before="0" w:beforeAutospacing="0" w:after="0" w:afterAutospacing="0"/>
              <w:rPr>
                <w:rFonts w:ascii="Times New Roman" w:hAnsi="Times New Roman" w:cs="Times New Roman"/>
                <w:lang w:val="pt-PT"/>
              </w:rPr>
            </w:pPr>
            <w:r w:rsidRPr="00E07049">
              <w:rPr>
                <w:rFonts w:ascii="Times New Roman" w:hAnsi="Times New Roman" w:cs="Times New Roman"/>
                <w:lang w:val="pt-PT"/>
              </w:rPr>
              <w:t>Performancë e ulët në edukimin sipërmarrës</w:t>
            </w:r>
          </w:p>
          <w:p w14:paraId="697F64E1" w14:textId="77777777" w:rsidR="001661F0" w:rsidRPr="00E07049" w:rsidRDefault="001661F0" w:rsidP="0030449A">
            <w:pPr>
              <w:pStyle w:val="p1"/>
              <w:numPr>
                <w:ilvl w:val="0"/>
                <w:numId w:val="34"/>
              </w:numPr>
              <w:spacing w:before="0" w:beforeAutospacing="0" w:after="0" w:afterAutospacing="0"/>
              <w:rPr>
                <w:rFonts w:ascii="Times New Roman" w:hAnsi="Times New Roman" w:cs="Times New Roman"/>
                <w:lang w:val="pt-PT"/>
              </w:rPr>
            </w:pPr>
            <w:r w:rsidRPr="00E07049">
              <w:rPr>
                <w:rFonts w:ascii="Times New Roman" w:hAnsi="Times New Roman" w:cs="Times New Roman"/>
                <w:lang w:val="pt-PT"/>
              </w:rPr>
              <w:t>Mospërputhje e qëndrueshme aftësi–treg pune</w:t>
            </w:r>
          </w:p>
          <w:p w14:paraId="64DCF45F" w14:textId="77777777" w:rsidR="001661F0" w:rsidRPr="00B50258" w:rsidRDefault="001661F0" w:rsidP="0030449A">
            <w:pPr>
              <w:pStyle w:val="p1"/>
              <w:numPr>
                <w:ilvl w:val="0"/>
                <w:numId w:val="34"/>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Hendek</w:t>
            </w:r>
            <w:proofErr w:type="spellEnd"/>
            <w:r w:rsidRPr="00B50258">
              <w:rPr>
                <w:rFonts w:ascii="Times New Roman" w:hAnsi="Times New Roman" w:cs="Times New Roman"/>
              </w:rPr>
              <w:t xml:space="preserve"> i </w:t>
            </w:r>
            <w:proofErr w:type="spellStart"/>
            <w:r w:rsidRPr="00B50258">
              <w:rPr>
                <w:rFonts w:ascii="Times New Roman" w:hAnsi="Times New Roman" w:cs="Times New Roman"/>
              </w:rPr>
              <w:t>madh</w:t>
            </w:r>
            <w:proofErr w:type="spellEnd"/>
            <w:r w:rsidRPr="00B50258">
              <w:rPr>
                <w:rFonts w:ascii="Times New Roman" w:hAnsi="Times New Roman" w:cs="Times New Roman"/>
              </w:rPr>
              <w:t xml:space="preserve"> me BE-</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kapitalin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njerëzor</w:t>
            </w:r>
            <w:proofErr w:type="spellEnd"/>
          </w:p>
          <w:p w14:paraId="3921D799" w14:textId="2DF87CA9" w:rsidR="001661F0" w:rsidRPr="00B50258" w:rsidRDefault="001661F0" w:rsidP="0030449A">
            <w:pPr>
              <w:pStyle w:val="p1"/>
              <w:numPr>
                <w:ilvl w:val="0"/>
                <w:numId w:val="34"/>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Dobësim i kompetencave bazë dhe bazës së talenteve</w:t>
            </w:r>
          </w:p>
          <w:p w14:paraId="6258E5B7" w14:textId="77777777" w:rsidR="001661F0" w:rsidRPr="00B50258" w:rsidRDefault="001661F0" w:rsidP="0030449A">
            <w:pPr>
              <w:pStyle w:val="p1"/>
              <w:numPr>
                <w:ilvl w:val="0"/>
                <w:numId w:val="34"/>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Pjesëmarrje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ulët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AFP</w:t>
            </w:r>
          </w:p>
          <w:p w14:paraId="2B7642DD" w14:textId="77777777" w:rsidR="001661F0" w:rsidRPr="00B50258" w:rsidRDefault="001661F0" w:rsidP="0030449A">
            <w:pPr>
              <w:pStyle w:val="p1"/>
              <w:numPr>
                <w:ilvl w:val="0"/>
                <w:numId w:val="34"/>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Fragmentim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punësimit</w:t>
            </w:r>
            <w:proofErr w:type="spellEnd"/>
          </w:p>
          <w:p w14:paraId="07C9676A" w14:textId="6AC3447C" w:rsidR="001661F0" w:rsidRPr="00B50258" w:rsidRDefault="001661F0" w:rsidP="0030449A">
            <w:pPr>
              <w:pStyle w:val="p1"/>
              <w:numPr>
                <w:ilvl w:val="0"/>
                <w:numId w:val="34"/>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Lidhje të kufizuara universitet–biznes dhe përthithje e ulët e inovacionit</w:t>
            </w:r>
          </w:p>
          <w:p w14:paraId="5A52DA78" w14:textId="651E8208" w:rsidR="003F7AA7" w:rsidRPr="00B50258" w:rsidRDefault="003F7AA7" w:rsidP="00D7446D">
            <w:pPr>
              <w:shd w:val="clear" w:color="auto" w:fill="FFFFFF"/>
              <w:jc w:val="both"/>
              <w:rPr>
                <w:rFonts w:ascii="Times New Roman" w:hAnsi="Times New Roman" w:cs="Times New Roman"/>
                <w:lang w:val="pt-PT"/>
              </w:rPr>
            </w:pPr>
          </w:p>
        </w:tc>
      </w:tr>
      <w:tr w:rsidR="003F7AA7" w:rsidRPr="00E07049" w14:paraId="7AC731E4" w14:textId="77777777" w:rsidTr="002D5D44">
        <w:tc>
          <w:tcPr>
            <w:tcW w:w="0" w:type="auto"/>
            <w:hideMark/>
          </w:tcPr>
          <w:p w14:paraId="456F592D"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tcPr>
          <w:p w14:paraId="5BBCF31B" w14:textId="77777777" w:rsidR="003F7AA7" w:rsidRPr="00B50258" w:rsidRDefault="003F7AA7" w:rsidP="002D5D44">
            <w:pPr>
              <w:spacing w:before="100" w:beforeAutospacing="1" w:after="100" w:afterAutospacing="1"/>
              <w:rPr>
                <w:rFonts w:ascii="Times New Roman" w:hAnsi="Times New Roman" w:cs="Times New Roman"/>
                <w:lang w:val="pt-PT"/>
              </w:rPr>
            </w:pPr>
            <w:r w:rsidRPr="00B50258">
              <w:rPr>
                <w:rFonts w:ascii="Times New Roman" w:hAnsi="Times New Roman" w:cs="Times New Roman"/>
                <w:lang w:val="pt-PT"/>
              </w:rPr>
              <w:t xml:space="preserve">Ministria e Ekonomisë dhe Inovacionit (MEI), Agjencia Kombëtare e Punësimit dhe Aftësive (AKPA), </w:t>
            </w:r>
          </w:p>
        </w:tc>
      </w:tr>
      <w:tr w:rsidR="003F7AA7" w:rsidRPr="00E07049" w14:paraId="52A2B909" w14:textId="77777777" w:rsidTr="002D5D44">
        <w:tc>
          <w:tcPr>
            <w:tcW w:w="0" w:type="auto"/>
            <w:hideMark/>
          </w:tcPr>
          <w:p w14:paraId="46D1E4EC"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tcPr>
          <w:p w14:paraId="7D481D8E" w14:textId="288E9F28" w:rsidR="003F7AA7" w:rsidRPr="00E07049" w:rsidRDefault="00465E17" w:rsidP="002D5D44">
            <w:pPr>
              <w:pStyle w:val="p1"/>
              <w:rPr>
                <w:rFonts w:ascii="Times New Roman" w:hAnsi="Times New Roman" w:cs="Times New Roman"/>
                <w:lang w:val="it-IT"/>
              </w:rPr>
            </w:pPr>
            <w:r w:rsidRPr="00E07049">
              <w:rPr>
                <w:rFonts w:ascii="Times New Roman" w:hAnsi="Times New Roman" w:cs="Times New Roman"/>
                <w:lang w:val="it-IT"/>
              </w:rPr>
              <w:t>AIDA), AKKSHI, Dhomat e Tregtisë, Shoqatat e Biznesit</w:t>
            </w:r>
          </w:p>
        </w:tc>
      </w:tr>
      <w:tr w:rsidR="003F7AA7" w:rsidRPr="00B50258" w14:paraId="525759A4" w14:textId="77777777" w:rsidTr="002D5D44">
        <w:tc>
          <w:tcPr>
            <w:tcW w:w="0" w:type="auto"/>
            <w:hideMark/>
          </w:tcPr>
          <w:p w14:paraId="47A1700D"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1F77CF45" w14:textId="0C141EFC" w:rsidR="003F7AA7" w:rsidRPr="00B50258" w:rsidRDefault="003F7AA7" w:rsidP="00462A65">
            <w:pPr>
              <w:spacing w:before="100" w:beforeAutospacing="1" w:after="100" w:afterAutospacing="1"/>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drejtpërdrejt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Marrëveshjes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Stabilizim-Asociimit</w:t>
            </w:r>
            <w:proofErr w:type="spellEnd"/>
            <w:r w:rsidRPr="00B50258">
              <w:rPr>
                <w:rFonts w:ascii="Times New Roman" w:hAnsi="Times New Roman" w:cs="Times New Roman"/>
              </w:rPr>
              <w:t xml:space="preserve"> (MSA),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përcaktojnë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synim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tranzicionit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acquis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19 (</w:t>
            </w:r>
            <w:proofErr w:type="spellStart"/>
            <w:r w:rsidRPr="00B50258">
              <w:rPr>
                <w:rFonts w:ascii="Times New Roman" w:hAnsi="Times New Roman" w:cs="Times New Roman"/>
              </w:rPr>
              <w:t>Politikat</w:t>
            </w:r>
            <w:proofErr w:type="spellEnd"/>
            <w:r w:rsidRPr="00B50258">
              <w:rPr>
                <w:rFonts w:ascii="Times New Roman" w:hAnsi="Times New Roman" w:cs="Times New Roman"/>
              </w:rPr>
              <w:t xml:space="preserve"> Sociale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lastRenderedPageBreak/>
              <w:t>Punësimit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25 (</w:t>
            </w:r>
            <w:proofErr w:type="spellStart"/>
            <w:r w:rsidRPr="00B50258">
              <w:rPr>
                <w:rFonts w:ascii="Times New Roman" w:hAnsi="Times New Roman" w:cs="Times New Roman"/>
              </w:rPr>
              <w:t>Shkenca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Kërkimi</w:t>
            </w:r>
            <w:proofErr w:type="spellEnd"/>
            <w:r w:rsidRPr="00B50258">
              <w:rPr>
                <w:rFonts w:ascii="Times New Roman" w:hAnsi="Times New Roman" w:cs="Times New Roman"/>
              </w:rPr>
              <w:t xml:space="preserve">). Ai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Qëndrueshëm</w:t>
            </w:r>
            <w:proofErr w:type="spellEnd"/>
            <w:r w:rsidRPr="00B50258">
              <w:rPr>
                <w:rFonts w:ascii="Times New Roman" w:hAnsi="Times New Roman" w:cs="Times New Roman"/>
              </w:rPr>
              <w:t xml:space="preserve"> (OZHQ) 4 (Arsim </w:t>
            </w:r>
            <w:proofErr w:type="spellStart"/>
            <w:r w:rsidRPr="00B50258">
              <w:rPr>
                <w:rFonts w:ascii="Times New Roman" w:hAnsi="Times New Roman" w:cs="Times New Roman"/>
              </w:rPr>
              <w:t>Cilësor</w:t>
            </w:r>
            <w:proofErr w:type="spellEnd"/>
            <w:r w:rsidRPr="00B50258">
              <w:rPr>
                <w:rFonts w:ascii="Times New Roman" w:hAnsi="Times New Roman" w:cs="Times New Roman"/>
              </w:rPr>
              <w:t>), 8 (</w:t>
            </w:r>
            <w:proofErr w:type="spellStart"/>
            <w:r w:rsidRPr="00B50258">
              <w:rPr>
                <w:rFonts w:ascii="Times New Roman" w:hAnsi="Times New Roman" w:cs="Times New Roman"/>
              </w:rPr>
              <w:t>Punë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Denjë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5 (</w:t>
            </w:r>
            <w:proofErr w:type="spellStart"/>
            <w:r w:rsidRPr="00B50258">
              <w:rPr>
                <w:rFonts w:ascii="Times New Roman" w:hAnsi="Times New Roman" w:cs="Times New Roman"/>
              </w:rPr>
              <w:t>Barazia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Gjinore</w:t>
            </w:r>
            <w:proofErr w:type="spellEnd"/>
            <w:r w:rsidRPr="00B50258">
              <w:rPr>
                <w:rFonts w:ascii="Times New Roman" w:hAnsi="Times New Roman" w:cs="Times New Roman"/>
              </w:rPr>
              <w:t>).</w:t>
            </w:r>
          </w:p>
        </w:tc>
      </w:tr>
    </w:tbl>
    <w:p w14:paraId="7C16BEAB" w14:textId="77777777" w:rsidR="003F7AA7" w:rsidRPr="00B50258" w:rsidRDefault="003F7AA7" w:rsidP="003F7AA7">
      <w:pPr>
        <w:rPr>
          <w:rStyle w:val="s1"/>
          <w:rFonts w:ascii="Times New Roman" w:hAnsi="Times New Roman" w:cs="Times New Roman"/>
        </w:rPr>
      </w:pPr>
    </w:p>
    <w:p w14:paraId="09341700" w14:textId="77777777" w:rsidR="003F7AA7" w:rsidRPr="00B50258" w:rsidRDefault="003F7AA7" w:rsidP="003F7AA7">
      <w:pPr>
        <w:rPr>
          <w:rFonts w:ascii="Times New Roman" w:hAnsi="Times New Roman" w:cs="Times New Roman"/>
        </w:rPr>
      </w:pPr>
    </w:p>
    <w:p w14:paraId="2E63038A" w14:textId="4092E27A"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5E072A40" w14:textId="77777777" w:rsidR="00EB44FD" w:rsidRPr="00B50258" w:rsidRDefault="00EB44FD" w:rsidP="00EB44FD">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EB44FD" w:rsidRPr="00B50258" w14:paraId="3DA54C31" w14:textId="77777777" w:rsidTr="00832A6D">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0BC32022" w14:textId="77777777" w:rsidR="00EB44FD" w:rsidRPr="00B50258" w:rsidRDefault="00EB44FD" w:rsidP="006F126E">
            <w:pPr>
              <w:spacing w:before="100" w:after="60"/>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57B45ECA" w14:textId="77777777" w:rsidR="00EB44FD" w:rsidRPr="00B50258" w:rsidRDefault="00EB44FD" w:rsidP="006F126E">
            <w:pPr>
              <w:spacing w:before="100" w:after="60"/>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EB44FD" w:rsidRPr="00E07049" w14:paraId="6A817060" w14:textId="77777777" w:rsidTr="00832A6D">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0968C15B" w14:textId="77777777" w:rsidR="00EB44FD" w:rsidRPr="00B50258" w:rsidRDefault="00EB44FD" w:rsidP="006F126E">
            <w:pPr>
              <w:spacing w:before="60" w:after="40"/>
              <w:rPr>
                <w:rFonts w:ascii="Times New Roman" w:hAnsi="Times New Roman" w:cs="Times New Roman"/>
                <w:lang w:val="sq-AL"/>
              </w:rPr>
            </w:pPr>
            <w:r w:rsidRPr="00B50258">
              <w:rPr>
                <w:rFonts w:ascii="Times New Roman" w:hAnsi="Times New Roman" w:cs="Times New Roman"/>
                <w:b/>
                <w:bCs/>
                <w:lang w:val="sq-AL"/>
              </w:rPr>
              <w:t>1.1.1</w:t>
            </w:r>
          </w:p>
          <w:p w14:paraId="12CE7376" w14:textId="6539670C" w:rsidR="00EB44FD" w:rsidRPr="00B50258" w:rsidRDefault="00B83046" w:rsidP="00B83046">
            <w:pPr>
              <w:spacing w:before="20" w:after="40"/>
              <w:rPr>
                <w:rFonts w:ascii="Times New Roman" w:hAnsi="Times New Roman" w:cs="Times New Roman"/>
                <w:b/>
                <w:bCs/>
                <w:lang w:val="sq-AL"/>
              </w:rPr>
            </w:pPr>
            <w:r w:rsidRPr="00B50258">
              <w:rPr>
                <w:rFonts w:ascii="Times New Roman" w:hAnsi="Times New Roman" w:cs="Times New Roman"/>
                <w:b/>
                <w:bCs/>
                <w:lang w:val="sq-AL"/>
              </w:rPr>
              <w:t xml:space="preserve">Regjistri kombëtar i konsulentëve </w:t>
            </w:r>
          </w:p>
          <w:p w14:paraId="15304093" w14:textId="77777777" w:rsidR="00EB44FD" w:rsidRPr="00B50258" w:rsidRDefault="00EB44FD" w:rsidP="006F126E">
            <w:pPr>
              <w:spacing w:before="20" w:after="40"/>
              <w:rPr>
                <w:rFonts w:ascii="Times New Roman" w:hAnsi="Times New Roman" w:cs="Times New Roman"/>
                <w:lang w:val="sq-AL"/>
              </w:rPr>
            </w:pP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7729FE8C" w14:textId="77777777" w:rsidR="00EB44FD" w:rsidRPr="00B50258" w:rsidRDefault="00EB44FD" w:rsidP="006F126E">
            <w:pPr>
              <w:spacing w:before="80" w:after="60"/>
              <w:rPr>
                <w:rFonts w:ascii="Times New Roman" w:hAnsi="Times New Roman" w:cs="Times New Roman"/>
                <w:i/>
                <w:iCs/>
                <w:lang w:val="sq-AL"/>
              </w:rPr>
            </w:pPr>
          </w:p>
          <w:p w14:paraId="21173513" w14:textId="07178C1F" w:rsidR="00EB44FD" w:rsidRPr="00B50258" w:rsidRDefault="00EB44FD" w:rsidP="00B83046">
            <w:pPr>
              <w:spacing w:before="80" w:after="60"/>
              <w:jc w:val="both"/>
              <w:rPr>
                <w:rFonts w:ascii="Times New Roman" w:hAnsi="Times New Roman" w:cs="Times New Roman"/>
                <w:lang w:val="sq-AL"/>
              </w:rPr>
            </w:pPr>
            <w:r w:rsidRPr="00B50258">
              <w:rPr>
                <w:rFonts w:ascii="Times New Roman" w:hAnsi="Times New Roman" w:cs="Times New Roman"/>
                <w:lang w:val="sq-AL"/>
              </w:rPr>
              <w:t>Krijimi i një regjistri kombëtar për listimin e konsulentëve të biznesit, e ndërtuar sipas modelit të EBRD Small Business Advice, që mbulon fushat: financë, standarde dhe eksporte, digjitalizim, inovacion, ekonomi e gjelbër.</w:t>
            </w:r>
          </w:p>
          <w:p w14:paraId="6B1023CC" w14:textId="77777777" w:rsidR="00EB44FD" w:rsidRPr="00B50258" w:rsidRDefault="00EB44FD" w:rsidP="006F126E">
            <w:pPr>
              <w:spacing w:before="80" w:after="60"/>
              <w:rPr>
                <w:rFonts w:ascii="Times New Roman" w:hAnsi="Times New Roman" w:cs="Times New Roman"/>
                <w:lang w:val="sq-AL"/>
              </w:rPr>
            </w:pPr>
            <w:r w:rsidRPr="00B50258">
              <w:rPr>
                <w:rFonts w:ascii="Times New Roman" w:hAnsi="Times New Roman" w:cs="Times New Roman"/>
                <w:lang w:val="sq-AL"/>
              </w:rPr>
              <w:t>Skema përfshin:</w:t>
            </w:r>
          </w:p>
          <w:p w14:paraId="653A4A5C" w14:textId="77777777" w:rsidR="00EB44FD" w:rsidRPr="00B50258" w:rsidRDefault="00EB44FD" w:rsidP="0030449A">
            <w:pPr>
              <w:pStyle w:val="ListParagraph"/>
              <w:numPr>
                <w:ilvl w:val="0"/>
                <w:numId w:val="42"/>
              </w:numPr>
              <w:spacing w:before="80" w:after="60"/>
              <w:contextualSpacing w:val="0"/>
              <w:rPr>
                <w:rFonts w:ascii="Times New Roman" w:hAnsi="Times New Roman" w:cs="Times New Roman"/>
                <w:lang w:val="sq-AL"/>
              </w:rPr>
            </w:pPr>
            <w:r w:rsidRPr="00B50258">
              <w:rPr>
                <w:rFonts w:ascii="Times New Roman" w:hAnsi="Times New Roman" w:cs="Times New Roman"/>
                <w:lang w:val="sq-AL"/>
              </w:rPr>
              <w:t>hartimin e kornizës së kompetencave dhe kodit të etikës;</w:t>
            </w:r>
          </w:p>
          <w:p w14:paraId="08439201" w14:textId="77777777" w:rsidR="00EB44FD" w:rsidRPr="00B50258" w:rsidRDefault="00EB44FD" w:rsidP="0030449A">
            <w:pPr>
              <w:pStyle w:val="ListParagraph"/>
              <w:numPr>
                <w:ilvl w:val="0"/>
                <w:numId w:val="42"/>
              </w:numPr>
              <w:spacing w:before="80" w:after="60"/>
              <w:contextualSpacing w:val="0"/>
              <w:rPr>
                <w:rFonts w:ascii="Times New Roman" w:hAnsi="Times New Roman" w:cs="Times New Roman"/>
                <w:lang w:val="sq-AL"/>
              </w:rPr>
            </w:pPr>
            <w:r w:rsidRPr="00B50258">
              <w:rPr>
                <w:rFonts w:ascii="Times New Roman" w:hAnsi="Times New Roman" w:cs="Times New Roman"/>
                <w:lang w:val="sq-AL"/>
              </w:rPr>
              <w:t>krijimin e regjistrit publik të konsulentëve të certifikuar;</w:t>
            </w:r>
          </w:p>
          <w:p w14:paraId="2344D707" w14:textId="77777777" w:rsidR="00EB44FD" w:rsidRPr="00B50258" w:rsidRDefault="00EB44FD" w:rsidP="0030449A">
            <w:pPr>
              <w:pStyle w:val="ListParagraph"/>
              <w:numPr>
                <w:ilvl w:val="0"/>
                <w:numId w:val="42"/>
              </w:numPr>
              <w:spacing w:before="80" w:after="60"/>
              <w:contextualSpacing w:val="0"/>
              <w:rPr>
                <w:rFonts w:ascii="Times New Roman" w:hAnsi="Times New Roman" w:cs="Times New Roman"/>
                <w:lang w:val="sq-AL"/>
              </w:rPr>
            </w:pPr>
            <w:r w:rsidRPr="00B50258">
              <w:rPr>
                <w:rFonts w:ascii="Times New Roman" w:hAnsi="Times New Roman" w:cs="Times New Roman"/>
                <w:lang w:val="sq-AL"/>
              </w:rPr>
              <w:t>listimin në platformën B2B të AIDA-s;</w:t>
            </w:r>
          </w:p>
          <w:p w14:paraId="22F9F6E5" w14:textId="77777777" w:rsidR="00EB44FD" w:rsidRPr="00B50258" w:rsidRDefault="00EB44FD" w:rsidP="0030449A">
            <w:pPr>
              <w:pStyle w:val="ListParagraph"/>
              <w:numPr>
                <w:ilvl w:val="0"/>
                <w:numId w:val="42"/>
              </w:numPr>
              <w:spacing w:before="80" w:after="60"/>
              <w:contextualSpacing w:val="0"/>
              <w:rPr>
                <w:rFonts w:ascii="Times New Roman" w:hAnsi="Times New Roman" w:cs="Times New Roman"/>
                <w:lang w:val="sq-AL"/>
              </w:rPr>
            </w:pPr>
            <w:r w:rsidRPr="00B50258">
              <w:rPr>
                <w:rFonts w:ascii="Times New Roman" w:hAnsi="Times New Roman" w:cs="Times New Roman"/>
                <w:lang w:val="sq-AL"/>
              </w:rPr>
              <w:t>mekanizma për monitorimin dhe vlerësimin e cilësisë.</w:t>
            </w:r>
          </w:p>
        </w:tc>
      </w:tr>
      <w:tr w:rsidR="00EB44FD" w:rsidRPr="00B50258" w14:paraId="3B602D7D" w14:textId="77777777" w:rsidTr="00832A6D">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02C11421" w14:textId="77777777" w:rsidR="00EB44FD" w:rsidRPr="00B50258" w:rsidRDefault="00EB44FD" w:rsidP="006F126E">
            <w:pPr>
              <w:spacing w:before="60" w:after="40"/>
              <w:rPr>
                <w:rFonts w:ascii="Times New Roman" w:hAnsi="Times New Roman" w:cs="Times New Roman"/>
                <w:lang w:val="sq-AL"/>
              </w:rPr>
            </w:pPr>
            <w:r w:rsidRPr="00B50258">
              <w:rPr>
                <w:rFonts w:ascii="Times New Roman" w:hAnsi="Times New Roman" w:cs="Times New Roman"/>
                <w:b/>
                <w:bCs/>
                <w:lang w:val="sq-AL"/>
              </w:rPr>
              <w:t>1.1.2</w:t>
            </w:r>
          </w:p>
          <w:p w14:paraId="442DF621" w14:textId="637B4408" w:rsidR="00EB44FD" w:rsidRPr="00B50258" w:rsidRDefault="00EB44FD" w:rsidP="00B83046">
            <w:pPr>
              <w:spacing w:before="20" w:after="40"/>
              <w:rPr>
                <w:rFonts w:ascii="Times New Roman" w:hAnsi="Times New Roman" w:cs="Times New Roman"/>
                <w:lang w:val="sq-AL"/>
              </w:rPr>
            </w:pPr>
            <w:r w:rsidRPr="00B50258">
              <w:rPr>
                <w:rFonts w:ascii="Times New Roman" w:hAnsi="Times New Roman" w:cs="Times New Roman"/>
                <w:b/>
                <w:bCs/>
                <w:lang w:val="sq-AL"/>
              </w:rPr>
              <w:t>Platformë unike informacioni dhe Sistemi push-notification</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3248160D" w14:textId="50446F59" w:rsidR="00EB44FD" w:rsidRPr="00B50258" w:rsidRDefault="00EB44FD" w:rsidP="00282466">
            <w:pPr>
              <w:spacing w:before="80" w:after="60"/>
              <w:jc w:val="both"/>
              <w:rPr>
                <w:rFonts w:ascii="Times New Roman" w:hAnsi="Times New Roman" w:cs="Times New Roman"/>
                <w:lang w:val="sq-AL"/>
              </w:rPr>
            </w:pPr>
            <w:r w:rsidRPr="00B50258">
              <w:rPr>
                <w:rFonts w:ascii="Times New Roman" w:hAnsi="Times New Roman" w:cs="Times New Roman"/>
                <w:lang w:val="sq-AL"/>
              </w:rPr>
              <w:t xml:space="preserve">Krijimi i një platforme digjitale të unifikuar ku çdo thirrje për grante, mbështetje teknike, trajnim ose shërbim këshillimor nga AIDA, AKKSHI dhe AKSHI është e aksesueshme me një aplikim të vetëm. Platforma mundëson: identifikimin automatik të thirrjeve sipas profilit të biznesit; aplikim të unifikuar; ndjekje statusi dhe raportim të integruar. </w:t>
            </w:r>
          </w:p>
          <w:p w14:paraId="1282B4D6" w14:textId="77777777" w:rsidR="00EB44FD" w:rsidRPr="00B50258" w:rsidRDefault="00EB44FD" w:rsidP="00282466">
            <w:pPr>
              <w:spacing w:before="80" w:after="60"/>
              <w:jc w:val="both"/>
              <w:rPr>
                <w:rFonts w:ascii="Times New Roman" w:hAnsi="Times New Roman" w:cs="Times New Roman"/>
                <w:lang w:val="sq-AL"/>
              </w:rPr>
            </w:pPr>
            <w:r w:rsidRPr="00B50258">
              <w:rPr>
                <w:rFonts w:ascii="Times New Roman" w:hAnsi="Times New Roman" w:cs="Times New Roman"/>
                <w:lang w:val="sq-AL"/>
              </w:rPr>
              <w:t xml:space="preserve">Sistemi 'push-notification' njofton bizneset me email/SMS për çdo thirrje granti që përputhet me profilin e tyre. </w:t>
            </w:r>
          </w:p>
        </w:tc>
      </w:tr>
      <w:tr w:rsidR="00EB44FD" w:rsidRPr="00E07049" w14:paraId="08D84157" w14:textId="77777777" w:rsidTr="00832A6D">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73BDF3A4" w14:textId="77777777" w:rsidR="00EB44FD" w:rsidRPr="00B50258" w:rsidRDefault="00EB44FD" w:rsidP="006F126E">
            <w:pPr>
              <w:spacing w:before="60" w:after="40"/>
              <w:rPr>
                <w:rFonts w:ascii="Times New Roman" w:hAnsi="Times New Roman" w:cs="Times New Roman"/>
                <w:lang w:val="sq-AL"/>
              </w:rPr>
            </w:pPr>
            <w:r w:rsidRPr="00B50258">
              <w:rPr>
                <w:rFonts w:ascii="Times New Roman" w:hAnsi="Times New Roman" w:cs="Times New Roman"/>
                <w:b/>
                <w:bCs/>
                <w:lang w:val="sq-AL"/>
              </w:rPr>
              <w:t>1.1.3</w:t>
            </w:r>
          </w:p>
          <w:p w14:paraId="5938D59C" w14:textId="76B5FAAE" w:rsidR="00EB44FD" w:rsidRPr="00B50258" w:rsidRDefault="00EB44FD" w:rsidP="006F126E">
            <w:pPr>
              <w:spacing w:before="20" w:after="40"/>
              <w:rPr>
                <w:rFonts w:ascii="Times New Roman" w:hAnsi="Times New Roman" w:cs="Times New Roman"/>
                <w:lang w:val="sq-AL"/>
              </w:rPr>
            </w:pPr>
            <w:r w:rsidRPr="00B50258">
              <w:rPr>
                <w:rFonts w:ascii="Times New Roman" w:hAnsi="Times New Roman" w:cs="Times New Roman"/>
                <w:b/>
                <w:bCs/>
                <w:lang w:val="sq-AL"/>
              </w:rPr>
              <w:t xml:space="preserve">Programi i aftësive digjitale </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7467A566" w14:textId="77777777" w:rsidR="00EB44FD" w:rsidRPr="00B50258" w:rsidRDefault="00EB44FD" w:rsidP="006F126E">
            <w:pPr>
              <w:pStyle w:val="NormalWeb"/>
              <w:rPr>
                <w:rFonts w:ascii="Times New Roman" w:hAnsi="Times New Roman" w:cs="Times New Roman"/>
                <w:lang w:val="sq-AL"/>
              </w:rPr>
            </w:pPr>
            <w:r w:rsidRPr="00B50258">
              <w:rPr>
                <w:rFonts w:ascii="Times New Roman" w:hAnsi="Times New Roman" w:cs="Times New Roman"/>
                <w:lang w:val="sq-AL"/>
              </w:rPr>
              <w:t xml:space="preserve">Krijimi i platformës </w:t>
            </w:r>
            <w:r w:rsidRPr="00B50258">
              <w:rPr>
                <w:rStyle w:val="Strong"/>
                <w:rFonts w:ascii="Times New Roman" w:hAnsi="Times New Roman" w:cs="Times New Roman"/>
                <w:lang w:val="sq-AL"/>
              </w:rPr>
              <w:t>“Albanian Digital Skills Hub”</w:t>
            </w:r>
            <w:r w:rsidRPr="00B50258">
              <w:rPr>
                <w:rFonts w:ascii="Times New Roman" w:hAnsi="Times New Roman" w:cs="Times New Roman"/>
                <w:lang w:val="sq-AL"/>
              </w:rPr>
              <w:t>, që:</w:t>
            </w:r>
          </w:p>
          <w:p w14:paraId="47413131" w14:textId="77777777" w:rsidR="00EB44FD" w:rsidRPr="00B50258" w:rsidRDefault="00EB44FD" w:rsidP="0030449A">
            <w:pPr>
              <w:numPr>
                <w:ilvl w:val="0"/>
                <w:numId w:val="41"/>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 xml:space="preserve">ofron akses në trajnimet digjitale; </w:t>
            </w:r>
          </w:p>
          <w:p w14:paraId="2B08F773" w14:textId="77777777" w:rsidR="00EB44FD" w:rsidRPr="00B50258" w:rsidRDefault="00EB44FD" w:rsidP="0030449A">
            <w:pPr>
              <w:numPr>
                <w:ilvl w:val="0"/>
                <w:numId w:val="41"/>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 xml:space="preserve">lidh NVM-të me ekspertët; </w:t>
            </w:r>
          </w:p>
          <w:p w14:paraId="19D7DA23" w14:textId="3E5ECC2A" w:rsidR="00EB44FD" w:rsidRPr="00B50258" w:rsidRDefault="00EB44FD" w:rsidP="00B83046">
            <w:pPr>
              <w:numPr>
                <w:ilvl w:val="0"/>
                <w:numId w:val="41"/>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shërben si pikë hyrëse për ndërhyrje të avancuara të transformimit digjital.</w:t>
            </w:r>
          </w:p>
          <w:p w14:paraId="19D7DA24" w14:textId="12F2BCE1" w:rsidR="00EB44FD" w:rsidRPr="00B50258" w:rsidRDefault="00EB44FD" w:rsidP="001D38DC">
            <w:pPr>
              <w:pStyle w:val="NormalWeb"/>
              <w:jc w:val="both"/>
              <w:rPr>
                <w:rFonts w:ascii="Times New Roman" w:hAnsi="Times New Roman" w:cs="Times New Roman"/>
                <w:color w:val="C00000"/>
                <w:lang w:val="sq-AL"/>
              </w:rPr>
            </w:pPr>
          </w:p>
        </w:tc>
      </w:tr>
    </w:tbl>
    <w:p w14:paraId="22F8B918" w14:textId="6D5C82C9"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6A96D6D2" w14:textId="77777777" w:rsidR="003F7AA7" w:rsidRPr="00B50258" w:rsidRDefault="003F7AA7" w:rsidP="003F7AA7">
      <w:pPr>
        <w:pStyle w:val="Heading3"/>
        <w:rPr>
          <w:rFonts w:ascii="Times New Roman" w:hAnsi="Times New Roman" w:cs="Times New Roman"/>
          <w:lang w:val="pt-PT"/>
        </w:rPr>
      </w:pPr>
      <w:bookmarkStart w:id="40" w:name="_Toc231153500"/>
      <w:r w:rsidRPr="00B50258">
        <w:rPr>
          <w:rFonts w:ascii="Times New Roman" w:hAnsi="Times New Roman" w:cs="Times New Roman"/>
          <w:lang w:val="pt-PT"/>
        </w:rPr>
        <w:t>OBJEKTIVI SPECIFIK 1.2 – INOVACIONI DHE EKONOMIA E DIJES</w:t>
      </w:r>
      <w:bookmarkEnd w:id="40"/>
    </w:p>
    <w:p w14:paraId="3BA802F3" w14:textId="3785FE7E" w:rsidR="00B50258" w:rsidRPr="0090136F" w:rsidRDefault="003937AD" w:rsidP="00B50258">
      <w:pPr>
        <w:pStyle w:val="Caption"/>
        <w:keepNext/>
        <w:jc w:val="both"/>
        <w:rPr>
          <w:rFonts w:ascii="Times New Roman" w:hAnsi="Times New Roman" w:cs="Times New Roman"/>
          <w:i w:val="0"/>
          <w:iCs w:val="0"/>
          <w:sz w:val="24"/>
          <w:szCs w:val="24"/>
          <w:lang w:val="pt-PT"/>
        </w:rPr>
      </w:pPr>
      <w:r w:rsidRPr="0090136F">
        <w:rPr>
          <w:rFonts w:ascii="Times New Roman" w:hAnsi="Times New Roman" w:cs="Times New Roman"/>
          <w:i w:val="0"/>
          <w:iCs w:val="0"/>
          <w:sz w:val="24"/>
          <w:szCs w:val="24"/>
          <w:lang w:val="pt-PT"/>
        </w:rPr>
        <w:t xml:space="preserve">Deri në vitin 2030, gjithnjë e më shumë NVM do të investojnë në inovacion dhe do të bashkëpunojnë me universitete, qendra kërkimore dhe partnerë të tjerë për zhvillimin e produkteve, shërbimeve dhe proceseve të reja. NVM-të shqiptare do të marrin pjesë më aktivisht në programet evropiane të inovacionit dhe do të kenë akses më të mirë në mbështetje teknike dhe financiare për zhvillimin e ideve inovative. Mbështetja publike do të nxisë veçanërisht përdorimin e teknologjive digjitale dhe zgjidhjeve të gjelbra, duke rritur </w:t>
      </w:r>
      <w:r w:rsidRPr="0090136F">
        <w:rPr>
          <w:rFonts w:ascii="Times New Roman" w:hAnsi="Times New Roman" w:cs="Times New Roman"/>
          <w:i w:val="0"/>
          <w:iCs w:val="0"/>
          <w:sz w:val="24"/>
          <w:szCs w:val="24"/>
          <w:lang w:val="pt-PT"/>
        </w:rPr>
        <w:lastRenderedPageBreak/>
        <w:t>produktivitetin, konkurrueshmërinë dhe aftësinë e ndërmarrjeve për t'u përshtatur me kërkesat e tregut</w:t>
      </w:r>
      <w:r w:rsidR="00B50258" w:rsidRPr="0090136F">
        <w:rPr>
          <w:rFonts w:ascii="Times New Roman" w:hAnsi="Times New Roman" w:cs="Times New Roman"/>
          <w:i w:val="0"/>
          <w:iCs w:val="0"/>
          <w:sz w:val="24"/>
          <w:szCs w:val="24"/>
          <w:lang w:val="pt-PT"/>
        </w:rPr>
        <w:t>.</w:t>
      </w:r>
    </w:p>
    <w:p w14:paraId="76297165" w14:textId="0544CE39" w:rsidR="00D7446D" w:rsidRPr="0090136F" w:rsidRDefault="00D7446D" w:rsidP="00D7446D">
      <w:pPr>
        <w:pStyle w:val="Caption"/>
        <w:keepNext/>
        <w:rPr>
          <w:rFonts w:ascii="Times New Roman" w:hAnsi="Times New Roman" w:cs="Times New Roman"/>
          <w:lang w:val="pt-PT"/>
        </w:rPr>
      </w:pPr>
      <w:r w:rsidRPr="0090136F">
        <w:rPr>
          <w:rFonts w:ascii="Times New Roman" w:hAnsi="Times New Roman" w:cs="Times New Roman"/>
          <w:lang w:val="pt-PT"/>
        </w:rPr>
        <w:t>Tabela 6: KORNIZA E OBJEKTIVIT SPECIFIK 1.2</w:t>
      </w:r>
    </w:p>
    <w:tbl>
      <w:tblPr>
        <w:tblStyle w:val="TableGridLight"/>
        <w:tblW w:w="9016" w:type="dxa"/>
        <w:tblLook w:val="04A0" w:firstRow="1" w:lastRow="0" w:firstColumn="1" w:lastColumn="0" w:noHBand="0" w:noVBand="1"/>
      </w:tblPr>
      <w:tblGrid>
        <w:gridCol w:w="2254"/>
        <w:gridCol w:w="6762"/>
      </w:tblGrid>
      <w:tr w:rsidR="003F7AA7" w:rsidRPr="00B50258" w14:paraId="6A96D6D3" w14:textId="77777777">
        <w:trPr>
          <w:tblHeader/>
        </w:trPr>
        <w:tc>
          <w:tcPr>
            <w:tcW w:w="2254" w:type="dxa"/>
            <w:shd w:val="clear" w:color="auto" w:fill="D9E2F3"/>
          </w:tcPr>
          <w:p w14:paraId="6A96D6D4" w14:textId="77777777" w:rsidR="003F7AA7" w:rsidRPr="00B50258" w:rsidRDefault="003F7AA7">
            <w:pPr>
              <w:rPr>
                <w:rFonts w:ascii="Times New Roman" w:hAnsi="Times New Roman" w:cs="Times New Roman"/>
                <w:b/>
              </w:rPr>
            </w:pPr>
            <w:proofErr w:type="spellStart"/>
            <w:r w:rsidRPr="00B50258">
              <w:rPr>
                <w:rFonts w:ascii="Times New Roman" w:hAnsi="Times New Roman" w:cs="Times New Roman"/>
                <w:b/>
              </w:rPr>
              <w:t>Elementi</w:t>
            </w:r>
            <w:proofErr w:type="spellEnd"/>
          </w:p>
        </w:tc>
        <w:tc>
          <w:tcPr>
            <w:tcW w:w="6762" w:type="dxa"/>
            <w:shd w:val="clear" w:color="auto" w:fill="D9E2F3"/>
          </w:tcPr>
          <w:p w14:paraId="6A96D6D5" w14:textId="77777777" w:rsidR="003F7AA7" w:rsidRPr="00B50258" w:rsidRDefault="003F7AA7">
            <w:pPr>
              <w:rPr>
                <w:rFonts w:ascii="Times New Roman" w:hAnsi="Times New Roman" w:cs="Times New Roman"/>
                <w:b/>
              </w:rPr>
            </w:pPr>
            <w:proofErr w:type="spellStart"/>
            <w:r w:rsidRPr="00B50258">
              <w:rPr>
                <w:rFonts w:ascii="Times New Roman" w:hAnsi="Times New Roman" w:cs="Times New Roman"/>
                <w:b/>
              </w:rPr>
              <w:t>Përmbajtja</w:t>
            </w:r>
            <w:proofErr w:type="spellEnd"/>
          </w:p>
        </w:tc>
      </w:tr>
      <w:tr w:rsidR="003F7AA7" w:rsidRPr="00E07049" w14:paraId="6A96D6D6" w14:textId="77777777">
        <w:tc>
          <w:tcPr>
            <w:tcW w:w="2254" w:type="dxa"/>
          </w:tcPr>
          <w:p w14:paraId="6A96D6D7" w14:textId="77777777" w:rsidR="003F7AA7" w:rsidRPr="00B50258" w:rsidRDefault="003F7AA7">
            <w:pPr>
              <w:rPr>
                <w:rFonts w:ascii="Times New Roman" w:hAnsi="Times New Roman" w:cs="Times New Roman"/>
                <w:b/>
                <w:lang w:val="pt-PT"/>
              </w:rPr>
            </w:pPr>
            <w:r w:rsidRPr="00B50258">
              <w:rPr>
                <w:rFonts w:ascii="Times New Roman" w:hAnsi="Times New Roman" w:cs="Times New Roman"/>
                <w:b/>
                <w:lang w:val="pt-PT"/>
              </w:rPr>
              <w:t>Analiza e Situatës dhe Sfidat</w:t>
            </w:r>
          </w:p>
        </w:tc>
        <w:tc>
          <w:tcPr>
            <w:tcW w:w="6762" w:type="dxa"/>
          </w:tcPr>
          <w:p w14:paraId="6A96D6D8"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b/>
                <w:lang w:val="pt-PT"/>
              </w:rPr>
              <w:t>ANALIZA E SITUATËS</w:t>
            </w:r>
          </w:p>
          <w:p w14:paraId="6A96D6D9"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lang w:val="pt-PT"/>
              </w:rPr>
              <w:t xml:space="preserve">Politika e inovacionit për NVM-të në Shqipëri ka shënuar përparim të kufizuar dhe mbetet ndër dimensionet me performancë më të dobët në kuadrin krahasues rajonal. Sipas </w:t>
            </w:r>
            <w:r w:rsidRPr="00B50258">
              <w:rPr>
                <w:rFonts w:ascii="Times New Roman" w:hAnsi="Times New Roman" w:cs="Times New Roman"/>
                <w:b/>
                <w:lang w:val="pt-PT"/>
              </w:rPr>
              <w:t>OECD SME Policy Index 2022</w:t>
            </w:r>
            <w:r w:rsidRPr="00B50258">
              <w:rPr>
                <w:rFonts w:ascii="Times New Roman" w:hAnsi="Times New Roman" w:cs="Times New Roman"/>
                <w:lang w:val="pt-PT"/>
              </w:rPr>
              <w:t xml:space="preserve">, Shqipëria vlerësohet me </w:t>
            </w:r>
            <w:r w:rsidRPr="00B50258">
              <w:rPr>
                <w:rFonts w:ascii="Times New Roman" w:hAnsi="Times New Roman" w:cs="Times New Roman"/>
                <w:b/>
                <w:lang w:val="pt-PT"/>
              </w:rPr>
              <w:t>2.58 pikë</w:t>
            </w:r>
            <w:r w:rsidRPr="00B50258">
              <w:rPr>
                <w:rFonts w:ascii="Times New Roman" w:hAnsi="Times New Roman" w:cs="Times New Roman"/>
                <w:lang w:val="pt-PT"/>
              </w:rPr>
              <w:t xml:space="preserve"> në Dimensionin 8b (nga 2.48 në vitin 2019), duke u renditur përpara vetëm Bosnjës dhe Hercegovinës dhe Kosovës. Shpenzimet për Kërkim dhe Zhvillim mbeten </w:t>
            </w:r>
            <w:r w:rsidRPr="00B50258">
              <w:rPr>
                <w:rFonts w:ascii="Times New Roman" w:hAnsi="Times New Roman" w:cs="Times New Roman"/>
                <w:b/>
                <w:lang w:val="pt-PT"/>
              </w:rPr>
              <w:t>vetëm 0.3% e PBB-së</w:t>
            </w:r>
            <w:r w:rsidRPr="00B50258">
              <w:rPr>
                <w:rFonts w:ascii="Times New Roman" w:hAnsi="Times New Roman" w:cs="Times New Roman"/>
                <w:lang w:val="pt-PT"/>
              </w:rPr>
              <w:t xml:space="preserve">, dukshëm nën objektivin kombëtar prej </w:t>
            </w:r>
            <w:r w:rsidRPr="00B50258">
              <w:rPr>
                <w:rFonts w:ascii="Times New Roman" w:hAnsi="Times New Roman" w:cs="Times New Roman"/>
                <w:b/>
                <w:lang w:val="pt-PT"/>
              </w:rPr>
              <w:t>1% deri në 2030</w:t>
            </w:r>
            <w:r w:rsidRPr="00B50258">
              <w:rPr>
                <w:rFonts w:ascii="Times New Roman" w:hAnsi="Times New Roman" w:cs="Times New Roman"/>
                <w:lang w:val="pt-PT"/>
              </w:rPr>
              <w:t>. Kuadri strategjik është konsoliduar përmes Strategjisë Kombëtare për Kërkimin Shkencor dhe Inovacionin 2023–2030, S3 2025–2030, Ligjit 25/2022 për Startup-et dhe BIDS 2021–2027, por zbatimi mbetet i fragmentuar.</w:t>
            </w:r>
          </w:p>
          <w:p w14:paraId="6A96D6DA"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b/>
                <w:lang w:val="pt-PT"/>
              </w:rPr>
              <w:t>Korniza institucionale dhe ekosistemi i mbështetjes.</w:t>
            </w:r>
            <w:r w:rsidRPr="00B50258">
              <w:rPr>
                <w:rFonts w:ascii="Times New Roman" w:hAnsi="Times New Roman" w:cs="Times New Roman"/>
                <w:lang w:val="pt-PT"/>
              </w:rPr>
              <w:t xml:space="preserve"> Përgjegjësitë janë të shpërndara midis tre agjencive (</w:t>
            </w:r>
            <w:r w:rsidRPr="00B50258">
              <w:rPr>
                <w:rFonts w:ascii="Times New Roman" w:hAnsi="Times New Roman" w:cs="Times New Roman"/>
                <w:b/>
                <w:lang w:val="pt-PT"/>
              </w:rPr>
              <w:t>AIDA, AKKSHI, AKSHI</w:t>
            </w:r>
            <w:r w:rsidRPr="00B50258">
              <w:rPr>
                <w:rFonts w:ascii="Times New Roman" w:hAnsi="Times New Roman" w:cs="Times New Roman"/>
                <w:lang w:val="pt-PT"/>
              </w:rPr>
              <w:t xml:space="preserve">), duke gjeneruar mbivendosje dhe pronësi të paqartë të iniciativave. Statistikat e inovacionit nuk janë të harmonizuara me metodologjinë e </w:t>
            </w:r>
            <w:r w:rsidRPr="00B50258">
              <w:rPr>
                <w:rFonts w:ascii="Times New Roman" w:hAnsi="Times New Roman" w:cs="Times New Roman"/>
                <w:b/>
                <w:lang w:val="pt-PT"/>
              </w:rPr>
              <w:t>Eurostat</w:t>
            </w:r>
            <w:r w:rsidRPr="00B50258">
              <w:rPr>
                <w:rFonts w:ascii="Times New Roman" w:hAnsi="Times New Roman" w:cs="Times New Roman"/>
                <w:lang w:val="pt-PT"/>
              </w:rPr>
              <w:t xml:space="preserve">, gjë që pengon pjesëmarrjen në </w:t>
            </w:r>
            <w:r w:rsidRPr="00B50258">
              <w:rPr>
                <w:rFonts w:ascii="Times New Roman" w:hAnsi="Times New Roman" w:cs="Times New Roman"/>
                <w:b/>
                <w:lang w:val="pt-PT"/>
              </w:rPr>
              <w:t>European Innovation Scoreboard</w:t>
            </w:r>
            <w:r w:rsidRPr="00B50258">
              <w:rPr>
                <w:rFonts w:ascii="Times New Roman" w:hAnsi="Times New Roman" w:cs="Times New Roman"/>
                <w:lang w:val="pt-PT"/>
              </w:rPr>
              <w:t xml:space="preserve">. Mbështetja institucionale është e përqendruar te startup-et dhe Tirana (përmes EU for Innovation, TechSpace, UpLift, Growpreneur), duke lënë pas </w:t>
            </w:r>
            <w:r w:rsidRPr="00B50258">
              <w:rPr>
                <w:rFonts w:ascii="Times New Roman" w:hAnsi="Times New Roman" w:cs="Times New Roman"/>
                <w:b/>
                <w:lang w:val="pt-PT"/>
              </w:rPr>
              <w:t>NVM-të e maturuara</w:t>
            </w:r>
            <w:r w:rsidRPr="00B50258">
              <w:rPr>
                <w:rFonts w:ascii="Times New Roman" w:hAnsi="Times New Roman" w:cs="Times New Roman"/>
                <w:lang w:val="pt-PT"/>
              </w:rPr>
              <w:t xml:space="preserve"> që kërkojnë modernizim teknologjik. Infrastruktura e avancuar — parqet shkencore, qendrat e kërkimit të aplikuar dhe zyrat e transferimit të teknologjisë — mungon, dhe Shqipëria nuk ka ende anëtarësim në </w:t>
            </w:r>
            <w:r w:rsidRPr="00B50258">
              <w:rPr>
                <w:rFonts w:ascii="Times New Roman" w:hAnsi="Times New Roman" w:cs="Times New Roman"/>
                <w:b/>
                <w:lang w:val="pt-PT"/>
              </w:rPr>
              <w:t>European Digital Innovation Hubs (EDIH)</w:t>
            </w:r>
            <w:r w:rsidRPr="00B50258">
              <w:rPr>
                <w:rFonts w:ascii="Times New Roman" w:hAnsi="Times New Roman" w:cs="Times New Roman"/>
                <w:lang w:val="pt-PT"/>
              </w:rPr>
              <w:t>.</w:t>
            </w:r>
          </w:p>
          <w:p w14:paraId="6A96D6DB"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b/>
                <w:lang w:val="pt-PT"/>
              </w:rPr>
              <w:t>Mbështetja financiare dhe ekonomia e dijes.</w:t>
            </w:r>
            <w:r w:rsidRPr="00B50258">
              <w:rPr>
                <w:rFonts w:ascii="Times New Roman" w:hAnsi="Times New Roman" w:cs="Times New Roman"/>
                <w:lang w:val="pt-PT"/>
              </w:rPr>
              <w:t xml:space="preserve"> AIDA ka demonstruar kapacitet thithjeje të lartë të granteve (mbi </w:t>
            </w:r>
            <w:r w:rsidRPr="00B50258">
              <w:rPr>
                <w:rFonts w:ascii="Times New Roman" w:hAnsi="Times New Roman" w:cs="Times New Roman"/>
                <w:b/>
                <w:lang w:val="pt-PT"/>
              </w:rPr>
              <w:t>90% në 2019</w:t>
            </w:r>
            <w:r w:rsidRPr="00B50258">
              <w:rPr>
                <w:rFonts w:ascii="Times New Roman" w:hAnsi="Times New Roman" w:cs="Times New Roman"/>
                <w:lang w:val="pt-PT"/>
              </w:rPr>
              <w:t xml:space="preserve">, 73 milionë lekë për 45 kompani), por skema mbetet e paqëndrueshme dhe pa cikle financimi shumëvjeçare. Mbështetja financiare indirekte mungon: nuk ka </w:t>
            </w:r>
            <w:r w:rsidRPr="00B50258">
              <w:rPr>
                <w:rFonts w:ascii="Times New Roman" w:hAnsi="Times New Roman" w:cs="Times New Roman"/>
                <w:b/>
                <w:lang w:val="pt-PT"/>
              </w:rPr>
              <w:t>kredi tatimore për K&amp;Zh</w:t>
            </w:r>
            <w:r w:rsidRPr="00B50258">
              <w:rPr>
                <w:rFonts w:ascii="Times New Roman" w:hAnsi="Times New Roman" w:cs="Times New Roman"/>
                <w:lang w:val="pt-PT"/>
              </w:rPr>
              <w:t xml:space="preserve">, super-zbritje apo lehtësime tatimore për personelin kërkimor. Po ashtu mungojnë instrumentet alternative — </w:t>
            </w:r>
            <w:r w:rsidRPr="00B50258">
              <w:rPr>
                <w:rFonts w:ascii="Times New Roman" w:hAnsi="Times New Roman" w:cs="Times New Roman"/>
                <w:b/>
                <w:lang w:val="pt-PT"/>
              </w:rPr>
              <w:t>kapitali sipërmarrës (VC), engjëjt e biznesit dhe financimi kolektiv</w:t>
            </w:r>
            <w:r w:rsidRPr="00B50258">
              <w:rPr>
                <w:rFonts w:ascii="Times New Roman" w:hAnsi="Times New Roman" w:cs="Times New Roman"/>
                <w:lang w:val="pt-PT"/>
              </w:rPr>
              <w:t xml:space="preserve">. Lidhjet biznes–akademi janë formalizuar përmes S3, BIDS dhe modelit </w:t>
            </w:r>
            <w:r w:rsidRPr="00B50258">
              <w:rPr>
                <w:rFonts w:ascii="Times New Roman" w:hAnsi="Times New Roman" w:cs="Times New Roman"/>
                <w:b/>
                <w:lang w:val="pt-PT"/>
              </w:rPr>
              <w:t>Quadruple Helix</w:t>
            </w:r>
            <w:r w:rsidRPr="00B50258">
              <w:rPr>
                <w:rFonts w:ascii="Times New Roman" w:hAnsi="Times New Roman" w:cs="Times New Roman"/>
                <w:lang w:val="pt-PT"/>
              </w:rPr>
              <w:t xml:space="preserve"> (10 projekte të financuara nga AKKSHI në 2023, platforma Tirana.Inc dhe NanoALB), por barrierat strukturore — sistemet e stimujve akademikë që favorizojnë botimet, lëvizshmëria e kufizuar e studiuesve dhe </w:t>
            </w:r>
            <w:r w:rsidRPr="00B50258">
              <w:rPr>
                <w:rFonts w:ascii="Times New Roman" w:hAnsi="Times New Roman" w:cs="Times New Roman"/>
                <w:b/>
                <w:lang w:val="pt-PT"/>
              </w:rPr>
              <w:t>rregullat e paqarta të pronësisë intelektuale</w:t>
            </w:r>
            <w:r w:rsidRPr="00B50258">
              <w:rPr>
                <w:rFonts w:ascii="Times New Roman" w:hAnsi="Times New Roman" w:cs="Times New Roman"/>
                <w:lang w:val="pt-PT"/>
              </w:rPr>
              <w:t xml:space="preserve"> për kërkimin e financuar publikisht — kufizojnë komercializimin.</w:t>
            </w:r>
          </w:p>
          <w:p w14:paraId="6A96D6DC"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b/>
                <w:lang w:val="pt-PT"/>
              </w:rPr>
              <w:t>Inovacioni i gjelbër dhe digjital.</w:t>
            </w:r>
            <w:r w:rsidRPr="00B50258">
              <w:rPr>
                <w:rFonts w:ascii="Times New Roman" w:hAnsi="Times New Roman" w:cs="Times New Roman"/>
                <w:lang w:val="pt-PT"/>
              </w:rPr>
              <w:t xml:space="preserve"> Tranzicioni i dyfishtë i BE-së parashtron kërkesa të reja për ekosistemin. Strategjia S3 prioritizon sektorë me potencial inovacioni të gjelbër (efikasiteti i energjisë, ekonomia blu, agro-ushqimet), por mungojnë instrumente të dedikuara që e lidhin financimin e inovacionit me objektivat e qëndrueshmërisë dhe transformimit digjital, duke kufizuar përshtatshmërinë e ekosistemit me kuadrin evropian të qëndrueshmërisë konkurruese. Në tërësi, ekziston një kornizë strategjike e gjerë, por boshllëqet sistemike në koordinim, statistika, financim të diversifikuar dhe ekonomi të dijes pengojnë përkthimin e politikave në rezultate të matshme në nivel ndërmarrjeje.</w:t>
            </w:r>
          </w:p>
          <w:p w14:paraId="6A96D6DD" w14:textId="77777777" w:rsidR="003F7AA7" w:rsidRPr="00B50258" w:rsidRDefault="003F7AA7">
            <w:pPr>
              <w:rPr>
                <w:rFonts w:ascii="Times New Roman" w:hAnsi="Times New Roman" w:cs="Times New Roman"/>
                <w:lang w:val="pt-PT"/>
              </w:rPr>
            </w:pPr>
            <w:r w:rsidRPr="00B50258">
              <w:rPr>
                <w:rFonts w:ascii="Times New Roman" w:hAnsi="Times New Roman" w:cs="Times New Roman"/>
                <w:b/>
                <w:lang w:val="pt-PT"/>
              </w:rPr>
              <w:t>SFIDAT</w:t>
            </w:r>
          </w:p>
          <w:p w14:paraId="6A96D6DE"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Performancë e ulët në inovacionin e NVM-ve dhe shpenzime shumë të ulëta për K&amp;Zh (0.3% e PBB-së)</w:t>
            </w:r>
          </w:p>
          <w:p w14:paraId="6A96D6DF"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lastRenderedPageBreak/>
              <w:t>• Fragmentim institucional midis AIDA, AKKSHI, AKSHI dhe mungesë statistikash të harmonizuara me Eurostat</w:t>
            </w:r>
          </w:p>
          <w:p w14:paraId="6A96D6E0"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Ekosistem i pabalancuar me përqendrim te startup-et dhe Tirana, duke neglizhuar NVM-të e maturuara dhe rajonet</w:t>
            </w:r>
          </w:p>
          <w:p w14:paraId="6A96D6E1"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Mungesë e infrastrukturës së avancuar të inovacionit (parqe shkencore-teknologjike, qendra të kërkimit të aplikuar, EDIH)</w:t>
            </w:r>
          </w:p>
          <w:p w14:paraId="6A96D6E2"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Mungesë e stimujve financiarë indirektë (kredi tatimore për K&amp;Zh) dhe e instrumenteve alternative (VC, engjëj biznesi)</w:t>
            </w:r>
          </w:p>
          <w:p w14:paraId="6A96D6E3"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Lidhje të kufizuara universitet–biznes, komercializim i ulët dhe rregulla të paqarta të pronësisë intelektuale</w:t>
            </w:r>
          </w:p>
          <w:p w14:paraId="6A96D6E4" w14:textId="77777777" w:rsidR="003F7AA7" w:rsidRPr="00B50258" w:rsidRDefault="003F7AA7">
            <w:pPr>
              <w:rPr>
                <w:rFonts w:ascii="Times New Roman" w:hAnsi="Times New Roman" w:cs="Times New Roman"/>
                <w:lang w:val="pt-PT"/>
              </w:rPr>
            </w:pPr>
            <w:r w:rsidRPr="00B50258">
              <w:rPr>
                <w:rFonts w:ascii="Times New Roman" w:hAnsi="Times New Roman" w:cs="Times New Roman"/>
                <w:lang w:val="pt-PT"/>
              </w:rPr>
              <w:t>• Mungesë e instrumenteve të dedikuara për inovacionin e gjelbër dhe digjital (tranzicioni i dyfishtë)</w:t>
            </w:r>
          </w:p>
        </w:tc>
      </w:tr>
      <w:tr w:rsidR="003F7AA7" w:rsidRPr="00B50258" w14:paraId="6A96D6E5" w14:textId="77777777">
        <w:tc>
          <w:tcPr>
            <w:tcW w:w="2254" w:type="dxa"/>
          </w:tcPr>
          <w:p w14:paraId="6A96D6E6" w14:textId="77777777" w:rsidR="003F7AA7" w:rsidRPr="00B50258" w:rsidRDefault="003F7AA7">
            <w:pPr>
              <w:rPr>
                <w:rFonts w:ascii="Times New Roman" w:hAnsi="Times New Roman" w:cs="Times New Roman"/>
                <w:b/>
              </w:rPr>
            </w:pPr>
            <w:proofErr w:type="spellStart"/>
            <w:r w:rsidRPr="00B50258">
              <w:rPr>
                <w:rFonts w:ascii="Times New Roman" w:hAnsi="Times New Roman" w:cs="Times New Roman"/>
                <w:b/>
              </w:rPr>
              <w:lastRenderedPageBreak/>
              <w:t>Institucionet</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Drejtuese</w:t>
            </w:r>
            <w:proofErr w:type="spellEnd"/>
          </w:p>
        </w:tc>
        <w:tc>
          <w:tcPr>
            <w:tcW w:w="6762" w:type="dxa"/>
          </w:tcPr>
          <w:p w14:paraId="6A96D6E7" w14:textId="77777777" w:rsidR="003F7AA7" w:rsidRPr="00B50258" w:rsidRDefault="003F7AA7">
            <w:pPr>
              <w:rPr>
                <w:rFonts w:ascii="Times New Roman" w:hAnsi="Times New Roman" w:cs="Times New Roman"/>
              </w:rPr>
            </w:pPr>
            <w:proofErr w:type="spellStart"/>
            <w:r w:rsidRPr="00B50258">
              <w:rPr>
                <w:rFonts w:ascii="Times New Roman" w:hAnsi="Times New Roman" w:cs="Times New Roman"/>
              </w:rPr>
              <w:t>Ministria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Ekonomisë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(MEI), </w:t>
            </w: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Kërkimit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Shkencor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(AKKSHI), </w:t>
            </w: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(AIDA)</w:t>
            </w:r>
          </w:p>
        </w:tc>
      </w:tr>
      <w:tr w:rsidR="003F7AA7" w:rsidRPr="00B50258" w14:paraId="6A96D6E8" w14:textId="77777777">
        <w:tc>
          <w:tcPr>
            <w:tcW w:w="2254" w:type="dxa"/>
          </w:tcPr>
          <w:p w14:paraId="6A96D6E9" w14:textId="77777777" w:rsidR="003F7AA7" w:rsidRPr="00B50258" w:rsidRDefault="003F7AA7">
            <w:pPr>
              <w:rPr>
                <w:rFonts w:ascii="Times New Roman" w:hAnsi="Times New Roman" w:cs="Times New Roman"/>
                <w:b/>
              </w:rPr>
            </w:pPr>
            <w:proofErr w:type="spellStart"/>
            <w:r w:rsidRPr="00B50258">
              <w:rPr>
                <w:rFonts w:ascii="Times New Roman" w:hAnsi="Times New Roman" w:cs="Times New Roman"/>
                <w:b/>
              </w:rPr>
              <w:t>Institucionet</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Pjesëmarrëse</w:t>
            </w:r>
            <w:proofErr w:type="spellEnd"/>
          </w:p>
        </w:tc>
        <w:tc>
          <w:tcPr>
            <w:tcW w:w="6762" w:type="dxa"/>
          </w:tcPr>
          <w:p w14:paraId="6A96D6EA" w14:textId="77777777" w:rsidR="003F7AA7" w:rsidRPr="00B50258" w:rsidRDefault="003F7AA7">
            <w:pPr>
              <w:rPr>
                <w:rFonts w:ascii="Times New Roman" w:hAnsi="Times New Roman" w:cs="Times New Roman"/>
              </w:rPr>
            </w:pP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Shoqërisë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Informacionit</w:t>
            </w:r>
            <w:proofErr w:type="spellEnd"/>
            <w:r w:rsidRPr="00B50258">
              <w:rPr>
                <w:rFonts w:ascii="Times New Roman" w:hAnsi="Times New Roman" w:cs="Times New Roman"/>
              </w:rPr>
              <w:t xml:space="preserve"> (AKSHI), INSTAT, </w:t>
            </w:r>
            <w:proofErr w:type="spellStart"/>
            <w:r w:rsidRPr="00B50258">
              <w:rPr>
                <w:rFonts w:ascii="Times New Roman" w:hAnsi="Times New Roman" w:cs="Times New Roman"/>
              </w:rPr>
              <w:t>Ministria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Arsimit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Sportit</w:t>
            </w:r>
            <w:proofErr w:type="spellEnd"/>
            <w:r w:rsidRPr="00B50258">
              <w:rPr>
                <w:rFonts w:ascii="Times New Roman" w:hAnsi="Times New Roman" w:cs="Times New Roman"/>
              </w:rPr>
              <w:t xml:space="preserve"> (MAS), </w:t>
            </w:r>
            <w:proofErr w:type="spellStart"/>
            <w:r w:rsidRPr="00B50258">
              <w:rPr>
                <w:rFonts w:ascii="Times New Roman" w:hAnsi="Times New Roman" w:cs="Times New Roman"/>
              </w:rPr>
              <w:t>universitetet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private, </w:t>
            </w:r>
            <w:proofErr w:type="spellStart"/>
            <w:r w:rsidRPr="00B50258">
              <w:rPr>
                <w:rFonts w:ascii="Times New Roman" w:hAnsi="Times New Roman" w:cs="Times New Roman"/>
              </w:rPr>
              <w:t>Dhomat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Tregtisë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Shoqatat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Biznesit</w:t>
            </w:r>
            <w:proofErr w:type="spellEnd"/>
            <w:r w:rsidRPr="00B50258">
              <w:rPr>
                <w:rFonts w:ascii="Times New Roman" w:hAnsi="Times New Roman" w:cs="Times New Roman"/>
              </w:rPr>
              <w:t xml:space="preserve">, BERZH, GIZ, BE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Inovacionin</w:t>
            </w:r>
            <w:proofErr w:type="spellEnd"/>
          </w:p>
        </w:tc>
      </w:tr>
      <w:tr w:rsidR="003F7AA7" w:rsidRPr="00B50258" w14:paraId="6A96D6EB" w14:textId="77777777">
        <w:tc>
          <w:tcPr>
            <w:tcW w:w="2254" w:type="dxa"/>
          </w:tcPr>
          <w:p w14:paraId="6A96D6EC" w14:textId="77777777" w:rsidR="003F7AA7" w:rsidRPr="00B50258" w:rsidRDefault="003F7AA7">
            <w:pPr>
              <w:rPr>
                <w:rFonts w:ascii="Times New Roman" w:hAnsi="Times New Roman" w:cs="Times New Roman"/>
                <w:b/>
              </w:rPr>
            </w:pPr>
            <w:proofErr w:type="spellStart"/>
            <w:r w:rsidRPr="00B50258">
              <w:rPr>
                <w:rFonts w:ascii="Times New Roman" w:hAnsi="Times New Roman" w:cs="Times New Roman"/>
                <w:b/>
              </w:rPr>
              <w:t>Lidhja</w:t>
            </w:r>
            <w:proofErr w:type="spellEnd"/>
            <w:r w:rsidRPr="00B50258">
              <w:rPr>
                <w:rFonts w:ascii="Times New Roman" w:hAnsi="Times New Roman" w:cs="Times New Roman"/>
                <w:b/>
              </w:rPr>
              <w:t xml:space="preserve"> me MSA / acquis </w:t>
            </w:r>
            <w:proofErr w:type="spellStart"/>
            <w:r w:rsidRPr="00B50258">
              <w:rPr>
                <w:rFonts w:ascii="Times New Roman" w:hAnsi="Times New Roman" w:cs="Times New Roman"/>
                <w:b/>
              </w:rPr>
              <w:t>të</w:t>
            </w:r>
            <w:proofErr w:type="spellEnd"/>
            <w:r w:rsidRPr="00B50258">
              <w:rPr>
                <w:rFonts w:ascii="Times New Roman" w:hAnsi="Times New Roman" w:cs="Times New Roman"/>
                <w:b/>
              </w:rPr>
              <w:t xml:space="preserve"> BE-</w:t>
            </w:r>
            <w:proofErr w:type="spellStart"/>
            <w:r w:rsidRPr="00B50258">
              <w:rPr>
                <w:rFonts w:ascii="Times New Roman" w:hAnsi="Times New Roman" w:cs="Times New Roman"/>
                <w:b/>
              </w:rPr>
              <w:t>së</w:t>
            </w:r>
            <w:proofErr w:type="spellEnd"/>
          </w:p>
        </w:tc>
        <w:tc>
          <w:tcPr>
            <w:tcW w:w="6762" w:type="dxa"/>
          </w:tcPr>
          <w:p w14:paraId="6A96D6ED" w14:textId="77777777" w:rsidR="003F7AA7" w:rsidRPr="00B50258" w:rsidRDefault="003F7AA7">
            <w:pPr>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drejtpërdrejt</w:t>
            </w:r>
            <w:proofErr w:type="spellEnd"/>
            <w:r w:rsidRPr="00B50258">
              <w:rPr>
                <w:rFonts w:ascii="Times New Roman" w:hAnsi="Times New Roman" w:cs="Times New Roman"/>
              </w:rPr>
              <w:t xml:space="preserve"> me </w:t>
            </w:r>
            <w:r w:rsidRPr="00B50258">
              <w:rPr>
                <w:rFonts w:ascii="Times New Roman" w:hAnsi="Times New Roman" w:cs="Times New Roman"/>
                <w:b/>
              </w:rPr>
              <w:t xml:space="preserve">Nenet 1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2 </w:t>
            </w:r>
            <w:proofErr w:type="spellStart"/>
            <w:r w:rsidRPr="00B50258">
              <w:rPr>
                <w:rFonts w:ascii="Times New Roman" w:hAnsi="Times New Roman" w:cs="Times New Roman"/>
                <w:b/>
              </w:rPr>
              <w:t>të</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Marrëveshjes</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së</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Stabilizim-Asociimit</w:t>
            </w:r>
            <w:proofErr w:type="spellEnd"/>
            <w:r w:rsidRPr="00B50258">
              <w:rPr>
                <w:rFonts w:ascii="Times New Roman" w:hAnsi="Times New Roman" w:cs="Times New Roman"/>
                <w:b/>
              </w:rPr>
              <w:t xml:space="preserve"> (MSA)</w:t>
            </w:r>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përcaktojnë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synim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tranzicionit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b/>
              </w:rPr>
              <w:t>Kapitullin</w:t>
            </w:r>
            <w:proofErr w:type="spellEnd"/>
            <w:r w:rsidRPr="00B50258">
              <w:rPr>
                <w:rFonts w:ascii="Times New Roman" w:hAnsi="Times New Roman" w:cs="Times New Roman"/>
                <w:b/>
              </w:rPr>
              <w:t xml:space="preserve"> 25 </w:t>
            </w:r>
            <w:proofErr w:type="spellStart"/>
            <w:r w:rsidRPr="00B50258">
              <w:rPr>
                <w:rFonts w:ascii="Times New Roman" w:hAnsi="Times New Roman" w:cs="Times New Roman"/>
                <w:b/>
              </w:rPr>
              <w:t>të</w:t>
            </w:r>
            <w:proofErr w:type="spellEnd"/>
            <w:r w:rsidRPr="00B50258">
              <w:rPr>
                <w:rFonts w:ascii="Times New Roman" w:hAnsi="Times New Roman" w:cs="Times New Roman"/>
                <w:b/>
              </w:rPr>
              <w:t xml:space="preserve"> acquis (</w:t>
            </w:r>
            <w:proofErr w:type="spellStart"/>
            <w:r w:rsidRPr="00B50258">
              <w:rPr>
                <w:rFonts w:ascii="Times New Roman" w:hAnsi="Times New Roman" w:cs="Times New Roman"/>
                <w:b/>
              </w:rPr>
              <w:t>Shkenca</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Kërkimi</w:t>
            </w:r>
            <w:proofErr w:type="spellEnd"/>
            <w:r w:rsidRPr="00B50258">
              <w:rPr>
                <w:rFonts w:ascii="Times New Roman" w:hAnsi="Times New Roman" w:cs="Times New Roman"/>
                <w:b/>
              </w:rPr>
              <w:t>)</w:t>
            </w:r>
            <w:r w:rsidRPr="00B50258">
              <w:rPr>
                <w:rFonts w:ascii="Times New Roman" w:hAnsi="Times New Roman" w:cs="Times New Roman"/>
              </w:rPr>
              <w:t xml:space="preserve">, </w:t>
            </w:r>
            <w:proofErr w:type="spellStart"/>
            <w:r w:rsidRPr="00B50258">
              <w:rPr>
                <w:rFonts w:ascii="Times New Roman" w:hAnsi="Times New Roman" w:cs="Times New Roman"/>
                <w:b/>
              </w:rPr>
              <w:t>Kapitullin</w:t>
            </w:r>
            <w:proofErr w:type="spellEnd"/>
            <w:r w:rsidRPr="00B50258">
              <w:rPr>
                <w:rFonts w:ascii="Times New Roman" w:hAnsi="Times New Roman" w:cs="Times New Roman"/>
                <w:b/>
              </w:rPr>
              <w:t xml:space="preserve"> 20 (Politika </w:t>
            </w:r>
            <w:proofErr w:type="spellStart"/>
            <w:r w:rsidRPr="00B50258">
              <w:rPr>
                <w:rFonts w:ascii="Times New Roman" w:hAnsi="Times New Roman" w:cs="Times New Roman"/>
                <w:b/>
              </w:rPr>
              <w:t>Industriale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Ndërmarrjet</w:t>
            </w:r>
            <w:proofErr w:type="spellEnd"/>
            <w:r w:rsidRPr="00B50258">
              <w:rPr>
                <w:rFonts w:ascii="Times New Roman" w:hAnsi="Times New Roman" w:cs="Times New Roman"/>
                <w:b/>
              </w:rPr>
              <w:t>)</w:t>
            </w:r>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b/>
              </w:rPr>
              <w:t>Kapitullin</w:t>
            </w:r>
            <w:proofErr w:type="spellEnd"/>
            <w:r w:rsidRPr="00B50258">
              <w:rPr>
                <w:rFonts w:ascii="Times New Roman" w:hAnsi="Times New Roman" w:cs="Times New Roman"/>
                <w:b/>
              </w:rPr>
              <w:t xml:space="preserve"> 10 (</w:t>
            </w:r>
            <w:proofErr w:type="spellStart"/>
            <w:r w:rsidRPr="00B50258">
              <w:rPr>
                <w:rFonts w:ascii="Times New Roman" w:hAnsi="Times New Roman" w:cs="Times New Roman"/>
                <w:b/>
              </w:rPr>
              <w:t>Shoqëria</w:t>
            </w:r>
            <w:proofErr w:type="spellEnd"/>
            <w:r w:rsidRPr="00B50258">
              <w:rPr>
                <w:rFonts w:ascii="Times New Roman" w:hAnsi="Times New Roman" w:cs="Times New Roman"/>
                <w:b/>
              </w:rPr>
              <w:t xml:space="preserve"> e </w:t>
            </w:r>
            <w:proofErr w:type="spellStart"/>
            <w:r w:rsidRPr="00B50258">
              <w:rPr>
                <w:rFonts w:ascii="Times New Roman" w:hAnsi="Times New Roman" w:cs="Times New Roman"/>
                <w:b/>
              </w:rPr>
              <w:t>Informacionit</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Mediat</w:t>
            </w:r>
            <w:proofErr w:type="spellEnd"/>
            <w:r w:rsidRPr="00B50258">
              <w:rPr>
                <w:rFonts w:ascii="Times New Roman" w:hAnsi="Times New Roman" w:cs="Times New Roman"/>
                <w:b/>
              </w:rPr>
              <w:t>)</w:t>
            </w:r>
            <w:r w:rsidRPr="00B50258">
              <w:rPr>
                <w:rFonts w:ascii="Times New Roman" w:hAnsi="Times New Roman" w:cs="Times New Roman"/>
              </w:rPr>
              <w:t xml:space="preserve">. Ai </w:t>
            </w:r>
            <w:proofErr w:type="spellStart"/>
            <w:r w:rsidRPr="00B50258">
              <w:rPr>
                <w:rFonts w:ascii="Times New Roman" w:hAnsi="Times New Roman" w:cs="Times New Roman"/>
              </w:rPr>
              <w:t>përputhet</w:t>
            </w:r>
            <w:proofErr w:type="spellEnd"/>
            <w:r w:rsidRPr="00B50258">
              <w:rPr>
                <w:rFonts w:ascii="Times New Roman" w:hAnsi="Times New Roman" w:cs="Times New Roman"/>
              </w:rPr>
              <w:t xml:space="preserve"> me </w:t>
            </w:r>
            <w:r w:rsidRPr="00B50258">
              <w:rPr>
                <w:rFonts w:ascii="Times New Roman" w:hAnsi="Times New Roman" w:cs="Times New Roman"/>
                <w:b/>
              </w:rPr>
              <w:t>Small Business Act (SBA) 2008</w:t>
            </w:r>
            <w:r w:rsidRPr="00B50258">
              <w:rPr>
                <w:rFonts w:ascii="Times New Roman" w:hAnsi="Times New Roman" w:cs="Times New Roman"/>
              </w:rPr>
              <w:t xml:space="preserve"> — </w:t>
            </w:r>
            <w:proofErr w:type="spellStart"/>
            <w:r w:rsidRPr="00B50258">
              <w:rPr>
                <w:rFonts w:ascii="Times New Roman" w:hAnsi="Times New Roman" w:cs="Times New Roman"/>
              </w:rPr>
              <w:t>Shtylla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konkurruese</w:t>
            </w:r>
            <w:proofErr w:type="spellEnd"/>
            <w:r w:rsidRPr="00B50258">
              <w:rPr>
                <w:rFonts w:ascii="Times New Roman" w:hAnsi="Times New Roman" w:cs="Times New Roman"/>
              </w:rPr>
              <w:t xml:space="preserve"> —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b/>
              </w:rPr>
              <w:t>Strategjinë</w:t>
            </w:r>
            <w:proofErr w:type="spellEnd"/>
            <w:r w:rsidRPr="00B50258">
              <w:rPr>
                <w:rFonts w:ascii="Times New Roman" w:hAnsi="Times New Roman" w:cs="Times New Roman"/>
                <w:b/>
              </w:rPr>
              <w:t xml:space="preserve"> e BE-</w:t>
            </w:r>
            <w:proofErr w:type="spellStart"/>
            <w:r w:rsidRPr="00B50258">
              <w:rPr>
                <w:rFonts w:ascii="Times New Roman" w:hAnsi="Times New Roman" w:cs="Times New Roman"/>
                <w:b/>
              </w:rPr>
              <w:t>së</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për</w:t>
            </w:r>
            <w:proofErr w:type="spellEnd"/>
            <w:r w:rsidRPr="00B50258">
              <w:rPr>
                <w:rFonts w:ascii="Times New Roman" w:hAnsi="Times New Roman" w:cs="Times New Roman"/>
                <w:b/>
              </w:rPr>
              <w:t xml:space="preserve"> NVM-</w:t>
            </w:r>
            <w:proofErr w:type="spellStart"/>
            <w:r w:rsidRPr="00B50258">
              <w:rPr>
                <w:rFonts w:ascii="Times New Roman" w:hAnsi="Times New Roman" w:cs="Times New Roman"/>
                <w:b/>
              </w:rPr>
              <w:t>të</w:t>
            </w:r>
            <w:proofErr w:type="spellEnd"/>
            <w:r w:rsidRPr="00B50258">
              <w:rPr>
                <w:rFonts w:ascii="Times New Roman" w:hAnsi="Times New Roman" w:cs="Times New Roman"/>
                <w:b/>
              </w:rPr>
              <w:t xml:space="preserve"> 2020</w:t>
            </w:r>
            <w:r w:rsidRPr="00B50258">
              <w:rPr>
                <w:rFonts w:ascii="Times New Roman" w:hAnsi="Times New Roman" w:cs="Times New Roman"/>
              </w:rPr>
              <w:t xml:space="preserve">, </w:t>
            </w:r>
            <w:proofErr w:type="spellStart"/>
            <w:r w:rsidRPr="00B50258">
              <w:rPr>
                <w:rFonts w:ascii="Times New Roman" w:hAnsi="Times New Roman" w:cs="Times New Roman"/>
              </w:rPr>
              <w:t>veçanërisht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Shtyllën</w:t>
            </w:r>
            <w:proofErr w:type="spellEnd"/>
            <w:r w:rsidRPr="00B50258">
              <w:rPr>
                <w:rFonts w:ascii="Times New Roman" w:hAnsi="Times New Roman" w:cs="Times New Roman"/>
              </w:rPr>
              <w:t xml:space="preserve"> 1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ekosistemeve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agjendën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rritjes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shkallë</w:t>
            </w:r>
            <w:proofErr w:type="spellEnd"/>
            <w:r w:rsidRPr="00B50258">
              <w:rPr>
                <w:rFonts w:ascii="Times New Roman" w:hAnsi="Times New Roman" w:cs="Times New Roman"/>
              </w:rPr>
              <w:t xml:space="preserve"> (scale-up). </w:t>
            </w:r>
            <w:proofErr w:type="spellStart"/>
            <w:r w:rsidRPr="00B50258">
              <w:rPr>
                <w:rFonts w:ascii="Times New Roman" w:hAnsi="Times New Roman" w:cs="Times New Roman"/>
              </w:rPr>
              <w:t>Objektivi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pjesëmarrjen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programet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r w:rsidRPr="00B50258">
              <w:rPr>
                <w:rFonts w:ascii="Times New Roman" w:hAnsi="Times New Roman" w:cs="Times New Roman"/>
                <w:b/>
              </w:rPr>
              <w:t>Horizon Europe</w:t>
            </w:r>
            <w:r w:rsidRPr="00B50258">
              <w:rPr>
                <w:rFonts w:ascii="Times New Roman" w:hAnsi="Times New Roman" w:cs="Times New Roman"/>
              </w:rPr>
              <w:t xml:space="preserve">, </w:t>
            </w:r>
            <w:r w:rsidRPr="00B50258">
              <w:rPr>
                <w:rFonts w:ascii="Times New Roman" w:hAnsi="Times New Roman" w:cs="Times New Roman"/>
                <w:b/>
              </w:rPr>
              <w:t xml:space="preserve">Digital Europe </w:t>
            </w:r>
            <w:proofErr w:type="spellStart"/>
            <w:r w:rsidRPr="00B50258">
              <w:rPr>
                <w:rFonts w:ascii="Times New Roman" w:hAnsi="Times New Roman" w:cs="Times New Roman"/>
                <w:b/>
              </w:rPr>
              <w:t>Programme</w:t>
            </w:r>
            <w:proofErr w:type="spellEnd"/>
            <w:r w:rsidRPr="00B50258">
              <w:rPr>
                <w:rFonts w:ascii="Times New Roman" w:hAnsi="Times New Roman" w:cs="Times New Roman"/>
                <w:b/>
              </w:rPr>
              <w:t xml:space="preserve"> (DEP)</w:t>
            </w:r>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r w:rsidRPr="00B50258">
              <w:rPr>
                <w:rFonts w:ascii="Times New Roman" w:hAnsi="Times New Roman" w:cs="Times New Roman"/>
                <w:b/>
              </w:rPr>
              <w:t>European Digital Innovation Hubs (EDIH)</w:t>
            </w:r>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kuadrin</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b/>
              </w:rPr>
              <w:t>qëndrueshmërinë</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konkurruese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tranzicionin</w:t>
            </w:r>
            <w:proofErr w:type="spellEnd"/>
            <w:r w:rsidRPr="00B50258">
              <w:rPr>
                <w:rFonts w:ascii="Times New Roman" w:hAnsi="Times New Roman" w:cs="Times New Roman"/>
                <w:b/>
              </w:rPr>
              <w:t xml:space="preserve"> e </w:t>
            </w:r>
            <w:proofErr w:type="spellStart"/>
            <w:r w:rsidRPr="00B50258">
              <w:rPr>
                <w:rFonts w:ascii="Times New Roman" w:hAnsi="Times New Roman" w:cs="Times New Roman"/>
                <w:b/>
              </w:rPr>
              <w:t>dyfishtë</w:t>
            </w:r>
            <w:proofErr w:type="spellEnd"/>
            <w:r w:rsidRPr="00B50258">
              <w:rPr>
                <w:rFonts w:ascii="Times New Roman" w:hAnsi="Times New Roman" w:cs="Times New Roman"/>
                <w:b/>
              </w:rPr>
              <w:t xml:space="preserve"> (twin transition)</w:t>
            </w:r>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realizimin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Objektivave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Qëndrueshëm</w:t>
            </w:r>
            <w:proofErr w:type="spellEnd"/>
            <w:r w:rsidRPr="00B50258">
              <w:rPr>
                <w:rFonts w:ascii="Times New Roman" w:hAnsi="Times New Roman" w:cs="Times New Roman"/>
              </w:rPr>
              <w:t xml:space="preserve"> </w:t>
            </w:r>
            <w:r w:rsidRPr="00B50258">
              <w:rPr>
                <w:rFonts w:ascii="Times New Roman" w:hAnsi="Times New Roman" w:cs="Times New Roman"/>
                <w:b/>
              </w:rPr>
              <w:t xml:space="preserve">OZHQ 9 (Industri, </w:t>
            </w:r>
            <w:proofErr w:type="spellStart"/>
            <w:r w:rsidRPr="00B50258">
              <w:rPr>
                <w:rFonts w:ascii="Times New Roman" w:hAnsi="Times New Roman" w:cs="Times New Roman"/>
                <w:b/>
              </w:rPr>
              <w:t>Inovacion</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Infrastrukturë</w:t>
            </w:r>
            <w:proofErr w:type="spellEnd"/>
            <w:r w:rsidRPr="00B50258">
              <w:rPr>
                <w:rFonts w:ascii="Times New Roman" w:hAnsi="Times New Roman" w:cs="Times New Roman"/>
                <w:b/>
              </w:rPr>
              <w:t>)</w:t>
            </w:r>
            <w:r w:rsidRPr="00B50258">
              <w:rPr>
                <w:rFonts w:ascii="Times New Roman" w:hAnsi="Times New Roman" w:cs="Times New Roman"/>
              </w:rPr>
              <w:t xml:space="preserve">, </w:t>
            </w:r>
            <w:r w:rsidRPr="00B50258">
              <w:rPr>
                <w:rFonts w:ascii="Times New Roman" w:hAnsi="Times New Roman" w:cs="Times New Roman"/>
                <w:b/>
              </w:rPr>
              <w:t>OZHQ 8 (</w:t>
            </w:r>
            <w:proofErr w:type="spellStart"/>
            <w:r w:rsidRPr="00B50258">
              <w:rPr>
                <w:rFonts w:ascii="Times New Roman" w:hAnsi="Times New Roman" w:cs="Times New Roman"/>
                <w:b/>
              </w:rPr>
              <w:t>Punë</w:t>
            </w:r>
            <w:proofErr w:type="spellEnd"/>
            <w:r w:rsidRPr="00B50258">
              <w:rPr>
                <w:rFonts w:ascii="Times New Roman" w:hAnsi="Times New Roman" w:cs="Times New Roman"/>
                <w:b/>
              </w:rPr>
              <w:t xml:space="preserve"> e </w:t>
            </w:r>
            <w:proofErr w:type="spellStart"/>
            <w:r w:rsidRPr="00B50258">
              <w:rPr>
                <w:rFonts w:ascii="Times New Roman" w:hAnsi="Times New Roman" w:cs="Times New Roman"/>
                <w:b/>
              </w:rPr>
              <w:t>Denjë</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Rritje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Ekonomike</w:t>
            </w:r>
            <w:proofErr w:type="spellEnd"/>
            <w:r w:rsidRPr="00B50258">
              <w:rPr>
                <w:rFonts w:ascii="Times New Roman" w:hAnsi="Times New Roman" w:cs="Times New Roman"/>
                <w:b/>
              </w:rPr>
              <w:t>)</w:t>
            </w:r>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r w:rsidRPr="00B50258">
              <w:rPr>
                <w:rFonts w:ascii="Times New Roman" w:hAnsi="Times New Roman" w:cs="Times New Roman"/>
                <w:b/>
              </w:rPr>
              <w:t xml:space="preserve">OZHQ 4 (Arsim </w:t>
            </w:r>
            <w:proofErr w:type="spellStart"/>
            <w:r w:rsidRPr="00B50258">
              <w:rPr>
                <w:rFonts w:ascii="Times New Roman" w:hAnsi="Times New Roman" w:cs="Times New Roman"/>
                <w:b/>
              </w:rPr>
              <w:t>Cilësor</w:t>
            </w:r>
            <w:proofErr w:type="spellEnd"/>
            <w:r w:rsidRPr="00B50258">
              <w:rPr>
                <w:rFonts w:ascii="Times New Roman" w:hAnsi="Times New Roman" w:cs="Times New Roman"/>
                <w:b/>
              </w:rPr>
              <w:t>)</w:t>
            </w:r>
            <w:r w:rsidRPr="00B50258">
              <w:rPr>
                <w:rFonts w:ascii="Times New Roman" w:hAnsi="Times New Roman" w:cs="Times New Roman"/>
              </w:rPr>
              <w:t>.</w:t>
            </w:r>
          </w:p>
        </w:tc>
      </w:tr>
    </w:tbl>
    <w:p w14:paraId="6A96D6F0" w14:textId="667003C5" w:rsidR="003F7AA7" w:rsidRPr="00B50258" w:rsidRDefault="003F7AA7">
      <w:pPr>
        <w:jc w:val="both"/>
        <w:rPr>
          <w:rFonts w:ascii="Times New Roman" w:hAnsi="Times New Roman" w:cs="Times New Roman"/>
        </w:rPr>
      </w:pPr>
    </w:p>
    <w:p w14:paraId="75543C70" w14:textId="77777777" w:rsidR="00CE34BF" w:rsidRPr="00B50258" w:rsidRDefault="00CE34BF" w:rsidP="00CE34BF">
      <w:pPr>
        <w:rPr>
          <w:rFonts w:ascii="Times New Roman" w:hAnsi="Times New Roman" w:cs="Times New Roman"/>
        </w:rPr>
      </w:pPr>
    </w:p>
    <w:p w14:paraId="6A96D709" w14:textId="77777777" w:rsidR="003F7AA7" w:rsidRPr="00B50258" w:rsidRDefault="003F7AA7">
      <w:pPr>
        <w:rPr>
          <w:rFonts w:ascii="Times New Roman" w:hAnsi="Times New Roman" w:cs="Times New Roman"/>
        </w:rPr>
      </w:pPr>
    </w:p>
    <w:p w14:paraId="6A96D70A" w14:textId="77777777" w:rsidR="003F7AA7" w:rsidRPr="00B50258" w:rsidRDefault="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6A96D70B" w14:textId="77777777" w:rsidR="003F7AA7" w:rsidRDefault="003F7AA7">
      <w:pPr>
        <w:jc w:val="both"/>
        <w:rPr>
          <w:rFonts w:ascii="Times New Roman" w:hAnsi="Times New Roman" w:cs="Times New Roman"/>
        </w:rPr>
      </w:pPr>
      <w:proofErr w:type="spellStart"/>
      <w:r w:rsidRPr="00B50258">
        <w:rPr>
          <w:rFonts w:ascii="Times New Roman" w:hAnsi="Times New Roman" w:cs="Times New Roman"/>
        </w:rPr>
        <w:t>Masat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fokusohen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koordinimit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institucional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statistikave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infrastrukturës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rajonale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transferimit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lehta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inovative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lidhjeve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w:t>
      </w:r>
      <w:proofErr w:type="spellEnd"/>
      <w:r w:rsidRPr="00B50258">
        <w:rPr>
          <w:rFonts w:ascii="Times New Roman" w:hAnsi="Times New Roman" w:cs="Times New Roman"/>
        </w:rPr>
        <w:t>–</w:t>
      </w:r>
      <w:proofErr w:type="spellStart"/>
      <w:r w:rsidRPr="00B50258">
        <w:rPr>
          <w:rFonts w:ascii="Times New Roman" w:hAnsi="Times New Roman" w:cs="Times New Roman"/>
        </w:rPr>
        <w:t>akademi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programeve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dedikuara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sqarimit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pronësisë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intelektuale</w:t>
      </w:r>
      <w:proofErr w:type="spellEnd"/>
      <w:r w:rsidRPr="00B50258">
        <w:rPr>
          <w:rFonts w:ascii="Times New Roman" w:hAnsi="Times New Roman" w:cs="Times New Roman"/>
        </w:rPr>
        <w:t>.</w:t>
      </w:r>
    </w:p>
    <w:p w14:paraId="23A1447A" w14:textId="77777777" w:rsidR="00B50258" w:rsidRPr="00B50258" w:rsidRDefault="00B50258">
      <w:pPr>
        <w:jc w:val="both"/>
        <w:rPr>
          <w:rFonts w:ascii="Times New Roman" w:hAnsi="Times New Roman" w:cs="Times New Roman"/>
        </w:rPr>
      </w:pPr>
    </w:p>
    <w:tbl>
      <w:tblPr>
        <w:tblStyle w:val="TableGridLight"/>
        <w:tblW w:w="9016" w:type="dxa"/>
        <w:tblLook w:val="04A0" w:firstRow="1" w:lastRow="0" w:firstColumn="1" w:lastColumn="0" w:noHBand="0" w:noVBand="1"/>
      </w:tblPr>
      <w:tblGrid>
        <w:gridCol w:w="2254"/>
        <w:gridCol w:w="6762"/>
      </w:tblGrid>
      <w:tr w:rsidR="009D4C50" w:rsidRPr="00B50258" w14:paraId="6A96D70C" w14:textId="77777777">
        <w:trPr>
          <w:tblHeader/>
        </w:trPr>
        <w:tc>
          <w:tcPr>
            <w:tcW w:w="2254" w:type="dxa"/>
            <w:shd w:val="clear" w:color="auto" w:fill="D9E2F3"/>
          </w:tcPr>
          <w:p w14:paraId="6A96D70D" w14:textId="77777777" w:rsidR="003F7AA7" w:rsidRPr="00B50258" w:rsidRDefault="003F7AA7">
            <w:pPr>
              <w:rPr>
                <w:rFonts w:ascii="Times New Roman" w:hAnsi="Times New Roman" w:cs="Times New Roman"/>
                <w:lang w:val="pt-PT"/>
              </w:rPr>
            </w:pPr>
            <w:r w:rsidRPr="00B50258">
              <w:rPr>
                <w:rFonts w:ascii="Times New Roman" w:hAnsi="Times New Roman" w:cs="Times New Roman"/>
                <w:b/>
                <w:lang w:val="pt-PT"/>
              </w:rPr>
              <w:t>Nr. dhe titulli i masës</w:t>
            </w:r>
          </w:p>
        </w:tc>
        <w:tc>
          <w:tcPr>
            <w:tcW w:w="6762" w:type="dxa"/>
            <w:shd w:val="clear" w:color="auto" w:fill="D9E2F3"/>
          </w:tcPr>
          <w:p w14:paraId="6A96D70E" w14:textId="77777777" w:rsidR="003F7AA7" w:rsidRPr="00B50258" w:rsidRDefault="003F7AA7">
            <w:pPr>
              <w:rPr>
                <w:rFonts w:ascii="Times New Roman" w:hAnsi="Times New Roman" w:cs="Times New Roman"/>
              </w:rPr>
            </w:pPr>
            <w:proofErr w:type="spellStart"/>
            <w:r w:rsidRPr="00B50258">
              <w:rPr>
                <w:rFonts w:ascii="Times New Roman" w:hAnsi="Times New Roman" w:cs="Times New Roman"/>
                <w:b/>
              </w:rPr>
              <w:t>Përshkrimi</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dhe</w:t>
            </w:r>
            <w:proofErr w:type="spellEnd"/>
            <w:r w:rsidRPr="00B50258">
              <w:rPr>
                <w:rFonts w:ascii="Times New Roman" w:hAnsi="Times New Roman" w:cs="Times New Roman"/>
                <w:b/>
              </w:rPr>
              <w:t xml:space="preserve"> </w:t>
            </w:r>
            <w:proofErr w:type="spellStart"/>
            <w:r w:rsidRPr="00B50258">
              <w:rPr>
                <w:rFonts w:ascii="Times New Roman" w:hAnsi="Times New Roman" w:cs="Times New Roman"/>
                <w:b/>
              </w:rPr>
              <w:t>arsyetimi</w:t>
            </w:r>
            <w:proofErr w:type="spellEnd"/>
          </w:p>
        </w:tc>
      </w:tr>
      <w:tr w:rsidR="009D4C50" w:rsidRPr="00E07049" w14:paraId="6A96D70F" w14:textId="77777777">
        <w:tc>
          <w:tcPr>
            <w:tcW w:w="2254" w:type="dxa"/>
          </w:tcPr>
          <w:p w14:paraId="6A96D710" w14:textId="740D1A8C" w:rsidR="003F7AA7" w:rsidRPr="00B50258" w:rsidRDefault="003F7AA7" w:rsidP="001477D6">
            <w:pPr>
              <w:rPr>
                <w:rFonts w:ascii="Times New Roman" w:hAnsi="Times New Roman" w:cs="Times New Roman"/>
                <w:lang w:val="pt-PT"/>
              </w:rPr>
            </w:pPr>
            <w:r w:rsidRPr="00B50258">
              <w:rPr>
                <w:rFonts w:ascii="Times New Roman" w:hAnsi="Times New Roman" w:cs="Times New Roman"/>
                <w:b/>
                <w:lang w:val="pt-PT"/>
              </w:rPr>
              <w:t xml:space="preserve">1.2.1 Mekanizmi i </w:t>
            </w:r>
            <w:r w:rsidR="001477D6" w:rsidRPr="00B50258">
              <w:rPr>
                <w:rFonts w:ascii="Times New Roman" w:hAnsi="Times New Roman" w:cs="Times New Roman"/>
                <w:b/>
                <w:lang w:val="pt-PT"/>
              </w:rPr>
              <w:t>k</w:t>
            </w:r>
            <w:r w:rsidRPr="00B50258">
              <w:rPr>
                <w:rFonts w:ascii="Times New Roman" w:hAnsi="Times New Roman" w:cs="Times New Roman"/>
                <w:b/>
                <w:lang w:val="pt-PT"/>
              </w:rPr>
              <w:t xml:space="preserve">oordinimit të </w:t>
            </w:r>
            <w:r w:rsidR="001477D6" w:rsidRPr="00B50258">
              <w:rPr>
                <w:rFonts w:ascii="Times New Roman" w:hAnsi="Times New Roman" w:cs="Times New Roman"/>
                <w:b/>
                <w:lang w:val="pt-PT"/>
              </w:rPr>
              <w:t>p</w:t>
            </w:r>
            <w:r w:rsidRPr="00B50258">
              <w:rPr>
                <w:rFonts w:ascii="Times New Roman" w:hAnsi="Times New Roman" w:cs="Times New Roman"/>
                <w:b/>
                <w:lang w:val="pt-PT"/>
              </w:rPr>
              <w:t xml:space="preserve">olitikave të </w:t>
            </w:r>
            <w:r w:rsidR="001477D6" w:rsidRPr="00B50258">
              <w:rPr>
                <w:rFonts w:ascii="Times New Roman" w:hAnsi="Times New Roman" w:cs="Times New Roman"/>
                <w:b/>
                <w:lang w:val="pt-PT"/>
              </w:rPr>
              <w:t>i</w:t>
            </w:r>
            <w:r w:rsidRPr="00B50258">
              <w:rPr>
                <w:rFonts w:ascii="Times New Roman" w:hAnsi="Times New Roman" w:cs="Times New Roman"/>
                <w:b/>
                <w:lang w:val="pt-PT"/>
              </w:rPr>
              <w:t xml:space="preserve">novacionit dhe </w:t>
            </w:r>
            <w:r w:rsidR="001477D6" w:rsidRPr="00B50258">
              <w:rPr>
                <w:rFonts w:ascii="Times New Roman" w:hAnsi="Times New Roman" w:cs="Times New Roman"/>
                <w:b/>
                <w:lang w:val="pt-PT"/>
              </w:rPr>
              <w:t>s</w:t>
            </w:r>
            <w:r w:rsidRPr="00B50258">
              <w:rPr>
                <w:rFonts w:ascii="Times New Roman" w:hAnsi="Times New Roman" w:cs="Times New Roman"/>
                <w:b/>
                <w:lang w:val="pt-PT"/>
              </w:rPr>
              <w:t xml:space="preserve">tatistikat e </w:t>
            </w:r>
            <w:r w:rsidR="001477D6" w:rsidRPr="00B50258">
              <w:rPr>
                <w:rFonts w:ascii="Times New Roman" w:hAnsi="Times New Roman" w:cs="Times New Roman"/>
                <w:b/>
                <w:lang w:val="pt-PT"/>
              </w:rPr>
              <w:t>i</w:t>
            </w:r>
            <w:r w:rsidRPr="00B50258">
              <w:rPr>
                <w:rFonts w:ascii="Times New Roman" w:hAnsi="Times New Roman" w:cs="Times New Roman"/>
                <w:b/>
                <w:lang w:val="pt-PT"/>
              </w:rPr>
              <w:t>novacionit</w:t>
            </w:r>
          </w:p>
        </w:tc>
        <w:tc>
          <w:tcPr>
            <w:tcW w:w="6762" w:type="dxa"/>
          </w:tcPr>
          <w:p w14:paraId="6A96D711" w14:textId="77777777" w:rsidR="003F7AA7" w:rsidRPr="00B50258" w:rsidRDefault="003F7AA7">
            <w:pPr>
              <w:jc w:val="both"/>
              <w:rPr>
                <w:rFonts w:ascii="Times New Roman" w:hAnsi="Times New Roman" w:cs="Times New Roman"/>
                <w:lang w:val="pt-PT"/>
              </w:rPr>
            </w:pPr>
            <w:r w:rsidRPr="00B50258">
              <w:rPr>
                <w:rFonts w:ascii="Times New Roman" w:hAnsi="Times New Roman" w:cs="Times New Roman"/>
                <w:lang w:val="pt-PT"/>
              </w:rPr>
              <w:t xml:space="preserve">Krijimi i një mekanizmi të strukturuar koordinimi për politikat e inovacionit, duke adresuar fragmentimin midis MEI, AKKSHI, AIDA dhe AKSHI, si dhe forcimi i prodhimit të statistikave të inovacionit në përputhje me Eurostat. Masa përfshin: (a) ngritjen e një Komiteti Teknik për Inovacionin që mblidhet çdo tremujor pranë MEI me përfaqësues të agjencive kryesore, INSTAT-it dhe dhomave të tregtisë; (b) hartimin e një </w:t>
            </w:r>
            <w:r w:rsidRPr="00B50258">
              <w:rPr>
                <w:rFonts w:ascii="Times New Roman" w:hAnsi="Times New Roman" w:cs="Times New Roman"/>
                <w:lang w:val="pt-PT"/>
              </w:rPr>
              <w:lastRenderedPageBreak/>
              <w:t>protokolli të shkëmbimit të të dhënave INSTAT–AKKSHI–AIDA, ku çdo biznes përfitues i fondeve publike të inovacionit raporton tregues sipas metodologjisë së Eurostat-it; (c) përgatitjen e Shqipërisë për pjesëmarrje në European Innovation Scoreboard.</w:t>
            </w:r>
          </w:p>
        </w:tc>
      </w:tr>
      <w:tr w:rsidR="009D4C50" w:rsidRPr="00E07049" w14:paraId="6A96D715" w14:textId="77777777">
        <w:tc>
          <w:tcPr>
            <w:tcW w:w="2254" w:type="dxa"/>
          </w:tcPr>
          <w:p w14:paraId="6A96D716" w14:textId="110A18EA" w:rsidR="003F7AA7" w:rsidRPr="00B50258" w:rsidRDefault="003F7AA7" w:rsidP="002271D8">
            <w:pPr>
              <w:rPr>
                <w:rFonts w:ascii="Times New Roman" w:hAnsi="Times New Roman" w:cs="Times New Roman"/>
                <w:lang w:val="pt-PT"/>
              </w:rPr>
            </w:pPr>
            <w:r w:rsidRPr="00B50258">
              <w:rPr>
                <w:rFonts w:ascii="Times New Roman" w:hAnsi="Times New Roman" w:cs="Times New Roman"/>
                <w:b/>
                <w:lang w:val="pt-PT"/>
              </w:rPr>
              <w:lastRenderedPageBreak/>
              <w:t xml:space="preserve">1.2.2 Voucher-i i Inovacionit </w:t>
            </w:r>
          </w:p>
        </w:tc>
        <w:tc>
          <w:tcPr>
            <w:tcW w:w="6762" w:type="dxa"/>
          </w:tcPr>
          <w:p w14:paraId="6A96D717" w14:textId="7CCCC6B9" w:rsidR="003F7AA7" w:rsidRPr="00B50258" w:rsidRDefault="003F7AA7" w:rsidP="00805C5D">
            <w:pPr>
              <w:jc w:val="both"/>
              <w:rPr>
                <w:rFonts w:ascii="Times New Roman" w:hAnsi="Times New Roman" w:cs="Times New Roman"/>
                <w:lang w:val="pt-PT"/>
              </w:rPr>
            </w:pPr>
            <w:r w:rsidRPr="00B50258">
              <w:rPr>
                <w:rFonts w:ascii="Times New Roman" w:hAnsi="Times New Roman" w:cs="Times New Roman"/>
                <w:lang w:val="pt-PT"/>
              </w:rPr>
              <w:t xml:space="preserve">Lançimi i një skeme voucher-ash inovacioni (e modeluar sipas skemës irlandeze Innovation Voucher) që mundëson NVM-të të aksesojnë ekspertizë nga universitetet, qendrat kërkimore ose ofrues të certifikuar të njohurive për projekte të vogla inovacioni (përfshirë inovacionin e gjelbër dhe digjital sipas prioriteteve të S3). Voucher-at janë me vlerë të ulët (deri në 5,000 euro), me aplikim të thjeshtuar dhe procedura të shpejta. </w:t>
            </w:r>
          </w:p>
        </w:tc>
      </w:tr>
    </w:tbl>
    <w:p w14:paraId="6A96D71B" w14:textId="03F8B606" w:rsidR="003F7AA7" w:rsidRPr="00B50258" w:rsidRDefault="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3AE190DB" w14:textId="77777777" w:rsidR="003F7AA7" w:rsidRPr="00E07049" w:rsidRDefault="003F7AA7" w:rsidP="003F7AA7">
      <w:pPr>
        <w:pStyle w:val="Heading3"/>
        <w:rPr>
          <w:rFonts w:ascii="Times New Roman" w:hAnsi="Times New Roman" w:cs="Times New Roman"/>
          <w:lang w:val="it-IT"/>
        </w:rPr>
      </w:pPr>
      <w:bookmarkStart w:id="41" w:name="_Toc231153501"/>
      <w:r w:rsidRPr="00E07049">
        <w:rPr>
          <w:rFonts w:ascii="Times New Roman" w:hAnsi="Times New Roman" w:cs="Times New Roman"/>
          <w:lang w:val="it-IT"/>
        </w:rPr>
        <w:t>OBJEKTIVI SPECIFIK 1.3 – DIXHITALIZIMI DHE INDUSTRIA 4.0</w:t>
      </w:r>
      <w:bookmarkEnd w:id="41"/>
    </w:p>
    <w:p w14:paraId="7A7EF1CE" w14:textId="78B3EDBF" w:rsidR="003F7AA7" w:rsidRPr="00E07049" w:rsidRDefault="00AB3E64" w:rsidP="00462A65">
      <w:pPr>
        <w:shd w:val="clear" w:color="auto" w:fill="FFFFFF"/>
        <w:spacing w:before="240" w:after="240"/>
        <w:jc w:val="both"/>
        <w:rPr>
          <w:rFonts w:ascii="Times New Roman" w:hAnsi="Times New Roman" w:cs="Times New Roman"/>
          <w:sz w:val="28"/>
          <w:szCs w:val="28"/>
          <w:lang w:val="it-IT"/>
        </w:rPr>
      </w:pPr>
      <w:r w:rsidRPr="00E07049">
        <w:rPr>
          <w:rFonts w:ascii="Times New Roman" w:hAnsi="Times New Roman" w:cs="Times New Roman"/>
          <w:sz w:val="24"/>
          <w:szCs w:val="24"/>
          <w:lang w:val="it-IT"/>
        </w:rPr>
        <w:t>Deri në vitin 2030, gjithnjë e më shumë NVM do të përdorin teknologjinë për të menaxhuar biznesin, për të ulur kostot dhe për të përmirësuar produktet dhe shërbimet e tyre. Digjitalizimi do të zgjerohet në të gjithë vendin dhe do të ndihmojë ndërmarrjet të bëhen më produktive dhe më konkurruese.</w:t>
      </w:r>
    </w:p>
    <w:p w14:paraId="3AD4B43A" w14:textId="57A9EA07" w:rsidR="00C92674" w:rsidRPr="00B50258" w:rsidRDefault="00C92674" w:rsidP="00C92674">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6</w:t>
      </w:r>
      <w:r w:rsidRPr="00B50258">
        <w:rPr>
          <w:rFonts w:ascii="Times New Roman" w:hAnsi="Times New Roman" w:cs="Times New Roman"/>
          <w:noProof/>
        </w:rPr>
        <w:fldChar w:fldCharType="end"/>
      </w:r>
      <w:r w:rsidRPr="00B50258">
        <w:rPr>
          <w:rFonts w:ascii="Times New Roman" w:hAnsi="Times New Roman" w:cs="Times New Roman"/>
        </w:rPr>
        <w:t>: KORNIZA E OBJEKTIVIT SPECIFIK 1.3</w:t>
      </w:r>
    </w:p>
    <w:tbl>
      <w:tblPr>
        <w:tblStyle w:val="TableGridLight"/>
        <w:tblW w:w="0" w:type="auto"/>
        <w:tblLook w:val="04A0" w:firstRow="1" w:lastRow="0" w:firstColumn="1" w:lastColumn="0" w:noHBand="0" w:noVBand="1"/>
      </w:tblPr>
      <w:tblGrid>
        <w:gridCol w:w="1775"/>
        <w:gridCol w:w="7241"/>
      </w:tblGrid>
      <w:tr w:rsidR="003F7AA7" w:rsidRPr="00B50258" w14:paraId="187CC79D" w14:textId="77777777" w:rsidTr="002D5D44">
        <w:tc>
          <w:tcPr>
            <w:tcW w:w="0" w:type="auto"/>
            <w:hideMark/>
          </w:tcPr>
          <w:p w14:paraId="2F074BF5"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45F9BAB7"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5718FC15" w14:textId="77777777" w:rsidTr="002D5D44">
        <w:tc>
          <w:tcPr>
            <w:tcW w:w="0" w:type="auto"/>
            <w:hideMark/>
          </w:tcPr>
          <w:p w14:paraId="0602904E" w14:textId="77777777" w:rsidR="003F7AA7" w:rsidRPr="00B50258" w:rsidRDefault="003F7AA7" w:rsidP="002114B2">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tcPr>
          <w:p w14:paraId="558726F9" w14:textId="77777777" w:rsidR="00926054" w:rsidRPr="00B50258" w:rsidRDefault="00926054" w:rsidP="00926054">
            <w:pPr>
              <w:rPr>
                <w:rFonts w:ascii="Times New Roman" w:hAnsi="Times New Roman" w:cs="Times New Roman"/>
                <w:lang w:val="pt-PT"/>
              </w:rPr>
            </w:pPr>
            <w:r w:rsidRPr="00B50258">
              <w:rPr>
                <w:rFonts w:ascii="Times New Roman" w:hAnsi="Times New Roman" w:cs="Times New Roman"/>
                <w:lang w:val="pt-PT"/>
              </w:rPr>
              <w:t>ANALIZA E SITUATËS</w:t>
            </w:r>
          </w:p>
          <w:p w14:paraId="324485D1" w14:textId="2936CAF7" w:rsidR="002114B2" w:rsidRPr="00B50258" w:rsidRDefault="002114B2" w:rsidP="009D4C50">
            <w:pPr>
              <w:pStyle w:val="p3"/>
              <w:spacing w:before="0" w:beforeAutospacing="0" w:after="0" w:afterAutospacing="0"/>
              <w:jc w:val="both"/>
              <w:rPr>
                <w:rFonts w:ascii="Times New Roman" w:hAnsi="Times New Roman" w:cs="Times New Roman"/>
                <w:lang w:val="pt-PT"/>
              </w:rPr>
            </w:pPr>
            <w:r w:rsidRPr="00B50258">
              <w:rPr>
                <w:rFonts w:ascii="Times New Roman" w:hAnsi="Times New Roman" w:cs="Times New Roman"/>
                <w:lang w:val="pt-PT"/>
              </w:rPr>
              <w:t>Transformimi digjital i NVM-ve në Shqipëri mbetet nën mesataren rajonale dhe nuk reflekton nivelin e zhvillimit të infrastrukturës publike digjitale. Ekziston një hendek i qartë ndërmjet avancimit të shërbimeve publike dhe adoptimit të teknologjisë në nivel ndërmarrjeje.</w:t>
            </w:r>
          </w:p>
          <w:p w14:paraId="09CE7AAC" w14:textId="77777777" w:rsidR="002114B2" w:rsidRPr="00B50258" w:rsidRDefault="002114B2" w:rsidP="002114B2">
            <w:pPr>
              <w:pStyle w:val="p2"/>
              <w:spacing w:before="0" w:beforeAutospacing="0" w:after="0" w:afterAutospacing="0"/>
              <w:rPr>
                <w:rFonts w:ascii="Times New Roman" w:hAnsi="Times New Roman" w:cs="Times New Roman"/>
                <w:lang w:val="pt-PT"/>
              </w:rPr>
            </w:pPr>
          </w:p>
          <w:p w14:paraId="5144C07F" w14:textId="03742C9B"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Sipas OECD Economic Convergence Scoreboard, Shqipëria renditet e parafundit në rajon me </w:t>
            </w:r>
            <w:r w:rsidRPr="00B50258">
              <w:rPr>
                <w:rStyle w:val="s2"/>
                <w:rFonts w:ascii="Times New Roman" w:hAnsi="Times New Roman" w:cs="Times New Roman"/>
                <w:b/>
                <w:bCs/>
                <w:lang w:val="pt-PT"/>
              </w:rPr>
              <w:t>32 pikë</w:t>
            </w:r>
            <w:r w:rsidRPr="00B50258">
              <w:rPr>
                <w:rFonts w:ascii="Times New Roman" w:hAnsi="Times New Roman" w:cs="Times New Roman"/>
                <w:lang w:val="pt-PT"/>
              </w:rPr>
              <w:t xml:space="preserve"> në transformimin digjital (rajoni: 54; BP: 53), me performancë të dobët në transaksionet online dhe përdorimin e shërbimeve digjitale.</w:t>
            </w:r>
          </w:p>
          <w:p w14:paraId="5599A1D3" w14:textId="36FE8F2C"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Treguesi më i lartë është “përdorimi i teknologjisë nga bizneset” (</w:t>
            </w:r>
            <w:r w:rsidRPr="00B50258">
              <w:rPr>
                <w:rStyle w:val="s2"/>
                <w:rFonts w:ascii="Times New Roman" w:hAnsi="Times New Roman" w:cs="Times New Roman"/>
                <w:b/>
                <w:bCs/>
                <w:lang w:val="pt-PT"/>
              </w:rPr>
              <w:t>100.4</w:t>
            </w:r>
            <w:r w:rsidRPr="00B50258">
              <w:rPr>
                <w:rFonts w:ascii="Times New Roman" w:hAnsi="Times New Roman" w:cs="Times New Roman"/>
                <w:lang w:val="pt-PT"/>
              </w:rPr>
              <w:t>), ndërsa më i ulëti “eksporti i shërbimeve ICT” (</w:t>
            </w:r>
            <w:r w:rsidRPr="00B50258">
              <w:rPr>
                <w:rStyle w:val="s2"/>
                <w:rFonts w:ascii="Times New Roman" w:hAnsi="Times New Roman" w:cs="Times New Roman"/>
                <w:b/>
                <w:bCs/>
                <w:lang w:val="pt-PT"/>
              </w:rPr>
              <w:t>28.6</w:t>
            </w:r>
            <w:r w:rsidRPr="00B50258">
              <w:rPr>
                <w:rFonts w:ascii="Times New Roman" w:hAnsi="Times New Roman" w:cs="Times New Roman"/>
                <w:lang w:val="pt-PT"/>
              </w:rPr>
              <w:t>), duke reflektuar përdorim pa integrim në tregje.</w:t>
            </w:r>
          </w:p>
          <w:p w14:paraId="01E205C1" w14:textId="5EC767F8"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Infrastruktura publike është e avancuar: portali e-Albania me mbi </w:t>
            </w:r>
            <w:r w:rsidRPr="00B50258">
              <w:rPr>
                <w:rStyle w:val="s2"/>
                <w:rFonts w:ascii="Times New Roman" w:hAnsi="Times New Roman" w:cs="Times New Roman"/>
                <w:b/>
                <w:bCs/>
                <w:lang w:val="pt-PT"/>
              </w:rPr>
              <w:t>1,271 shërbime</w:t>
            </w:r>
            <w:r w:rsidRPr="00B50258">
              <w:rPr>
                <w:rFonts w:ascii="Times New Roman" w:hAnsi="Times New Roman" w:cs="Times New Roman"/>
                <w:lang w:val="pt-PT"/>
              </w:rPr>
              <w:t>, programi GovTech i njohur ndërkombëtarisht.</w:t>
            </w:r>
          </w:p>
          <w:p w14:paraId="57037861" w14:textId="5418D235"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Adoptimi nga bizneset mbetet i kufizuar: përdorimi i cloud computing </w:t>
            </w:r>
            <w:r w:rsidRPr="00B50258">
              <w:rPr>
                <w:rStyle w:val="s2"/>
                <w:rFonts w:ascii="Times New Roman" w:hAnsi="Times New Roman" w:cs="Times New Roman"/>
                <w:b/>
                <w:bCs/>
                <w:lang w:val="pt-PT"/>
              </w:rPr>
              <w:t>22.9%</w:t>
            </w:r>
            <w:r w:rsidRPr="00B50258">
              <w:rPr>
                <w:rFonts w:ascii="Times New Roman" w:hAnsi="Times New Roman" w:cs="Times New Roman"/>
                <w:lang w:val="pt-PT"/>
              </w:rPr>
              <w:t xml:space="preserve"> (BE: 45.2%); vetëm </w:t>
            </w:r>
            <w:r w:rsidRPr="00B50258">
              <w:rPr>
                <w:rStyle w:val="s2"/>
                <w:rFonts w:ascii="Times New Roman" w:hAnsi="Times New Roman" w:cs="Times New Roman"/>
                <w:b/>
                <w:bCs/>
                <w:lang w:val="pt-PT"/>
              </w:rPr>
              <w:t>54.9%</w:t>
            </w:r>
            <w:r w:rsidRPr="00B50258">
              <w:rPr>
                <w:rFonts w:ascii="Times New Roman" w:hAnsi="Times New Roman" w:cs="Times New Roman"/>
                <w:lang w:val="pt-PT"/>
              </w:rPr>
              <w:t xml:space="preserve"> e bizneseve kanë faqe interneti (BE: 78.1%).</w:t>
            </w:r>
          </w:p>
          <w:p w14:paraId="3B2E1515" w14:textId="65CCDCF3"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Kënaqësia e bizneseve me shërbimet digjitale ka rënë nga </w:t>
            </w:r>
            <w:r w:rsidRPr="00B50258">
              <w:rPr>
                <w:rStyle w:val="s2"/>
                <w:rFonts w:ascii="Times New Roman" w:hAnsi="Times New Roman" w:cs="Times New Roman"/>
                <w:b/>
                <w:bCs/>
                <w:lang w:val="pt-PT"/>
              </w:rPr>
              <w:t>70% në 54%</w:t>
            </w:r>
            <w:r w:rsidRPr="00B50258">
              <w:rPr>
                <w:rFonts w:ascii="Times New Roman" w:hAnsi="Times New Roman" w:cs="Times New Roman"/>
                <w:lang w:val="pt-PT"/>
              </w:rPr>
              <w:t xml:space="preserve"> (2019–2021).</w:t>
            </w:r>
          </w:p>
          <w:p w14:paraId="71EB8A10" w14:textId="7F45343C"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 xml:space="preserve">WB DESI 2024: vetëm </w:t>
            </w:r>
            <w:r w:rsidRPr="00B50258">
              <w:rPr>
                <w:rStyle w:val="s2"/>
                <w:rFonts w:ascii="Times New Roman" w:hAnsi="Times New Roman" w:cs="Times New Roman"/>
                <w:b/>
                <w:bCs/>
                <w:lang w:val="pt-PT"/>
              </w:rPr>
              <w:t>23.3%</w:t>
            </w:r>
            <w:r w:rsidRPr="00B50258">
              <w:rPr>
                <w:rFonts w:ascii="Times New Roman" w:hAnsi="Times New Roman" w:cs="Times New Roman"/>
                <w:lang w:val="pt-PT"/>
              </w:rPr>
              <w:t xml:space="preserve"> e qytetarëve kanë aftësi bazë digjitale (BP6: 32%; BE: 56%); aftësi të avancuara vetëm </w:t>
            </w:r>
            <w:r w:rsidRPr="00B50258">
              <w:rPr>
                <w:rStyle w:val="s2"/>
                <w:rFonts w:ascii="Times New Roman" w:hAnsi="Times New Roman" w:cs="Times New Roman"/>
                <w:b/>
                <w:bCs/>
                <w:lang w:val="pt-PT"/>
              </w:rPr>
              <w:t>7.8%</w:t>
            </w:r>
            <w:r w:rsidRPr="00B50258">
              <w:rPr>
                <w:rFonts w:ascii="Times New Roman" w:hAnsi="Times New Roman" w:cs="Times New Roman"/>
                <w:lang w:val="pt-PT"/>
              </w:rPr>
              <w:t xml:space="preserve"> (BE: 27%).</w:t>
            </w:r>
          </w:p>
          <w:p w14:paraId="741C73EE" w14:textId="1CF1D976"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Shqipëria nuk ka ende Qendra të Inovacionit Digjital (DIH) sipas standardeve të BE-së.</w:t>
            </w:r>
          </w:p>
          <w:p w14:paraId="029875DD" w14:textId="05303A7E" w:rsidR="002114B2" w:rsidRPr="00B50258" w:rsidRDefault="002114B2" w:rsidP="0030449A">
            <w:pPr>
              <w:pStyle w:val="p3"/>
              <w:numPr>
                <w:ilvl w:val="0"/>
                <w:numId w:val="37"/>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Qasja “digital first” ka rritur përjashtimin digjital në zonat rurale dhe grupet vulnerabël.</w:t>
            </w:r>
          </w:p>
          <w:p w14:paraId="2DEE5144" w14:textId="77777777" w:rsidR="002114B2" w:rsidRPr="00B50258" w:rsidRDefault="002114B2" w:rsidP="002114B2">
            <w:pPr>
              <w:pStyle w:val="p2"/>
              <w:spacing w:before="0" w:beforeAutospacing="0" w:after="0" w:afterAutospacing="0"/>
              <w:rPr>
                <w:rFonts w:ascii="Times New Roman" w:hAnsi="Times New Roman" w:cs="Times New Roman"/>
                <w:lang w:val="pt-PT"/>
              </w:rPr>
            </w:pPr>
          </w:p>
          <w:p w14:paraId="2AB0571A" w14:textId="77777777" w:rsidR="002114B2" w:rsidRPr="00B50258" w:rsidRDefault="002114B2" w:rsidP="009D4C50">
            <w:pPr>
              <w:pStyle w:val="p3"/>
              <w:spacing w:before="0" w:beforeAutospacing="0" w:after="240" w:afterAutospacing="0"/>
              <w:jc w:val="both"/>
              <w:rPr>
                <w:rFonts w:ascii="Times New Roman" w:hAnsi="Times New Roman" w:cs="Times New Roman"/>
                <w:lang w:val="pt-PT"/>
              </w:rPr>
            </w:pPr>
            <w:r w:rsidRPr="00B50258">
              <w:rPr>
                <w:rFonts w:ascii="Times New Roman" w:hAnsi="Times New Roman" w:cs="Times New Roman"/>
                <w:lang w:val="pt-PT"/>
              </w:rPr>
              <w:t>Struktura digjitale ekziston, por nuk përkthehet në transformim të ndërmarrjeve, rritje produktiviteti apo integrim në tregje digjitale.</w:t>
            </w:r>
          </w:p>
          <w:p w14:paraId="08B265A7" w14:textId="77777777" w:rsidR="002114B2" w:rsidRPr="00B50258" w:rsidRDefault="002114B2" w:rsidP="002114B2">
            <w:pPr>
              <w:rPr>
                <w:rFonts w:ascii="Times New Roman" w:hAnsi="Times New Roman" w:cs="Times New Roman"/>
              </w:rPr>
            </w:pPr>
            <w:r w:rsidRPr="00B50258">
              <w:rPr>
                <w:rFonts w:ascii="Times New Roman" w:hAnsi="Times New Roman" w:cs="Times New Roman"/>
              </w:rPr>
              <w:lastRenderedPageBreak/>
              <w:t>SFIDAT</w:t>
            </w:r>
          </w:p>
          <w:p w14:paraId="3EF27DF3" w14:textId="77777777" w:rsidR="002114B2" w:rsidRPr="00B50258" w:rsidRDefault="002114B2" w:rsidP="002114B2">
            <w:pPr>
              <w:pStyle w:val="p2"/>
              <w:spacing w:before="0" w:beforeAutospacing="0" w:after="0" w:afterAutospacing="0"/>
              <w:rPr>
                <w:rFonts w:ascii="Times New Roman" w:hAnsi="Times New Roman" w:cs="Times New Roman"/>
              </w:rPr>
            </w:pPr>
          </w:p>
          <w:p w14:paraId="77D6BBA6" w14:textId="404DCBB5" w:rsidR="002114B2" w:rsidRPr="00B50258" w:rsidRDefault="002114B2" w:rsidP="0030449A">
            <w:pPr>
              <w:pStyle w:val="p3"/>
              <w:numPr>
                <w:ilvl w:val="1"/>
                <w:numId w:val="38"/>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Performancë e ulët në transformimin digjital të ndërmarrjeve</w:t>
            </w:r>
          </w:p>
          <w:p w14:paraId="03E9D07C" w14:textId="038CC6AF" w:rsidR="002114B2" w:rsidRPr="00B50258" w:rsidRDefault="002114B2" w:rsidP="0030449A">
            <w:pPr>
              <w:pStyle w:val="p3"/>
              <w:numPr>
                <w:ilvl w:val="1"/>
                <w:numId w:val="38"/>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Hendek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infrastrukturës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adoptimit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bizneset</w:t>
            </w:r>
            <w:proofErr w:type="spellEnd"/>
          </w:p>
          <w:p w14:paraId="3BEFDE38" w14:textId="4AAED894" w:rsidR="002114B2" w:rsidRPr="00B50258" w:rsidRDefault="002114B2" w:rsidP="0030449A">
            <w:pPr>
              <w:pStyle w:val="p3"/>
              <w:numPr>
                <w:ilvl w:val="1"/>
                <w:numId w:val="38"/>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Përdorim i kufizuar i teknologjive të avancuara (AI, cloud, e-commerce)</w:t>
            </w:r>
          </w:p>
          <w:p w14:paraId="7C2CD485" w14:textId="30B777AA" w:rsidR="002114B2" w:rsidRPr="00B50258" w:rsidRDefault="002114B2" w:rsidP="0030449A">
            <w:pPr>
              <w:pStyle w:val="p3"/>
              <w:numPr>
                <w:ilvl w:val="1"/>
                <w:numId w:val="38"/>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Kompetenca të ulëta digjitale në popullsi dhe forcë punëtore</w:t>
            </w:r>
          </w:p>
          <w:p w14:paraId="5EE1EBC6" w14:textId="09767CB1" w:rsidR="002114B2" w:rsidRPr="00B50258" w:rsidRDefault="002114B2" w:rsidP="0030449A">
            <w:pPr>
              <w:pStyle w:val="p3"/>
              <w:numPr>
                <w:ilvl w:val="1"/>
                <w:numId w:val="38"/>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Mungesë e Qendrave të Inovacionit Digjital (DIH)</w:t>
            </w:r>
          </w:p>
          <w:p w14:paraId="1C1EF5B4" w14:textId="219A542A" w:rsidR="002114B2" w:rsidRPr="00B50258" w:rsidRDefault="002114B2" w:rsidP="0030449A">
            <w:pPr>
              <w:pStyle w:val="p3"/>
              <w:numPr>
                <w:ilvl w:val="1"/>
                <w:numId w:val="38"/>
              </w:numPr>
              <w:spacing w:before="0" w:beforeAutospacing="0" w:after="0" w:afterAutospacing="0"/>
              <w:rPr>
                <w:rFonts w:ascii="Times New Roman" w:hAnsi="Times New Roman" w:cs="Times New Roman"/>
                <w:lang w:val="pt-PT"/>
              </w:rPr>
            </w:pPr>
            <w:r w:rsidRPr="00B50258">
              <w:rPr>
                <w:rFonts w:ascii="Times New Roman" w:hAnsi="Times New Roman" w:cs="Times New Roman"/>
                <w:lang w:val="pt-PT"/>
              </w:rPr>
              <w:t>Përjashtim digjital i grupeve dhe zonave periferike</w:t>
            </w:r>
          </w:p>
          <w:p w14:paraId="6AC4CE02" w14:textId="389B9C23" w:rsidR="002114B2" w:rsidRPr="00E07049" w:rsidRDefault="002114B2" w:rsidP="0030449A">
            <w:pPr>
              <w:pStyle w:val="p3"/>
              <w:numPr>
                <w:ilvl w:val="1"/>
                <w:numId w:val="38"/>
              </w:numPr>
              <w:spacing w:before="0" w:beforeAutospacing="0" w:after="0" w:afterAutospacing="0"/>
              <w:rPr>
                <w:rFonts w:ascii="Times New Roman" w:hAnsi="Times New Roman" w:cs="Times New Roman"/>
                <w:lang w:val="it-IT"/>
              </w:rPr>
            </w:pPr>
            <w:r w:rsidRPr="00E07049">
              <w:rPr>
                <w:rFonts w:ascii="Times New Roman" w:hAnsi="Times New Roman" w:cs="Times New Roman"/>
                <w:lang w:val="it-IT"/>
              </w:rPr>
              <w:t>Integrim i dobët në tregjet digjitale dhe eksportet ICT</w:t>
            </w:r>
          </w:p>
          <w:p w14:paraId="1B2017D8" w14:textId="44C1AC21" w:rsidR="002114B2" w:rsidRPr="00E07049" w:rsidRDefault="002114B2" w:rsidP="0030449A">
            <w:pPr>
              <w:pStyle w:val="p3"/>
              <w:numPr>
                <w:ilvl w:val="1"/>
                <w:numId w:val="38"/>
              </w:numPr>
              <w:spacing w:before="0" w:beforeAutospacing="0" w:after="0" w:afterAutospacing="0"/>
              <w:rPr>
                <w:rFonts w:ascii="Times New Roman" w:hAnsi="Times New Roman" w:cs="Times New Roman"/>
                <w:lang w:val="it-IT"/>
              </w:rPr>
            </w:pPr>
            <w:r w:rsidRPr="00E07049">
              <w:rPr>
                <w:rFonts w:ascii="Times New Roman" w:hAnsi="Times New Roman" w:cs="Times New Roman"/>
                <w:lang w:val="it-IT"/>
              </w:rPr>
              <w:t>Kufizime rregullatore dhe shqetësime për sigurinë kibernetike</w:t>
            </w:r>
          </w:p>
          <w:p w14:paraId="02F04879" w14:textId="77777777" w:rsidR="003F7AA7" w:rsidRPr="00E07049" w:rsidRDefault="003F7AA7" w:rsidP="002114B2">
            <w:pPr>
              <w:pStyle w:val="p1"/>
              <w:spacing w:before="0" w:beforeAutospacing="0" w:after="0" w:afterAutospacing="0"/>
              <w:jc w:val="both"/>
              <w:rPr>
                <w:rFonts w:ascii="Times New Roman" w:hAnsi="Times New Roman" w:cs="Times New Roman"/>
                <w:lang w:val="it-IT"/>
              </w:rPr>
            </w:pPr>
          </w:p>
        </w:tc>
      </w:tr>
      <w:tr w:rsidR="003F7AA7" w:rsidRPr="00E07049" w14:paraId="6E3ABB6A" w14:textId="77777777" w:rsidTr="002D5D44">
        <w:tc>
          <w:tcPr>
            <w:tcW w:w="0" w:type="auto"/>
            <w:hideMark/>
          </w:tcPr>
          <w:p w14:paraId="748B9F53"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tcPr>
          <w:p w14:paraId="2B6C2100"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Ministria e Ekonomisë dhe Inovacionit (MEI), Agjencia Kombëtare e Shoqërisë së Informacionit (AKSHI</w:t>
            </w:r>
          </w:p>
        </w:tc>
      </w:tr>
      <w:tr w:rsidR="003F7AA7" w:rsidRPr="00B50258" w14:paraId="6545BB96" w14:textId="77777777" w:rsidTr="002D5D44">
        <w:tc>
          <w:tcPr>
            <w:tcW w:w="0" w:type="auto"/>
            <w:hideMark/>
          </w:tcPr>
          <w:p w14:paraId="5E34B71C"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tcPr>
          <w:p w14:paraId="276192B4" w14:textId="77777777" w:rsidR="003F7AA7" w:rsidRPr="00B50258" w:rsidRDefault="003F7AA7" w:rsidP="002D5D44">
            <w:pPr>
              <w:pStyle w:val="p1"/>
              <w:jc w:val="both"/>
              <w:rPr>
                <w:rFonts w:ascii="Times New Roman" w:hAnsi="Times New Roman" w:cs="Times New Roman"/>
              </w:rPr>
            </w:pP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(AIDA), </w:t>
            </w:r>
            <w:proofErr w:type="spellStart"/>
            <w:r w:rsidRPr="00B50258">
              <w:rPr>
                <w:rFonts w:ascii="Times New Roman" w:hAnsi="Times New Roman" w:cs="Times New Roman"/>
              </w:rPr>
              <w:t>Autoriteti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Sigurisë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Kibernetike</w:t>
            </w:r>
            <w:proofErr w:type="spellEnd"/>
            <w:r w:rsidRPr="00B50258">
              <w:rPr>
                <w:rFonts w:ascii="Times New Roman" w:hAnsi="Times New Roman" w:cs="Times New Roman"/>
              </w:rPr>
              <w:t xml:space="preserve"> (AKSK), </w:t>
            </w:r>
            <w:proofErr w:type="spellStart"/>
            <w:r w:rsidRPr="00B50258">
              <w:rPr>
                <w:rFonts w:ascii="Times New Roman" w:hAnsi="Times New Roman" w:cs="Times New Roman"/>
              </w:rPr>
              <w:t>Bashkitë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Dhomat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Tregtisë</w:t>
            </w:r>
            <w:proofErr w:type="spellEnd"/>
          </w:p>
        </w:tc>
      </w:tr>
      <w:tr w:rsidR="003F7AA7" w:rsidRPr="00B50258" w14:paraId="3828FAB6" w14:textId="77777777" w:rsidTr="002D5D44">
        <w:tc>
          <w:tcPr>
            <w:tcW w:w="0" w:type="auto"/>
            <w:hideMark/>
          </w:tcPr>
          <w:p w14:paraId="3F3A4C2C"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tcPr>
          <w:p w14:paraId="3A89164A" w14:textId="77777777" w:rsidR="003F7AA7" w:rsidRPr="00B50258" w:rsidRDefault="003F7AA7" w:rsidP="002D5D44">
            <w:pPr>
              <w:pStyle w:val="p1"/>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4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72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Neni 4 </w:t>
            </w:r>
            <w:proofErr w:type="spellStart"/>
            <w:r w:rsidRPr="00B50258">
              <w:rPr>
                <w:rFonts w:ascii="Times New Roman" w:hAnsi="Times New Roman" w:cs="Times New Roman"/>
              </w:rPr>
              <w:t>detyron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Shqipërinë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nxisë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bashkëpunimin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rajonal</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përfshirë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lëvizjen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mallrave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kapitalit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acquis,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Direktivën</w:t>
            </w:r>
            <w:proofErr w:type="spellEnd"/>
            <w:r w:rsidRPr="00B50258">
              <w:rPr>
                <w:rFonts w:ascii="Times New Roman" w:hAnsi="Times New Roman" w:cs="Times New Roman"/>
              </w:rPr>
              <w:t xml:space="preserve"> NIS 2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sigurinë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kibernetike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Rregulloren</w:t>
            </w:r>
            <w:proofErr w:type="spellEnd"/>
            <w:r w:rsidRPr="00B50258">
              <w:rPr>
                <w:rFonts w:ascii="Times New Roman" w:hAnsi="Times New Roman" w:cs="Times New Roman"/>
              </w:rPr>
              <w:t xml:space="preserve"> e Single Digital Gateway (EU) 2018/1724. Ai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OZHQ 9 (Industri,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Infrastrukturë</w:t>
            </w:r>
            <w:proofErr w:type="spellEnd"/>
          </w:p>
        </w:tc>
      </w:tr>
    </w:tbl>
    <w:p w14:paraId="1726EC31" w14:textId="77777777" w:rsidR="003F7AA7" w:rsidRPr="00B50258" w:rsidRDefault="003F7AA7" w:rsidP="003F7AA7">
      <w:pPr>
        <w:rPr>
          <w:rStyle w:val="s1"/>
          <w:rFonts w:ascii="Times New Roman" w:hAnsi="Times New Roman" w:cs="Times New Roman"/>
        </w:rPr>
      </w:pPr>
    </w:p>
    <w:p w14:paraId="5ADDDBD2" w14:textId="77777777" w:rsidR="003F7AA7" w:rsidRPr="00B50258" w:rsidRDefault="003F7AA7" w:rsidP="003F7AA7">
      <w:pPr>
        <w:rPr>
          <w:rFonts w:ascii="Times New Roman" w:hAnsi="Times New Roman" w:cs="Times New Roman"/>
        </w:rPr>
      </w:pPr>
    </w:p>
    <w:p w14:paraId="0C46EB3F" w14:textId="77777777"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17BB8F34" w14:textId="7A8DB114" w:rsidR="003F7AA7" w:rsidRPr="00B50258" w:rsidRDefault="003F7AA7" w:rsidP="009D4C50">
      <w:pPr>
        <w:spacing w:before="100" w:beforeAutospacing="1" w:after="100" w:afterAutospacing="1"/>
        <w:jc w:val="both"/>
        <w:rPr>
          <w:rFonts w:ascii="Times New Roman" w:hAnsi="Times New Roman" w:cs="Times New Roman"/>
        </w:rPr>
      </w:pPr>
      <w:proofErr w:type="spellStart"/>
      <w:r w:rsidRPr="00B50258">
        <w:rPr>
          <w:rFonts w:ascii="Times New Roman" w:hAnsi="Times New Roman" w:cs="Times New Roman"/>
        </w:rPr>
        <w:t>Masat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fokusohen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ndërgjegjësimit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mbështetjes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mekanizmave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lehtësimin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adoptimit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teknologjive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përfshirë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programet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trajnimit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skemat</w:t>
      </w:r>
      <w:proofErr w:type="spellEnd"/>
      <w:r w:rsidRPr="00B50258">
        <w:rPr>
          <w:rFonts w:ascii="Times New Roman" w:hAnsi="Times New Roman" w:cs="Times New Roman"/>
        </w:rPr>
        <w:t xml:space="preserve"> e voucher-</w:t>
      </w:r>
      <w:proofErr w:type="spellStart"/>
      <w:r w:rsidRPr="00B50258">
        <w:rPr>
          <w:rFonts w:ascii="Times New Roman" w:hAnsi="Times New Roman" w:cs="Times New Roman"/>
        </w:rPr>
        <w:t>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grantet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transformim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w:t>
      </w:r>
      <w:proofErr w:type="spellEnd"/>
      <w:r w:rsidRPr="00B50258">
        <w:rPr>
          <w:rFonts w:ascii="Times New Roman" w:hAnsi="Times New Roman" w:cs="Times New Roman"/>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832A6D" w:rsidRPr="00B50258" w14:paraId="3554FFA0" w14:textId="77777777" w:rsidTr="00832A6D">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5D1B7F62" w14:textId="77777777" w:rsidR="00832A6D" w:rsidRPr="00B50258" w:rsidRDefault="00832A6D" w:rsidP="006F126E">
            <w:pPr>
              <w:spacing w:before="100" w:after="60"/>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02F2BD4E" w14:textId="77777777" w:rsidR="00832A6D" w:rsidRPr="00B50258" w:rsidRDefault="00832A6D" w:rsidP="006F126E">
            <w:pPr>
              <w:spacing w:before="100" w:after="60"/>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832A6D" w:rsidRPr="00B50258" w14:paraId="0DE0E1F6" w14:textId="77777777" w:rsidTr="00832A6D">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18DF7000" w14:textId="77777777" w:rsidR="00832A6D" w:rsidRPr="00B50258" w:rsidRDefault="00832A6D" w:rsidP="006F126E">
            <w:pPr>
              <w:spacing w:before="60" w:after="40"/>
              <w:rPr>
                <w:rFonts w:ascii="Times New Roman" w:hAnsi="Times New Roman" w:cs="Times New Roman"/>
                <w:lang w:val="sq-AL"/>
              </w:rPr>
            </w:pPr>
            <w:r w:rsidRPr="00B50258">
              <w:rPr>
                <w:rFonts w:ascii="Times New Roman" w:hAnsi="Times New Roman" w:cs="Times New Roman"/>
                <w:b/>
                <w:bCs/>
                <w:lang w:val="sq-AL"/>
              </w:rPr>
              <w:t>1.3.1</w:t>
            </w:r>
          </w:p>
          <w:p w14:paraId="4ED8766F" w14:textId="77E283CE" w:rsidR="00832A6D" w:rsidRPr="00B50258" w:rsidRDefault="001477D6" w:rsidP="001477D6">
            <w:pPr>
              <w:spacing w:before="20" w:after="40"/>
              <w:rPr>
                <w:rFonts w:ascii="Times New Roman" w:hAnsi="Times New Roman" w:cs="Times New Roman"/>
                <w:lang w:val="sq-AL"/>
              </w:rPr>
            </w:pPr>
            <w:r w:rsidRPr="00B50258">
              <w:rPr>
                <w:rFonts w:ascii="Times New Roman" w:hAnsi="Times New Roman" w:cs="Times New Roman"/>
                <w:b/>
                <w:bCs/>
                <w:lang w:val="sq-AL"/>
              </w:rPr>
              <w:t>Program për t</w:t>
            </w:r>
            <w:r w:rsidR="00832A6D" w:rsidRPr="00B50258">
              <w:rPr>
                <w:rFonts w:ascii="Times New Roman" w:hAnsi="Times New Roman" w:cs="Times New Roman"/>
                <w:b/>
                <w:bCs/>
                <w:lang w:val="sq-AL"/>
              </w:rPr>
              <w:t xml:space="preserve">ransformimin </w:t>
            </w:r>
            <w:r w:rsidRPr="00B50258">
              <w:rPr>
                <w:rFonts w:ascii="Times New Roman" w:hAnsi="Times New Roman" w:cs="Times New Roman"/>
                <w:b/>
                <w:bCs/>
                <w:lang w:val="sq-AL"/>
              </w:rPr>
              <w:t>d</w:t>
            </w:r>
            <w:r w:rsidR="00832A6D" w:rsidRPr="00B50258">
              <w:rPr>
                <w:rFonts w:ascii="Times New Roman" w:hAnsi="Times New Roman" w:cs="Times New Roman"/>
                <w:b/>
                <w:bCs/>
                <w:lang w:val="sq-AL"/>
              </w:rPr>
              <w:t xml:space="preserve">igjital </w:t>
            </w:r>
          </w:p>
        </w:tc>
        <w:tc>
          <w:tcPr>
            <w:tcW w:w="6760" w:type="dxa"/>
            <w:tcBorders>
              <w:top w:val="single" w:sz="2" w:space="0" w:color="AAAAAA"/>
              <w:left w:val="single" w:sz="2" w:space="0" w:color="AAAAAA"/>
              <w:bottom w:val="single" w:sz="2" w:space="0" w:color="AAAAAA"/>
              <w:right w:val="single" w:sz="2" w:space="0" w:color="AAAAAA"/>
            </w:tcBorders>
            <w:tcMar>
              <w:top w:w="110" w:type="dxa"/>
              <w:left w:w="160" w:type="dxa"/>
              <w:bottom w:w="110" w:type="dxa"/>
              <w:right w:w="160" w:type="dxa"/>
            </w:tcMar>
          </w:tcPr>
          <w:p w14:paraId="61445045" w14:textId="652597E0" w:rsidR="00832A6D" w:rsidRPr="00B50258" w:rsidRDefault="00832A6D" w:rsidP="009D4C50">
            <w:pPr>
              <w:pStyle w:val="NormalWeb"/>
              <w:jc w:val="both"/>
              <w:rPr>
                <w:rFonts w:ascii="Times New Roman" w:hAnsi="Times New Roman" w:cs="Times New Roman"/>
                <w:lang w:val="sq-AL"/>
              </w:rPr>
            </w:pPr>
            <w:r w:rsidRPr="00B50258">
              <w:rPr>
                <w:rFonts w:ascii="Times New Roman" w:hAnsi="Times New Roman" w:cs="Times New Roman"/>
                <w:lang w:val="sq-AL"/>
              </w:rPr>
              <w:t>Hartimi dhe publikimi i një udhërrëfyesi kombëtar për transformimin digjital të NVM-ve, që ofron hapa praktikë për integrimin e teknologjive digjitale sipas madhësisë dhe sektorit të ndërmarrjes.</w:t>
            </w:r>
          </w:p>
          <w:p w14:paraId="14C86001" w14:textId="77777777" w:rsidR="00832A6D" w:rsidRPr="00B50258" w:rsidRDefault="00832A6D" w:rsidP="009D4C50">
            <w:pPr>
              <w:pStyle w:val="NormalWeb"/>
              <w:jc w:val="both"/>
              <w:rPr>
                <w:rFonts w:ascii="Times New Roman" w:hAnsi="Times New Roman" w:cs="Times New Roman"/>
                <w:lang w:val="sq-AL"/>
              </w:rPr>
            </w:pPr>
            <w:r w:rsidRPr="00B50258">
              <w:rPr>
                <w:rFonts w:ascii="Times New Roman" w:hAnsi="Times New Roman" w:cs="Times New Roman"/>
                <w:lang w:val="sq-AL"/>
              </w:rPr>
              <w:t>Udhërrëfyesi përfshin:</w:t>
            </w:r>
          </w:p>
          <w:p w14:paraId="6617C048" w14:textId="77777777" w:rsidR="00832A6D" w:rsidRPr="00B50258" w:rsidRDefault="00832A6D" w:rsidP="009D4C50">
            <w:pPr>
              <w:numPr>
                <w:ilvl w:val="0"/>
                <w:numId w:val="43"/>
              </w:numPr>
              <w:spacing w:before="100" w:beforeAutospacing="1" w:after="100" w:afterAutospacing="1"/>
              <w:jc w:val="both"/>
              <w:rPr>
                <w:rFonts w:ascii="Times New Roman" w:hAnsi="Times New Roman" w:cs="Times New Roman"/>
                <w:lang w:val="sq-AL"/>
              </w:rPr>
            </w:pPr>
            <w:r w:rsidRPr="00B50258">
              <w:rPr>
                <w:rFonts w:ascii="Times New Roman" w:hAnsi="Times New Roman" w:cs="Times New Roman"/>
                <w:lang w:val="sq-AL"/>
              </w:rPr>
              <w:t xml:space="preserve">praktika dhe modele të thjeshta për digjitalizim; </w:t>
            </w:r>
          </w:p>
          <w:p w14:paraId="383873A8" w14:textId="77777777" w:rsidR="00832A6D" w:rsidRPr="00B50258" w:rsidRDefault="00832A6D" w:rsidP="009D4C50">
            <w:pPr>
              <w:numPr>
                <w:ilvl w:val="0"/>
                <w:numId w:val="43"/>
              </w:numPr>
              <w:spacing w:before="80" w:beforeAutospacing="1" w:after="60" w:afterAutospacing="1"/>
              <w:jc w:val="both"/>
              <w:rPr>
                <w:rFonts w:ascii="Times New Roman" w:hAnsi="Times New Roman" w:cs="Times New Roman"/>
                <w:lang w:val="sq-AL"/>
              </w:rPr>
            </w:pPr>
            <w:r w:rsidRPr="00B50258">
              <w:rPr>
                <w:rFonts w:ascii="Times New Roman" w:hAnsi="Times New Roman" w:cs="Times New Roman"/>
                <w:lang w:val="sq-AL"/>
              </w:rPr>
              <w:t xml:space="preserve">orientim për përdorimin e shërbimeve publike dhe platformave digjitale; </w:t>
            </w:r>
          </w:p>
          <w:p w14:paraId="39ABC63D" w14:textId="31DDBFDD" w:rsidR="00832A6D" w:rsidRPr="00B50258" w:rsidRDefault="00832A6D" w:rsidP="009D4C50">
            <w:pPr>
              <w:numPr>
                <w:ilvl w:val="0"/>
                <w:numId w:val="43"/>
              </w:numPr>
              <w:spacing w:before="80" w:beforeAutospacing="1" w:after="60" w:afterAutospacing="1"/>
              <w:jc w:val="both"/>
              <w:rPr>
                <w:rFonts w:ascii="Times New Roman" w:hAnsi="Times New Roman" w:cs="Times New Roman"/>
                <w:lang w:val="sq-AL"/>
              </w:rPr>
            </w:pPr>
            <w:r w:rsidRPr="00B50258">
              <w:rPr>
                <w:rFonts w:ascii="Times New Roman" w:hAnsi="Times New Roman" w:cs="Times New Roman"/>
                <w:lang w:val="sq-AL"/>
              </w:rPr>
              <w:t>lidhje me programet ekzistuese të mbështetjes</w:t>
            </w:r>
          </w:p>
        </w:tc>
      </w:tr>
    </w:tbl>
    <w:p w14:paraId="6EF6D98E" w14:textId="1EF43060"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0F0500FE" w14:textId="77777777" w:rsidR="003F7AA7" w:rsidRPr="00B50258" w:rsidRDefault="003F7AA7" w:rsidP="003F7AA7">
      <w:pPr>
        <w:pStyle w:val="Heading3"/>
        <w:rPr>
          <w:rFonts w:ascii="Times New Roman" w:hAnsi="Times New Roman" w:cs="Times New Roman"/>
        </w:rPr>
      </w:pPr>
      <w:bookmarkStart w:id="42" w:name="_Toc231153502"/>
      <w:r w:rsidRPr="00B50258">
        <w:rPr>
          <w:rFonts w:ascii="Times New Roman" w:hAnsi="Times New Roman" w:cs="Times New Roman"/>
        </w:rPr>
        <w:t>OBJEKTIVI SPECIFIK 1.4 – STANDARDET, CERTIFIKIMI DHE PAJTUESHMËRIA ME BE-NË</w:t>
      </w:r>
      <w:bookmarkEnd w:id="42"/>
    </w:p>
    <w:p w14:paraId="1C456962" w14:textId="77777777" w:rsidR="006F0BB7" w:rsidRPr="006F0BB7" w:rsidRDefault="00AB3E64" w:rsidP="006F0BB7">
      <w:pPr>
        <w:pStyle w:val="Caption"/>
        <w:keepNext/>
        <w:jc w:val="both"/>
        <w:rPr>
          <w:rFonts w:ascii="Times New Roman" w:hAnsi="Times New Roman" w:cs="Times New Roman"/>
          <w:i w:val="0"/>
          <w:iCs w:val="0"/>
          <w:sz w:val="24"/>
          <w:szCs w:val="24"/>
        </w:rPr>
      </w:pPr>
      <w:r w:rsidRPr="006F0BB7">
        <w:rPr>
          <w:rFonts w:ascii="Times New Roman" w:hAnsi="Times New Roman" w:cs="Times New Roman"/>
          <w:i w:val="0"/>
          <w:iCs w:val="0"/>
          <w:sz w:val="24"/>
          <w:szCs w:val="24"/>
        </w:rPr>
        <w:t xml:space="preserve">Deri </w:t>
      </w:r>
      <w:proofErr w:type="spellStart"/>
      <w:r w:rsidRPr="006F0BB7">
        <w:rPr>
          <w:rFonts w:ascii="Times New Roman" w:hAnsi="Times New Roman" w:cs="Times New Roman"/>
          <w:i w:val="0"/>
          <w:iCs w:val="0"/>
          <w:sz w:val="24"/>
          <w:szCs w:val="24"/>
        </w:rPr>
        <w:t>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vitin</w:t>
      </w:r>
      <w:proofErr w:type="spellEnd"/>
      <w:r w:rsidRPr="006F0BB7">
        <w:rPr>
          <w:rFonts w:ascii="Times New Roman" w:hAnsi="Times New Roman" w:cs="Times New Roman"/>
          <w:i w:val="0"/>
          <w:iCs w:val="0"/>
          <w:sz w:val="24"/>
          <w:szCs w:val="24"/>
        </w:rPr>
        <w:t xml:space="preserve"> 2030, </w:t>
      </w:r>
      <w:proofErr w:type="spellStart"/>
      <w:r w:rsidRPr="006F0BB7">
        <w:rPr>
          <w:rFonts w:ascii="Times New Roman" w:hAnsi="Times New Roman" w:cs="Times New Roman"/>
          <w:i w:val="0"/>
          <w:iCs w:val="0"/>
          <w:sz w:val="24"/>
          <w:szCs w:val="24"/>
        </w:rPr>
        <w:t>gjithnjë</w:t>
      </w:r>
      <w:proofErr w:type="spellEnd"/>
      <w:r w:rsidRPr="006F0BB7">
        <w:rPr>
          <w:rFonts w:ascii="Times New Roman" w:hAnsi="Times New Roman" w:cs="Times New Roman"/>
          <w:i w:val="0"/>
          <w:iCs w:val="0"/>
          <w:sz w:val="24"/>
          <w:szCs w:val="24"/>
        </w:rPr>
        <w:t xml:space="preserve"> e </w:t>
      </w:r>
      <w:proofErr w:type="spellStart"/>
      <w:r w:rsidRPr="006F0BB7">
        <w:rPr>
          <w:rFonts w:ascii="Times New Roman" w:hAnsi="Times New Roman" w:cs="Times New Roman"/>
          <w:i w:val="0"/>
          <w:iCs w:val="0"/>
          <w:sz w:val="24"/>
          <w:szCs w:val="24"/>
        </w:rPr>
        <w:t>më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shumë</w:t>
      </w:r>
      <w:proofErr w:type="spellEnd"/>
      <w:r w:rsidRPr="006F0BB7">
        <w:rPr>
          <w:rFonts w:ascii="Times New Roman" w:hAnsi="Times New Roman" w:cs="Times New Roman"/>
          <w:i w:val="0"/>
          <w:iCs w:val="0"/>
          <w:sz w:val="24"/>
          <w:szCs w:val="24"/>
        </w:rPr>
        <w:t xml:space="preserve"> NVM do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zbatojnë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standarde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dhe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certifikime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që</w:t>
      </w:r>
      <w:proofErr w:type="spellEnd"/>
      <w:r w:rsidRPr="006F0BB7">
        <w:rPr>
          <w:rFonts w:ascii="Times New Roman" w:hAnsi="Times New Roman" w:cs="Times New Roman"/>
          <w:i w:val="0"/>
          <w:iCs w:val="0"/>
          <w:sz w:val="24"/>
          <w:szCs w:val="24"/>
        </w:rPr>
        <w:t xml:space="preserve"> u </w:t>
      </w:r>
      <w:proofErr w:type="spellStart"/>
      <w:r w:rsidRPr="006F0BB7">
        <w:rPr>
          <w:rFonts w:ascii="Times New Roman" w:hAnsi="Times New Roman" w:cs="Times New Roman"/>
          <w:i w:val="0"/>
          <w:iCs w:val="0"/>
          <w:sz w:val="24"/>
          <w:szCs w:val="24"/>
        </w:rPr>
        <w:t>mundësojnë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shesin</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produktet</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dhe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shërbimet</w:t>
      </w:r>
      <w:proofErr w:type="spellEnd"/>
      <w:r w:rsidRPr="006F0BB7">
        <w:rPr>
          <w:rFonts w:ascii="Times New Roman" w:hAnsi="Times New Roman" w:cs="Times New Roman"/>
          <w:i w:val="0"/>
          <w:iCs w:val="0"/>
          <w:sz w:val="24"/>
          <w:szCs w:val="24"/>
        </w:rPr>
        <w:t xml:space="preserve"> e </w:t>
      </w:r>
      <w:proofErr w:type="spellStart"/>
      <w:r w:rsidRPr="006F0BB7">
        <w:rPr>
          <w:rFonts w:ascii="Times New Roman" w:hAnsi="Times New Roman" w:cs="Times New Roman"/>
          <w:i w:val="0"/>
          <w:iCs w:val="0"/>
          <w:sz w:val="24"/>
          <w:szCs w:val="24"/>
        </w:rPr>
        <w:t>tyre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tregun</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vendas</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dhe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tregjet</w:t>
      </w:r>
      <w:proofErr w:type="spellEnd"/>
      <w:r w:rsidRPr="006F0BB7">
        <w:rPr>
          <w:rFonts w:ascii="Times New Roman" w:hAnsi="Times New Roman" w:cs="Times New Roman"/>
          <w:i w:val="0"/>
          <w:iCs w:val="0"/>
          <w:sz w:val="24"/>
          <w:szCs w:val="24"/>
        </w:rPr>
        <w:t xml:space="preserve"> e </w:t>
      </w:r>
      <w:proofErr w:type="spellStart"/>
      <w:r w:rsidRPr="006F0BB7">
        <w:rPr>
          <w:rFonts w:ascii="Times New Roman" w:hAnsi="Times New Roman" w:cs="Times New Roman"/>
          <w:i w:val="0"/>
          <w:iCs w:val="0"/>
          <w:sz w:val="24"/>
          <w:szCs w:val="24"/>
        </w:rPr>
        <w:lastRenderedPageBreak/>
        <w:t>Bashkimit</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Evropian</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Procedurat</w:t>
      </w:r>
      <w:proofErr w:type="spellEnd"/>
      <w:r w:rsidRPr="006F0BB7">
        <w:rPr>
          <w:rFonts w:ascii="Times New Roman" w:hAnsi="Times New Roman" w:cs="Times New Roman"/>
          <w:i w:val="0"/>
          <w:iCs w:val="0"/>
          <w:sz w:val="24"/>
          <w:szCs w:val="24"/>
        </w:rPr>
        <w:t xml:space="preserve"> do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bëhen</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më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thjeshta</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dhe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më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aksesueshme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ndërsa</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mbështetja</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për</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përmbushjen</w:t>
      </w:r>
      <w:proofErr w:type="spellEnd"/>
      <w:r w:rsidRPr="006F0BB7">
        <w:rPr>
          <w:rFonts w:ascii="Times New Roman" w:hAnsi="Times New Roman" w:cs="Times New Roman"/>
          <w:i w:val="0"/>
          <w:iCs w:val="0"/>
          <w:sz w:val="24"/>
          <w:szCs w:val="24"/>
        </w:rPr>
        <w:t xml:space="preserve"> e </w:t>
      </w:r>
      <w:proofErr w:type="spellStart"/>
      <w:r w:rsidRPr="006F0BB7">
        <w:rPr>
          <w:rFonts w:ascii="Times New Roman" w:hAnsi="Times New Roman" w:cs="Times New Roman"/>
          <w:i w:val="0"/>
          <w:iCs w:val="0"/>
          <w:sz w:val="24"/>
          <w:szCs w:val="24"/>
        </w:rPr>
        <w:t>standardeve</w:t>
      </w:r>
      <w:proofErr w:type="spellEnd"/>
      <w:r w:rsidRPr="006F0BB7">
        <w:rPr>
          <w:rFonts w:ascii="Times New Roman" w:hAnsi="Times New Roman" w:cs="Times New Roman"/>
          <w:i w:val="0"/>
          <w:iCs w:val="0"/>
          <w:sz w:val="24"/>
          <w:szCs w:val="24"/>
        </w:rPr>
        <w:t xml:space="preserve"> do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forcohet</w:t>
      </w:r>
      <w:proofErr w:type="spellEnd"/>
      <w:r w:rsidRPr="006F0BB7">
        <w:rPr>
          <w:rFonts w:ascii="Times New Roman" w:hAnsi="Times New Roman" w:cs="Times New Roman"/>
          <w:i w:val="0"/>
          <w:iCs w:val="0"/>
          <w:sz w:val="24"/>
          <w:szCs w:val="24"/>
        </w:rPr>
        <w:t>.</w:t>
      </w:r>
      <w:r w:rsidRPr="006F0BB7">
        <w:rPr>
          <w:rFonts w:ascii="Times New Roman" w:hAnsi="Times New Roman" w:cs="Times New Roman"/>
          <w:sz w:val="24"/>
          <w:szCs w:val="24"/>
        </w:rPr>
        <w:t xml:space="preserve"> </w:t>
      </w:r>
      <w:proofErr w:type="spellStart"/>
      <w:r w:rsidRPr="006F0BB7">
        <w:rPr>
          <w:rFonts w:ascii="Times New Roman" w:hAnsi="Times New Roman" w:cs="Times New Roman"/>
          <w:i w:val="0"/>
          <w:iCs w:val="0"/>
          <w:sz w:val="24"/>
          <w:szCs w:val="24"/>
        </w:rPr>
        <w:t>Kjo</w:t>
      </w:r>
      <w:proofErr w:type="spellEnd"/>
      <w:r w:rsidRPr="006F0BB7">
        <w:rPr>
          <w:rFonts w:ascii="Times New Roman" w:hAnsi="Times New Roman" w:cs="Times New Roman"/>
          <w:i w:val="0"/>
          <w:iCs w:val="0"/>
          <w:sz w:val="24"/>
          <w:szCs w:val="24"/>
        </w:rPr>
        <w:t xml:space="preserve"> do </w:t>
      </w:r>
      <w:proofErr w:type="spellStart"/>
      <w:r w:rsidRPr="006F0BB7">
        <w:rPr>
          <w:rFonts w:ascii="Times New Roman" w:hAnsi="Times New Roman" w:cs="Times New Roman"/>
          <w:i w:val="0"/>
          <w:iCs w:val="0"/>
          <w:sz w:val="24"/>
          <w:szCs w:val="24"/>
        </w:rPr>
        <w:t>t’i</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ndihmojë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ndërmarrjet</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rrisin</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eksportet</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fitojnë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besimin</w:t>
      </w:r>
      <w:proofErr w:type="spellEnd"/>
      <w:r w:rsidRPr="006F0BB7">
        <w:rPr>
          <w:rFonts w:ascii="Times New Roman" w:hAnsi="Times New Roman" w:cs="Times New Roman"/>
          <w:i w:val="0"/>
          <w:iCs w:val="0"/>
          <w:sz w:val="24"/>
          <w:szCs w:val="24"/>
        </w:rPr>
        <w:t xml:space="preserve"> e </w:t>
      </w:r>
      <w:proofErr w:type="spellStart"/>
      <w:r w:rsidRPr="006F0BB7">
        <w:rPr>
          <w:rFonts w:ascii="Times New Roman" w:hAnsi="Times New Roman" w:cs="Times New Roman"/>
          <w:i w:val="0"/>
          <w:iCs w:val="0"/>
          <w:sz w:val="24"/>
          <w:szCs w:val="24"/>
        </w:rPr>
        <w:t>klientëve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dhe</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konkurrojnë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më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mirë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në</w:t>
      </w:r>
      <w:proofErr w:type="spellEnd"/>
      <w:r w:rsidRPr="006F0BB7">
        <w:rPr>
          <w:rFonts w:ascii="Times New Roman" w:hAnsi="Times New Roman" w:cs="Times New Roman"/>
          <w:i w:val="0"/>
          <w:iCs w:val="0"/>
          <w:sz w:val="24"/>
          <w:szCs w:val="24"/>
        </w:rPr>
        <w:t xml:space="preserve"> </w:t>
      </w:r>
      <w:proofErr w:type="spellStart"/>
      <w:r w:rsidRPr="006F0BB7">
        <w:rPr>
          <w:rFonts w:ascii="Times New Roman" w:hAnsi="Times New Roman" w:cs="Times New Roman"/>
          <w:i w:val="0"/>
          <w:iCs w:val="0"/>
          <w:sz w:val="24"/>
          <w:szCs w:val="24"/>
        </w:rPr>
        <w:t>treg</w:t>
      </w:r>
      <w:proofErr w:type="spellEnd"/>
      <w:r w:rsidRPr="006F0BB7">
        <w:rPr>
          <w:rFonts w:ascii="Times New Roman" w:hAnsi="Times New Roman" w:cs="Times New Roman"/>
          <w:i w:val="0"/>
          <w:iCs w:val="0"/>
          <w:sz w:val="24"/>
          <w:szCs w:val="24"/>
        </w:rPr>
        <w:t xml:space="preserve"> </w:t>
      </w:r>
    </w:p>
    <w:p w14:paraId="0B04D4FF" w14:textId="7044D8FE" w:rsidR="00F02D4F" w:rsidRPr="00B50258" w:rsidRDefault="00F02D4F" w:rsidP="00F02D4F">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7</w:t>
      </w:r>
      <w:r w:rsidRPr="00B50258">
        <w:rPr>
          <w:rFonts w:ascii="Times New Roman" w:hAnsi="Times New Roman" w:cs="Times New Roman"/>
          <w:noProof/>
        </w:rPr>
        <w:fldChar w:fldCharType="end"/>
      </w:r>
      <w:r w:rsidRPr="00B50258">
        <w:rPr>
          <w:rFonts w:ascii="Times New Roman" w:hAnsi="Times New Roman" w:cs="Times New Roman"/>
        </w:rPr>
        <w:t xml:space="preserve">: </w:t>
      </w:r>
      <w:proofErr w:type="spellStart"/>
      <w:r w:rsidRPr="00B50258">
        <w:rPr>
          <w:rFonts w:ascii="Times New Roman" w:hAnsi="Times New Roman" w:cs="Times New Roman"/>
        </w:rPr>
        <w:t>Korniza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Objektivit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Specifik</w:t>
      </w:r>
      <w:proofErr w:type="spellEnd"/>
      <w:r w:rsidRPr="00B50258">
        <w:rPr>
          <w:rFonts w:ascii="Times New Roman" w:hAnsi="Times New Roman" w:cs="Times New Roman"/>
        </w:rPr>
        <w:t xml:space="preserve"> 1.4</w:t>
      </w:r>
    </w:p>
    <w:tbl>
      <w:tblPr>
        <w:tblStyle w:val="TableGridLight"/>
        <w:tblW w:w="0" w:type="auto"/>
        <w:tblLook w:val="04A0" w:firstRow="1" w:lastRow="0" w:firstColumn="1" w:lastColumn="0" w:noHBand="0" w:noVBand="1"/>
      </w:tblPr>
      <w:tblGrid>
        <w:gridCol w:w="1789"/>
        <w:gridCol w:w="7227"/>
      </w:tblGrid>
      <w:tr w:rsidR="003F7AA7" w:rsidRPr="00B50258" w14:paraId="58967EAB" w14:textId="77777777" w:rsidTr="002D5D44">
        <w:tc>
          <w:tcPr>
            <w:tcW w:w="0" w:type="auto"/>
            <w:hideMark/>
          </w:tcPr>
          <w:p w14:paraId="453DF7B7"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7554FDB8"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7D2EAF9D" w14:textId="77777777" w:rsidTr="002D5D44">
        <w:tc>
          <w:tcPr>
            <w:tcW w:w="0" w:type="auto"/>
            <w:hideMark/>
          </w:tcPr>
          <w:p w14:paraId="20864582" w14:textId="77777777" w:rsidR="003F7AA7" w:rsidRPr="00B50258" w:rsidRDefault="003F7AA7" w:rsidP="00A86685">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26456FF5" w14:textId="77777777" w:rsidR="00A86685" w:rsidRPr="00B50258" w:rsidRDefault="00A86685" w:rsidP="00A86685">
            <w:pPr>
              <w:rPr>
                <w:rFonts w:ascii="Times New Roman" w:hAnsi="Times New Roman" w:cs="Times New Roman"/>
                <w:lang w:val="pt-PT"/>
              </w:rPr>
            </w:pPr>
            <w:r w:rsidRPr="00B50258">
              <w:rPr>
                <w:rFonts w:ascii="Times New Roman" w:hAnsi="Times New Roman" w:cs="Times New Roman"/>
                <w:lang w:val="pt-PT"/>
              </w:rPr>
              <w:t>ANALIZA E SITUATËS</w:t>
            </w:r>
          </w:p>
          <w:p w14:paraId="755985EB" w14:textId="77777777" w:rsidR="00A86685" w:rsidRPr="00B50258" w:rsidRDefault="00A86685" w:rsidP="00702AE9">
            <w:pPr>
              <w:jc w:val="both"/>
              <w:rPr>
                <w:rFonts w:ascii="Times New Roman" w:hAnsi="Times New Roman" w:cs="Times New Roman"/>
                <w:lang w:val="pt-PT"/>
              </w:rPr>
            </w:pPr>
            <w:r w:rsidRPr="00B50258">
              <w:rPr>
                <w:rFonts w:ascii="Times New Roman" w:hAnsi="Times New Roman" w:cs="Times New Roman"/>
                <w:lang w:val="pt-PT"/>
              </w:rPr>
              <w:t>Shqipëria ka arritur një nivel të lartë përafrimi formal me acquis të BE-së në fushën e standardeve dhe rregulloreve teknike, por aksesi dhe përdorimi nga NVM-të mbetet i kufizuar. Hendeku kryesor shfaqet ndërmjet zhvillimit të kornizës institucionale dhe përdorimit efektiv të saj nga bizneset.</w:t>
            </w:r>
          </w:p>
          <w:p w14:paraId="0673777E" w14:textId="77777777" w:rsidR="00A86685" w:rsidRPr="00B50258" w:rsidRDefault="00A86685" w:rsidP="00A86685">
            <w:pPr>
              <w:rPr>
                <w:rFonts w:ascii="Times New Roman" w:hAnsi="Times New Roman" w:cs="Times New Roman"/>
                <w:lang w:val="pt-PT"/>
              </w:rPr>
            </w:pPr>
          </w:p>
          <w:p w14:paraId="16BBDEA3" w14:textId="41BECD65" w:rsidR="00A86685" w:rsidRPr="00B50258" w:rsidRDefault="00A86685" w:rsidP="0030449A">
            <w:pPr>
              <w:pStyle w:val="ListParagraph"/>
              <w:numPr>
                <w:ilvl w:val="1"/>
                <w:numId w:val="37"/>
              </w:numPr>
              <w:rPr>
                <w:rFonts w:ascii="Times New Roman" w:hAnsi="Times New Roman" w:cs="Times New Roman"/>
              </w:rPr>
            </w:pPr>
            <w:r w:rsidRPr="00B50258">
              <w:rPr>
                <w:rFonts w:ascii="Times New Roman" w:hAnsi="Times New Roman" w:cs="Times New Roman"/>
              </w:rPr>
              <w:t xml:space="preserve">OECD SME Policy Index: </w:t>
            </w:r>
            <w:r w:rsidRPr="00B50258">
              <w:rPr>
                <w:rStyle w:val="s2"/>
                <w:rFonts w:ascii="Times New Roman" w:hAnsi="Times New Roman" w:cs="Times New Roman"/>
                <w:b/>
                <w:bCs/>
              </w:rPr>
              <w:t>4.02/5</w:t>
            </w:r>
            <w:r w:rsidRPr="00B50258">
              <w:rPr>
                <w:rFonts w:ascii="Times New Roman" w:hAnsi="Times New Roman" w:cs="Times New Roman"/>
              </w:rPr>
              <w:t xml:space="preserve"> (2019: 3.64; BP: 3.96).</w:t>
            </w:r>
          </w:p>
          <w:p w14:paraId="4058E017" w14:textId="095BAC04"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Harmonizimi me acquis mbi mesataren (</w:t>
            </w:r>
            <w:r w:rsidRPr="00B50258">
              <w:rPr>
                <w:rStyle w:val="s2"/>
                <w:rFonts w:ascii="Times New Roman" w:hAnsi="Times New Roman" w:cs="Times New Roman"/>
                <w:b/>
                <w:bCs/>
                <w:lang w:val="pt-PT"/>
              </w:rPr>
              <w:t>4.17 vs 4.06</w:t>
            </w:r>
            <w:r w:rsidRPr="00B50258">
              <w:rPr>
                <w:rFonts w:ascii="Times New Roman" w:hAnsi="Times New Roman" w:cs="Times New Roman"/>
                <w:lang w:val="pt-PT"/>
              </w:rPr>
              <w:t xml:space="preserve">); metrologjia me </w:t>
            </w:r>
            <w:r w:rsidRPr="00B50258">
              <w:rPr>
                <w:rStyle w:val="s2"/>
                <w:rFonts w:ascii="Times New Roman" w:hAnsi="Times New Roman" w:cs="Times New Roman"/>
                <w:b/>
                <w:bCs/>
                <w:lang w:val="pt-PT"/>
              </w:rPr>
              <w:t>5/5</w:t>
            </w:r>
            <w:r w:rsidRPr="00B50258">
              <w:rPr>
                <w:rFonts w:ascii="Times New Roman" w:hAnsi="Times New Roman" w:cs="Times New Roman"/>
                <w:lang w:val="pt-PT"/>
              </w:rPr>
              <w:t>; dobësi në “mbikëqyrjen e tregut”.</w:t>
            </w:r>
          </w:p>
          <w:p w14:paraId="2C99BA22" w14:textId="3C788980"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Aksesi i NVM-ve në standardizim nën mesataren rajonale, veçanërisht në pjesëmarrje dhe mbështetje financiare.</w:t>
            </w:r>
          </w:p>
          <w:p w14:paraId="208673C9" w14:textId="0C598D45"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Transpozim i gjerë i standardeve EN (SSH EN); përdorimi i markës CE i lejuar; DPS, DPA dhe sistemi metrologjik të integruar në rrjete evropiane dhe ndërkombëtare (ETSI, CEN, CENELEC, EA MLA, ILAC MRA).</w:t>
            </w:r>
          </w:p>
          <w:p w14:paraId="611499CB" w14:textId="59D89249"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NVM-të raportojnë mungesë informacioni dhe kompleksitet të lartë rregullator; mungesë e një “single contact point” për eksportet.</w:t>
            </w:r>
          </w:p>
          <w:p w14:paraId="6E5CEE4A" w14:textId="6B74DCFD"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Kosto e lartë e certifikimit dhe testimit; mungesë e organeve vendase të certifikimit për produkte; kapacitete të kufizuara testimi.</w:t>
            </w:r>
          </w:p>
          <w:p w14:paraId="7E2E7C26" w14:textId="77777777" w:rsidR="00A86685" w:rsidRPr="00B50258" w:rsidRDefault="00A86685" w:rsidP="00A86685">
            <w:pPr>
              <w:rPr>
                <w:rFonts w:ascii="Times New Roman" w:hAnsi="Times New Roman" w:cs="Times New Roman"/>
                <w:lang w:val="pt-PT"/>
              </w:rPr>
            </w:pPr>
          </w:p>
          <w:p w14:paraId="585DB3F7" w14:textId="77777777" w:rsidR="00A86685" w:rsidRPr="00B50258" w:rsidRDefault="00A86685" w:rsidP="00A86685">
            <w:pPr>
              <w:rPr>
                <w:rFonts w:ascii="Times New Roman" w:hAnsi="Times New Roman" w:cs="Times New Roman"/>
                <w:lang w:val="pt-PT"/>
              </w:rPr>
            </w:pPr>
            <w:r w:rsidRPr="00B50258">
              <w:rPr>
                <w:rFonts w:ascii="Times New Roman" w:hAnsi="Times New Roman" w:cs="Times New Roman"/>
                <w:lang w:val="pt-PT"/>
              </w:rPr>
              <w:t>Korniza është e avancuar dhe e përafruar, por nuk përkthehet në adoptim të gjerë të standardeve, certifikim dhe integrim në tregje nga NVM-të.</w:t>
            </w:r>
          </w:p>
          <w:p w14:paraId="1DCDF5CE" w14:textId="75432929" w:rsidR="00A86685" w:rsidRPr="00B50258" w:rsidRDefault="00A86685" w:rsidP="00A86685">
            <w:pPr>
              <w:rPr>
                <w:rStyle w:val="s1"/>
                <w:rFonts w:ascii="Times New Roman" w:hAnsi="Times New Roman" w:cs="Times New Roman"/>
                <w:lang w:val="pt-PT"/>
              </w:rPr>
            </w:pPr>
          </w:p>
          <w:p w14:paraId="015BA8F8" w14:textId="77777777" w:rsidR="00A86685" w:rsidRPr="00B50258" w:rsidRDefault="00A86685" w:rsidP="00A86685">
            <w:pPr>
              <w:rPr>
                <w:rFonts w:ascii="Times New Roman" w:hAnsi="Times New Roman" w:cs="Times New Roman"/>
              </w:rPr>
            </w:pPr>
            <w:r w:rsidRPr="00B50258">
              <w:rPr>
                <w:rFonts w:ascii="Times New Roman" w:hAnsi="Times New Roman" w:cs="Times New Roman"/>
              </w:rPr>
              <w:t>SFIDAT</w:t>
            </w:r>
          </w:p>
          <w:p w14:paraId="346DF05C" w14:textId="77777777" w:rsidR="00A86685" w:rsidRPr="00B50258" w:rsidRDefault="00A86685" w:rsidP="00A86685">
            <w:pPr>
              <w:rPr>
                <w:rFonts w:ascii="Times New Roman" w:hAnsi="Times New Roman" w:cs="Times New Roman"/>
              </w:rPr>
            </w:pPr>
          </w:p>
          <w:p w14:paraId="78AAD116" w14:textId="20ACBE43" w:rsidR="00A86685" w:rsidRPr="00B50258" w:rsidRDefault="00A86685"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Hendek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ligjor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p>
          <w:p w14:paraId="4C243243" w14:textId="74A3891D"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Akses i kufizuar i NVM-ve në standardizim dhe procese konformiteti</w:t>
            </w:r>
          </w:p>
          <w:p w14:paraId="23A920C3" w14:textId="0BF23B68" w:rsidR="00A86685" w:rsidRPr="00B50258" w:rsidRDefault="00A86685"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Mungesë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informacioni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transparence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p>
          <w:p w14:paraId="2A5AAC50" w14:textId="1716621C" w:rsidR="00A86685" w:rsidRPr="00B50258" w:rsidRDefault="00A86685"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Kompleksitet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lartë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procedurave</w:t>
            </w:r>
            <w:proofErr w:type="spellEnd"/>
          </w:p>
          <w:p w14:paraId="739139DF" w14:textId="1D0297F2"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Kosto e lartë e certifikimit dhe testimit</w:t>
            </w:r>
          </w:p>
          <w:p w14:paraId="256624C9" w14:textId="69B0F12B"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Infrastrukturë e kufizuar vendase për testim dhe certifikim</w:t>
            </w:r>
          </w:p>
          <w:p w14:paraId="7B9CAE62" w14:textId="34ADFCEF" w:rsidR="00A86685" w:rsidRPr="00B50258" w:rsidRDefault="00A86685"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Pjesëmarrje e ulët e NVM-ve në zhvillimin e standardeve</w:t>
            </w:r>
          </w:p>
          <w:p w14:paraId="1706DBE5" w14:textId="118DD398" w:rsidR="003F7AA7" w:rsidRPr="00B50258" w:rsidRDefault="003F7AA7" w:rsidP="00A86685">
            <w:pPr>
              <w:rPr>
                <w:rFonts w:ascii="Times New Roman" w:hAnsi="Times New Roman" w:cs="Times New Roman"/>
                <w:lang w:val="pt-PT"/>
              </w:rPr>
            </w:pPr>
          </w:p>
        </w:tc>
      </w:tr>
      <w:tr w:rsidR="003F7AA7" w:rsidRPr="00E07049" w14:paraId="33987172" w14:textId="77777777" w:rsidTr="002D5D44">
        <w:tc>
          <w:tcPr>
            <w:tcW w:w="0" w:type="auto"/>
            <w:hideMark/>
          </w:tcPr>
          <w:p w14:paraId="0314088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3299066E"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MEI, DPS (Drejtoria e Standardizimit), DPA (Drejtoria e Akreditimit)</w:t>
            </w:r>
          </w:p>
        </w:tc>
      </w:tr>
      <w:tr w:rsidR="003F7AA7" w:rsidRPr="00E07049" w14:paraId="537F316F" w14:textId="77777777" w:rsidTr="002D5D44">
        <w:tc>
          <w:tcPr>
            <w:tcW w:w="0" w:type="auto"/>
            <w:hideMark/>
          </w:tcPr>
          <w:p w14:paraId="7A44F7D4"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42E482EA"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UCCIAL, AIDA, shoqata sektoriale, Laboratorë të akredituar</w:t>
            </w:r>
          </w:p>
        </w:tc>
      </w:tr>
      <w:tr w:rsidR="003F7AA7" w:rsidRPr="00B50258" w14:paraId="01621DE8" w14:textId="77777777" w:rsidTr="002D5D44">
        <w:tc>
          <w:tcPr>
            <w:tcW w:w="0" w:type="auto"/>
            <w:hideMark/>
          </w:tcPr>
          <w:p w14:paraId="519854C7"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5BF92DE2" w14:textId="659624EC" w:rsidR="003F7AA7" w:rsidRPr="00B50258" w:rsidRDefault="003F7AA7" w:rsidP="00702AE9">
            <w:pPr>
              <w:pStyle w:val="p1"/>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drejtpërdrejt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70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zbatimin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rregullave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konkurrencës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bazuara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ligjin</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1 (</w:t>
            </w:r>
            <w:proofErr w:type="spellStart"/>
            <w:r w:rsidRPr="00B50258">
              <w:rPr>
                <w:rFonts w:ascii="Times New Roman" w:hAnsi="Times New Roman" w:cs="Times New Roman"/>
              </w:rPr>
              <w:t>Lëvizja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Lirë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Mallrave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veçanërisht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standardet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teknike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konformitetit</w:t>
            </w:r>
            <w:proofErr w:type="spellEnd"/>
            <w:r w:rsidRPr="00B50258">
              <w:rPr>
                <w:rFonts w:ascii="Times New Roman" w:hAnsi="Times New Roman" w:cs="Times New Roman"/>
              </w:rPr>
              <w:t xml:space="preserve">. Ai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27 (</w:t>
            </w:r>
            <w:proofErr w:type="spellStart"/>
            <w:r w:rsidRPr="00B50258">
              <w:rPr>
                <w:rFonts w:ascii="Times New Roman" w:hAnsi="Times New Roman" w:cs="Times New Roman"/>
              </w:rPr>
              <w:t>Mjedisi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9 (Industri,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Infrastrukturë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OZHQ 12 (</w:t>
            </w:r>
            <w:proofErr w:type="spellStart"/>
            <w:r w:rsidRPr="00B50258">
              <w:rPr>
                <w:rFonts w:ascii="Times New Roman" w:hAnsi="Times New Roman" w:cs="Times New Roman"/>
              </w:rPr>
              <w:t>Konsum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Prodhim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Përgjegjshëm</w:t>
            </w:r>
            <w:proofErr w:type="spellEnd"/>
            <w:r w:rsidRPr="00B50258">
              <w:rPr>
                <w:rFonts w:ascii="Times New Roman" w:hAnsi="Times New Roman" w:cs="Times New Roman"/>
              </w:rPr>
              <w:t>.</w:t>
            </w:r>
          </w:p>
        </w:tc>
      </w:tr>
    </w:tbl>
    <w:p w14:paraId="411213E7" w14:textId="77777777" w:rsidR="003F7AA7" w:rsidRPr="00B50258" w:rsidRDefault="003F7AA7" w:rsidP="003F7AA7">
      <w:pPr>
        <w:rPr>
          <w:rStyle w:val="s1"/>
          <w:rFonts w:ascii="Times New Roman" w:hAnsi="Times New Roman" w:cs="Times New Roman"/>
        </w:rPr>
      </w:pPr>
    </w:p>
    <w:p w14:paraId="6D926D24" w14:textId="77777777"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lastRenderedPageBreak/>
        <w:t xml:space="preserve">Lista e </w:t>
      </w:r>
      <w:proofErr w:type="spellStart"/>
      <w:r w:rsidRPr="00B50258">
        <w:rPr>
          <w:rFonts w:ascii="Times New Roman" w:hAnsi="Times New Roman" w:cs="Times New Roman"/>
        </w:rPr>
        <w:t>masave</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E573B" w:rsidRPr="00B50258" w14:paraId="10EF7674" w14:textId="77777777" w:rsidTr="004E573B">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1415B1F0" w14:textId="77777777" w:rsidR="004E573B" w:rsidRPr="00B50258" w:rsidRDefault="004E573B" w:rsidP="006F126E">
            <w:pPr>
              <w:spacing w:before="100" w:after="60"/>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1F581377" w14:textId="77777777" w:rsidR="004E573B" w:rsidRPr="00B50258" w:rsidRDefault="004E573B" w:rsidP="006F126E">
            <w:pPr>
              <w:spacing w:before="100" w:after="60"/>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4E573B" w:rsidRPr="00E07049" w14:paraId="20C91236" w14:textId="77777777" w:rsidTr="004E573B">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4D9FF8C9" w14:textId="77777777" w:rsidR="004E573B" w:rsidRPr="00B50258" w:rsidRDefault="004E573B" w:rsidP="006F126E">
            <w:pPr>
              <w:spacing w:before="60" w:after="40"/>
              <w:rPr>
                <w:rFonts w:ascii="Times New Roman" w:hAnsi="Times New Roman" w:cs="Times New Roman"/>
                <w:lang w:val="sq-AL"/>
              </w:rPr>
            </w:pPr>
            <w:r w:rsidRPr="00B50258">
              <w:rPr>
                <w:rFonts w:ascii="Times New Roman" w:hAnsi="Times New Roman" w:cs="Times New Roman"/>
                <w:b/>
                <w:bCs/>
                <w:lang w:val="sq-AL"/>
              </w:rPr>
              <w:t>1.4.1</w:t>
            </w:r>
          </w:p>
          <w:p w14:paraId="0D181D26" w14:textId="77777777" w:rsidR="004E573B" w:rsidRPr="00B50258" w:rsidRDefault="004E573B" w:rsidP="006F126E">
            <w:pPr>
              <w:spacing w:before="20" w:after="40"/>
              <w:rPr>
                <w:rFonts w:ascii="Times New Roman" w:hAnsi="Times New Roman" w:cs="Times New Roman"/>
                <w:lang w:val="sq-AL"/>
              </w:rPr>
            </w:pPr>
            <w:r w:rsidRPr="00B50258">
              <w:rPr>
                <w:rFonts w:ascii="Times New Roman" w:hAnsi="Times New Roman" w:cs="Times New Roman"/>
                <w:b/>
                <w:bCs/>
                <w:lang w:val="sq-AL"/>
              </w:rPr>
              <w:t>Qendra e Informimit dhe Asistencës për Standarde (Single Contact Point)</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71230462" w14:textId="77777777" w:rsidR="004E573B" w:rsidRPr="00B50258" w:rsidRDefault="004E573B" w:rsidP="00702AE9">
            <w:pPr>
              <w:pStyle w:val="NormalWeb"/>
              <w:jc w:val="both"/>
              <w:rPr>
                <w:rFonts w:ascii="Times New Roman" w:hAnsi="Times New Roman" w:cs="Times New Roman"/>
                <w:lang w:val="sq-AL"/>
              </w:rPr>
            </w:pPr>
            <w:r w:rsidRPr="00B50258">
              <w:rPr>
                <w:rFonts w:ascii="Times New Roman" w:hAnsi="Times New Roman" w:cs="Times New Roman"/>
                <w:lang w:val="sq-AL"/>
              </w:rPr>
              <w:t xml:space="preserve">Ministria e Ekonomisë dhe Inovacionit vendos dhe operon një </w:t>
            </w:r>
            <w:r w:rsidRPr="00B50258">
              <w:rPr>
                <w:rStyle w:val="Strong"/>
                <w:rFonts w:ascii="Times New Roman" w:hAnsi="Times New Roman" w:cs="Times New Roman"/>
                <w:lang w:val="sq-AL"/>
              </w:rPr>
              <w:t>Pikë të Vetme Kontakti</w:t>
            </w:r>
            <w:r w:rsidRPr="00B50258">
              <w:rPr>
                <w:rFonts w:ascii="Times New Roman" w:hAnsi="Times New Roman" w:cs="Times New Roman"/>
                <w:lang w:val="sq-AL"/>
              </w:rPr>
              <w:t xml:space="preserve"> për informimin dhe asistencën e NVM-ve mbi standardet, certifikimin dhe kërkesat e tregut të BE-së.</w:t>
            </w:r>
          </w:p>
          <w:p w14:paraId="676C0BAD" w14:textId="77777777" w:rsidR="004E573B" w:rsidRPr="00B50258" w:rsidRDefault="004E573B" w:rsidP="006F126E">
            <w:pPr>
              <w:pStyle w:val="NormalWeb"/>
              <w:rPr>
                <w:rFonts w:ascii="Times New Roman" w:hAnsi="Times New Roman" w:cs="Times New Roman"/>
                <w:lang w:val="sq-AL"/>
              </w:rPr>
            </w:pPr>
            <w:r w:rsidRPr="00B50258">
              <w:rPr>
                <w:rFonts w:ascii="Times New Roman" w:hAnsi="Times New Roman" w:cs="Times New Roman"/>
                <w:lang w:val="sq-AL"/>
              </w:rPr>
              <w:t>Funksioni përfshin:</w:t>
            </w:r>
          </w:p>
          <w:p w14:paraId="3708D13A" w14:textId="77777777" w:rsidR="004E573B" w:rsidRPr="00B50258" w:rsidRDefault="004E573B" w:rsidP="0030449A">
            <w:pPr>
              <w:numPr>
                <w:ilvl w:val="0"/>
                <w:numId w:val="44"/>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 xml:space="preserve">përkthimin dhe publikimin e kërkesave dhe standardeve të BE-së në formate praktike për bizneset; </w:t>
            </w:r>
          </w:p>
          <w:p w14:paraId="684F6EB1" w14:textId="77777777" w:rsidR="004E573B" w:rsidRPr="00B50258" w:rsidRDefault="004E573B" w:rsidP="0030449A">
            <w:pPr>
              <w:numPr>
                <w:ilvl w:val="0"/>
                <w:numId w:val="44"/>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 xml:space="preserve">ofrimin e informacionit të strukturuar mbi standardet, akreditimin, laboratorët dhe shërbimet mbështetëse; </w:t>
            </w:r>
          </w:p>
          <w:p w14:paraId="4A566739" w14:textId="77777777" w:rsidR="004E573B" w:rsidRPr="00B50258" w:rsidRDefault="004E573B" w:rsidP="0030449A">
            <w:pPr>
              <w:numPr>
                <w:ilvl w:val="0"/>
                <w:numId w:val="44"/>
              </w:numPr>
              <w:spacing w:before="100" w:beforeAutospacing="1" w:after="100" w:afterAutospacing="1"/>
              <w:rPr>
                <w:rFonts w:ascii="Times New Roman" w:hAnsi="Times New Roman" w:cs="Times New Roman"/>
                <w:lang w:val="sq-AL"/>
              </w:rPr>
            </w:pPr>
            <w:r w:rsidRPr="00B50258">
              <w:rPr>
                <w:rFonts w:ascii="Times New Roman" w:hAnsi="Times New Roman" w:cs="Times New Roman"/>
                <w:lang w:val="sq-AL"/>
              </w:rPr>
              <w:t xml:space="preserve">asistencë bazë për NVM-të në procesin e certifikimit dhe gatishmërisë për eksport. </w:t>
            </w:r>
          </w:p>
          <w:p w14:paraId="6FC2D743" w14:textId="77777777" w:rsidR="004E573B" w:rsidRPr="00B50258" w:rsidRDefault="004E573B" w:rsidP="006F126E">
            <w:pPr>
              <w:pStyle w:val="NormalWeb"/>
              <w:rPr>
                <w:rFonts w:ascii="Times New Roman" w:hAnsi="Times New Roman" w:cs="Times New Roman"/>
                <w:lang w:val="sq-AL"/>
              </w:rPr>
            </w:pPr>
            <w:r w:rsidRPr="00B50258">
              <w:rPr>
                <w:rFonts w:ascii="Times New Roman" w:hAnsi="Times New Roman" w:cs="Times New Roman"/>
                <w:lang w:val="sq-AL"/>
              </w:rPr>
              <w:t>Ky funksion koordinohet me institucionet përgjegjëse dhe shërben si pikë hyrëse për shërbimet që lidhen me përputhshmërinë me acquis të BE-së.</w:t>
            </w:r>
          </w:p>
        </w:tc>
      </w:tr>
      <w:tr w:rsidR="004E573B" w:rsidRPr="00E07049" w14:paraId="4E313432" w14:textId="77777777" w:rsidTr="004E573B">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5CCC789C" w14:textId="77777777" w:rsidR="004E573B" w:rsidRPr="00B50258" w:rsidRDefault="004E573B" w:rsidP="006F126E">
            <w:pPr>
              <w:spacing w:before="60" w:after="40"/>
              <w:rPr>
                <w:rFonts w:ascii="Times New Roman" w:hAnsi="Times New Roman" w:cs="Times New Roman"/>
                <w:lang w:val="sq-AL"/>
              </w:rPr>
            </w:pPr>
            <w:r w:rsidRPr="00B50258">
              <w:rPr>
                <w:rFonts w:ascii="Times New Roman" w:hAnsi="Times New Roman" w:cs="Times New Roman"/>
                <w:b/>
                <w:bCs/>
                <w:lang w:val="sq-AL"/>
              </w:rPr>
              <w:t>1.4.2</w:t>
            </w:r>
          </w:p>
          <w:p w14:paraId="2B3BCE17" w14:textId="52FAFE45" w:rsidR="004E573B" w:rsidRPr="00B50258" w:rsidRDefault="004E573B" w:rsidP="001477D6">
            <w:pPr>
              <w:spacing w:before="20" w:after="40"/>
              <w:rPr>
                <w:rFonts w:ascii="Times New Roman" w:hAnsi="Times New Roman" w:cs="Times New Roman"/>
                <w:lang w:val="sq-AL"/>
              </w:rPr>
            </w:pPr>
            <w:r w:rsidRPr="00B50258">
              <w:rPr>
                <w:rFonts w:ascii="Times New Roman" w:hAnsi="Times New Roman" w:cs="Times New Roman"/>
                <w:b/>
                <w:bCs/>
                <w:lang w:val="sq-AL"/>
              </w:rPr>
              <w:t xml:space="preserve">Granti i </w:t>
            </w:r>
            <w:r w:rsidR="001477D6" w:rsidRPr="00B50258">
              <w:rPr>
                <w:rFonts w:ascii="Times New Roman" w:hAnsi="Times New Roman" w:cs="Times New Roman"/>
                <w:b/>
                <w:bCs/>
                <w:lang w:val="sq-AL"/>
              </w:rPr>
              <w:t>c</w:t>
            </w:r>
            <w:r w:rsidRPr="00B50258">
              <w:rPr>
                <w:rFonts w:ascii="Times New Roman" w:hAnsi="Times New Roman" w:cs="Times New Roman"/>
                <w:b/>
                <w:bCs/>
                <w:lang w:val="sq-AL"/>
              </w:rPr>
              <w:t xml:space="preserve">ertifikatës së </w:t>
            </w:r>
            <w:r w:rsidR="001477D6" w:rsidRPr="00B50258">
              <w:rPr>
                <w:rFonts w:ascii="Times New Roman" w:hAnsi="Times New Roman" w:cs="Times New Roman"/>
                <w:b/>
                <w:bCs/>
                <w:lang w:val="sq-AL"/>
              </w:rPr>
              <w:t>p</w:t>
            </w:r>
            <w:r w:rsidRPr="00B50258">
              <w:rPr>
                <w:rFonts w:ascii="Times New Roman" w:hAnsi="Times New Roman" w:cs="Times New Roman"/>
                <w:b/>
                <w:bCs/>
                <w:lang w:val="sq-AL"/>
              </w:rPr>
              <w:t>arë</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26BA252F" w14:textId="17028AA8" w:rsidR="004E573B" w:rsidRPr="00B50258" w:rsidRDefault="004E573B" w:rsidP="00BF194D">
            <w:pPr>
              <w:spacing w:before="80" w:after="60"/>
              <w:rPr>
                <w:rFonts w:ascii="Times New Roman" w:hAnsi="Times New Roman" w:cs="Times New Roman"/>
                <w:lang w:val="sq-AL"/>
              </w:rPr>
            </w:pPr>
            <w:r w:rsidRPr="00B50258">
              <w:rPr>
                <w:rFonts w:ascii="Times New Roman" w:hAnsi="Times New Roman" w:cs="Times New Roman"/>
                <w:lang w:val="sq-AL"/>
              </w:rPr>
              <w:t>Skema të mbështetjes për NVM-të për marrjen e certifikimit ndërkombëtar</w:t>
            </w:r>
            <w:r w:rsidR="00BF194D" w:rsidRPr="00B50258">
              <w:rPr>
                <w:rFonts w:ascii="Times New Roman" w:hAnsi="Times New Roman" w:cs="Times New Roman"/>
                <w:lang w:val="sq-AL"/>
              </w:rPr>
              <w:t xml:space="preserve"> </w:t>
            </w:r>
          </w:p>
        </w:tc>
      </w:tr>
    </w:tbl>
    <w:p w14:paraId="2571F152" w14:textId="77777777" w:rsidR="003F7AA7" w:rsidRPr="00B50258" w:rsidRDefault="003F7AA7" w:rsidP="003F7AA7">
      <w:pPr>
        <w:pStyle w:val="p1"/>
        <w:rPr>
          <w:rFonts w:ascii="Times New Roman" w:hAnsi="Times New Roman" w:cs="Times New Roman"/>
          <w:lang w:val="sq-AL"/>
        </w:rPr>
      </w:pPr>
    </w:p>
    <w:p w14:paraId="00D36854" w14:textId="578E16BD"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49561C1B" w14:textId="77777777" w:rsidR="003F7AA7" w:rsidRPr="00B50258" w:rsidRDefault="003F7AA7" w:rsidP="003F7AA7">
      <w:pPr>
        <w:pStyle w:val="Heading3"/>
        <w:rPr>
          <w:rFonts w:ascii="Times New Roman" w:eastAsia="Times New Roman" w:hAnsi="Times New Roman" w:cs="Times New Roman"/>
          <w:lang w:val="pt-PT"/>
        </w:rPr>
      </w:pPr>
      <w:bookmarkStart w:id="43" w:name="_Toc231153503"/>
      <w:r w:rsidRPr="00B50258">
        <w:rPr>
          <w:rFonts w:ascii="Times New Roman" w:eastAsia="Times New Roman" w:hAnsi="Times New Roman" w:cs="Times New Roman"/>
          <w:lang w:val="pt-PT"/>
        </w:rPr>
        <w:t>OBJEKTIVI SPECIFIK 1.5 – TRANZICIONI I GJELBËR I NVM-VE</w:t>
      </w:r>
      <w:bookmarkEnd w:id="43"/>
    </w:p>
    <w:p w14:paraId="702C50D3" w14:textId="2F75FDD7" w:rsidR="006F0BB7" w:rsidRPr="0090136F" w:rsidRDefault="00EE217D" w:rsidP="006F0BB7">
      <w:pPr>
        <w:pStyle w:val="Caption"/>
        <w:keepNext/>
        <w:jc w:val="both"/>
        <w:rPr>
          <w:rFonts w:ascii="Times New Roman" w:hAnsi="Times New Roman" w:cs="Times New Roman"/>
          <w:i w:val="0"/>
          <w:iCs w:val="0"/>
          <w:sz w:val="24"/>
          <w:szCs w:val="24"/>
          <w:lang w:val="pt-PT"/>
        </w:rPr>
      </w:pPr>
      <w:r w:rsidRPr="0090136F">
        <w:rPr>
          <w:rFonts w:ascii="Times New Roman" w:hAnsi="Times New Roman" w:cs="Times New Roman"/>
          <w:i w:val="0"/>
          <w:iCs w:val="0"/>
          <w:sz w:val="24"/>
          <w:szCs w:val="24"/>
          <w:lang w:val="pt-PT"/>
        </w:rPr>
        <w:t>Deri në vitin 2030, NVM-të shqiptare do të përdorin më shumë praktika dhe teknologji që kursejnë energji dhe burime, ulin kostot dhe reduktojnë ndikimin në mjedis. Ato do të kenë më shumë informacion, mbështetje dhe mundësi financimi për investime të gjelbra. Kjo do t’i ndihmojë të bëhen më konkurruese, të përmbushin më lehtë kërkesat e tregut evropian dhe të investojnë më shumë në zhvillimin e qëndrueshëm të biznesit</w:t>
      </w:r>
      <w:r w:rsidR="006F0BB7" w:rsidRPr="0090136F">
        <w:rPr>
          <w:rFonts w:ascii="Times New Roman" w:hAnsi="Times New Roman" w:cs="Times New Roman"/>
          <w:i w:val="0"/>
          <w:iCs w:val="0"/>
          <w:sz w:val="24"/>
          <w:szCs w:val="24"/>
          <w:lang w:val="pt-PT"/>
        </w:rPr>
        <w:t>.</w:t>
      </w:r>
    </w:p>
    <w:p w14:paraId="0FCC661C" w14:textId="77777777" w:rsidR="006F0BB7" w:rsidRPr="0090136F" w:rsidRDefault="006F0BB7" w:rsidP="00F02D4F">
      <w:pPr>
        <w:pStyle w:val="Caption"/>
        <w:keepNext/>
        <w:rPr>
          <w:rFonts w:ascii="Times New Roman" w:hAnsi="Times New Roman" w:cs="Times New Roman"/>
          <w:sz w:val="20"/>
          <w:szCs w:val="20"/>
          <w:lang w:val="pt-PT"/>
        </w:rPr>
      </w:pPr>
    </w:p>
    <w:p w14:paraId="39E04757" w14:textId="6F2594DA" w:rsidR="00F02D4F" w:rsidRPr="00B50258" w:rsidRDefault="00F02D4F" w:rsidP="00F02D4F">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8</w:t>
      </w:r>
      <w:r w:rsidRPr="00B50258">
        <w:rPr>
          <w:rFonts w:ascii="Times New Roman" w:hAnsi="Times New Roman" w:cs="Times New Roman"/>
          <w:noProof/>
        </w:rPr>
        <w:fldChar w:fldCharType="end"/>
      </w:r>
      <w:r w:rsidRPr="00B50258">
        <w:rPr>
          <w:rFonts w:ascii="Times New Roman" w:hAnsi="Times New Roman" w:cs="Times New Roman"/>
        </w:rPr>
        <w:t>: KORNIZA E OBJEKTIVIT SPECIFIK 1.5</w:t>
      </w:r>
    </w:p>
    <w:tbl>
      <w:tblPr>
        <w:tblStyle w:val="TableGridLight"/>
        <w:tblW w:w="0" w:type="auto"/>
        <w:tblLook w:val="04A0" w:firstRow="1" w:lastRow="0" w:firstColumn="1" w:lastColumn="0" w:noHBand="0" w:noVBand="1"/>
      </w:tblPr>
      <w:tblGrid>
        <w:gridCol w:w="1791"/>
        <w:gridCol w:w="7225"/>
      </w:tblGrid>
      <w:tr w:rsidR="003F7AA7" w:rsidRPr="00B50258" w14:paraId="566E5C9F" w14:textId="77777777" w:rsidTr="002D5D44">
        <w:tc>
          <w:tcPr>
            <w:tcW w:w="0" w:type="auto"/>
            <w:hideMark/>
          </w:tcPr>
          <w:p w14:paraId="7E3A1D25"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167D0D27"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669895A6" w14:textId="77777777" w:rsidTr="002D5D44">
        <w:tc>
          <w:tcPr>
            <w:tcW w:w="0" w:type="auto"/>
            <w:hideMark/>
          </w:tcPr>
          <w:p w14:paraId="62E4163A"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38ED2C58" w14:textId="77777777" w:rsidR="00985597" w:rsidRPr="00B50258" w:rsidRDefault="00985597" w:rsidP="00985597">
            <w:pPr>
              <w:rPr>
                <w:rFonts w:ascii="Times New Roman" w:hAnsi="Times New Roman" w:cs="Times New Roman"/>
                <w:lang w:val="pt-PT"/>
              </w:rPr>
            </w:pPr>
            <w:r w:rsidRPr="00B50258">
              <w:rPr>
                <w:rFonts w:ascii="Times New Roman" w:hAnsi="Times New Roman" w:cs="Times New Roman"/>
                <w:lang w:val="pt-PT"/>
              </w:rPr>
              <w:t>ANALIZA E SITUATËS</w:t>
            </w:r>
          </w:p>
          <w:p w14:paraId="39D28B63" w14:textId="5EA09381" w:rsidR="00954EE3" w:rsidRPr="00B50258" w:rsidRDefault="00954EE3" w:rsidP="00702AE9">
            <w:pPr>
              <w:jc w:val="both"/>
              <w:rPr>
                <w:rFonts w:ascii="Times New Roman" w:hAnsi="Times New Roman" w:cs="Times New Roman"/>
                <w:lang w:val="pt-PT"/>
              </w:rPr>
            </w:pPr>
            <w:r w:rsidRPr="00B50258">
              <w:rPr>
                <w:rFonts w:ascii="Times New Roman" w:hAnsi="Times New Roman" w:cs="Times New Roman"/>
                <w:lang w:val="pt-PT"/>
              </w:rPr>
              <w:t>Shqipëria paraqet një performancë të lartë relative në dimensionin e “gjelbër” në nivel makro, por me rezultate të dobëta në transformimin real të NVM-ve dhe proceseve prodhuese. Hendeku kryesor qëndron ndërmjet avantazhit energjetik dhe përdorimit të tij për modernizim industrial.</w:t>
            </w:r>
          </w:p>
          <w:p w14:paraId="5D3A31BA" w14:textId="77777777" w:rsidR="00954EE3" w:rsidRPr="00B50258" w:rsidRDefault="00954EE3" w:rsidP="001E415E">
            <w:pPr>
              <w:rPr>
                <w:rFonts w:ascii="Times New Roman" w:hAnsi="Times New Roman" w:cs="Times New Roman"/>
                <w:lang w:val="pt-PT"/>
              </w:rPr>
            </w:pPr>
          </w:p>
          <w:p w14:paraId="1C928177" w14:textId="0C488BD3" w:rsidR="00954EE3" w:rsidRPr="00B50258" w:rsidRDefault="00954EE3"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 xml:space="preserve">OECD Convergence Scoreboard: rajoni </w:t>
            </w:r>
            <w:r w:rsidRPr="00B50258">
              <w:rPr>
                <w:rStyle w:val="s1"/>
                <w:rFonts w:ascii="Times New Roman" w:hAnsi="Times New Roman" w:cs="Times New Roman"/>
                <w:b/>
                <w:bCs/>
                <w:lang w:val="pt-PT"/>
              </w:rPr>
              <w:t>47/100</w:t>
            </w:r>
            <w:r w:rsidRPr="00B50258">
              <w:rPr>
                <w:rFonts w:ascii="Times New Roman" w:hAnsi="Times New Roman" w:cs="Times New Roman"/>
                <w:lang w:val="pt-PT"/>
              </w:rPr>
              <w:t xml:space="preserve"> (-11 pikë nga 2017–2019); Shqipëria </w:t>
            </w:r>
            <w:r w:rsidRPr="00B50258">
              <w:rPr>
                <w:rStyle w:val="s1"/>
                <w:rFonts w:ascii="Times New Roman" w:hAnsi="Times New Roman" w:cs="Times New Roman"/>
                <w:b/>
                <w:bCs/>
                <w:lang w:val="pt-PT"/>
              </w:rPr>
              <w:t>103</w:t>
            </w:r>
            <w:r w:rsidRPr="00B50258">
              <w:rPr>
                <w:rFonts w:ascii="Times New Roman" w:hAnsi="Times New Roman" w:cs="Times New Roman"/>
                <w:lang w:val="pt-PT"/>
              </w:rPr>
              <w:t>, mbi mesataren e BE-së, kryesisht për shkak të energjisë hidrike.</w:t>
            </w:r>
          </w:p>
          <w:p w14:paraId="3B7D845A" w14:textId="3EA95DAA" w:rsidR="00954EE3" w:rsidRPr="00E07049" w:rsidRDefault="00954EE3"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Dobësi strukturore: produktiviteti i ujit (</w:t>
            </w:r>
            <w:r w:rsidRPr="00E07049">
              <w:rPr>
                <w:rStyle w:val="s1"/>
                <w:rFonts w:ascii="Times New Roman" w:hAnsi="Times New Roman" w:cs="Times New Roman"/>
                <w:b/>
                <w:bCs/>
                <w:lang w:val="it-IT"/>
              </w:rPr>
              <w:t>22.2</w:t>
            </w:r>
            <w:r w:rsidRPr="00E07049">
              <w:rPr>
                <w:rFonts w:ascii="Times New Roman" w:hAnsi="Times New Roman" w:cs="Times New Roman"/>
                <w:lang w:val="it-IT"/>
              </w:rPr>
              <w:t>) dhe trajtimi i mbetjeve (</w:t>
            </w:r>
            <w:r w:rsidRPr="00E07049">
              <w:rPr>
                <w:rStyle w:val="s1"/>
                <w:rFonts w:ascii="Times New Roman" w:hAnsi="Times New Roman" w:cs="Times New Roman"/>
                <w:b/>
                <w:bCs/>
                <w:lang w:val="it-IT"/>
              </w:rPr>
              <w:t>29.1</w:t>
            </w:r>
            <w:r w:rsidRPr="00E07049">
              <w:rPr>
                <w:rFonts w:ascii="Times New Roman" w:hAnsi="Times New Roman" w:cs="Times New Roman"/>
                <w:lang w:val="it-IT"/>
              </w:rPr>
              <w:t>).</w:t>
            </w:r>
          </w:p>
          <w:p w14:paraId="594B4D88" w14:textId="2627988D" w:rsidR="00954EE3" w:rsidRPr="00E07049" w:rsidRDefault="00954EE3"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lastRenderedPageBreak/>
              <w:t xml:space="preserve">Intensiteti i karbonit në industri: </w:t>
            </w:r>
            <w:r w:rsidRPr="00E07049">
              <w:rPr>
                <w:rStyle w:val="s1"/>
                <w:rFonts w:ascii="Times New Roman" w:hAnsi="Times New Roman" w:cs="Times New Roman"/>
                <w:b/>
                <w:bCs/>
                <w:lang w:val="it-IT"/>
              </w:rPr>
              <w:t>1.03 kg CO₂/unitet vlere</w:t>
            </w:r>
            <w:r w:rsidRPr="00E07049">
              <w:rPr>
                <w:rFonts w:ascii="Times New Roman" w:hAnsi="Times New Roman" w:cs="Times New Roman"/>
                <w:lang w:val="it-IT"/>
              </w:rPr>
              <w:t xml:space="preserve"> (rajoni: 0.66; BE: 0.13).</w:t>
            </w:r>
          </w:p>
          <w:p w14:paraId="38EA3645" w14:textId="54812B41" w:rsidR="00954EE3" w:rsidRPr="00E07049" w:rsidRDefault="00954EE3"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 xml:space="preserve">OECD SME Policy Index 2022: dimensioni “gjelbër” </w:t>
            </w:r>
            <w:r w:rsidRPr="00E07049">
              <w:rPr>
                <w:rStyle w:val="s1"/>
                <w:rFonts w:ascii="Times New Roman" w:hAnsi="Times New Roman" w:cs="Times New Roman"/>
                <w:b/>
                <w:bCs/>
                <w:lang w:val="it-IT"/>
              </w:rPr>
              <w:t>2.07/5</w:t>
            </w:r>
            <w:r w:rsidRPr="00E07049">
              <w:rPr>
                <w:rFonts w:ascii="Times New Roman" w:hAnsi="Times New Roman" w:cs="Times New Roman"/>
                <w:lang w:val="it-IT"/>
              </w:rPr>
              <w:t xml:space="preserve"> (rajoni: 2.94).</w:t>
            </w:r>
          </w:p>
          <w:p w14:paraId="0C30C312" w14:textId="73146972" w:rsidR="00954EE3" w:rsidRPr="00E07049" w:rsidRDefault="00954EE3"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 xml:space="preserve">Ekzistojnë instrumente mbështetëse: GEFF (BERZH), garanci BE-BERZH (deri </w:t>
            </w:r>
            <w:r w:rsidRPr="00E07049">
              <w:rPr>
                <w:rStyle w:val="s1"/>
                <w:rFonts w:ascii="Times New Roman" w:hAnsi="Times New Roman" w:cs="Times New Roman"/>
                <w:b/>
                <w:bCs/>
                <w:lang w:val="it-IT"/>
              </w:rPr>
              <w:t>25 mln €</w:t>
            </w:r>
            <w:r w:rsidRPr="00E07049">
              <w:rPr>
                <w:rFonts w:ascii="Times New Roman" w:hAnsi="Times New Roman" w:cs="Times New Roman"/>
                <w:lang w:val="it-IT"/>
              </w:rPr>
              <w:t>), EU4Green, WBIF dhe iniciativa për ekonomi qarkulluese dhe aftësi të gjelbra.</w:t>
            </w:r>
          </w:p>
          <w:p w14:paraId="45B84063" w14:textId="6B0D874E" w:rsidR="00954EE3" w:rsidRPr="00E07049" w:rsidRDefault="00954EE3"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Mbështetja financiare dhe teknike është e pranishme, por përdorimi nga NVM-të mbetet i kufizuar për shkak të kostove dhe kapaciteteve të ulëta absorbuese.</w:t>
            </w:r>
          </w:p>
          <w:p w14:paraId="488AEE4E" w14:textId="77777777" w:rsidR="00954EE3" w:rsidRPr="00E07049" w:rsidRDefault="00954EE3" w:rsidP="001E415E">
            <w:pPr>
              <w:rPr>
                <w:rFonts w:ascii="Times New Roman" w:hAnsi="Times New Roman" w:cs="Times New Roman"/>
                <w:lang w:val="it-IT"/>
              </w:rPr>
            </w:pPr>
          </w:p>
          <w:p w14:paraId="14E50619" w14:textId="77777777" w:rsidR="00954EE3" w:rsidRPr="00E07049" w:rsidRDefault="00954EE3" w:rsidP="001E415E">
            <w:pPr>
              <w:rPr>
                <w:rFonts w:ascii="Times New Roman" w:hAnsi="Times New Roman" w:cs="Times New Roman"/>
                <w:lang w:val="it-IT"/>
              </w:rPr>
            </w:pPr>
            <w:r w:rsidRPr="00E07049">
              <w:rPr>
                <w:rFonts w:ascii="Times New Roman" w:hAnsi="Times New Roman" w:cs="Times New Roman"/>
                <w:lang w:val="it-IT"/>
              </w:rPr>
              <w:t>Avantazhi në energji të pastër nuk përkthehet në dekarbonizim dhe modernizim të prodhimit në nivel ndërmarrjeje.</w:t>
            </w:r>
          </w:p>
          <w:p w14:paraId="38E3533C" w14:textId="77777777" w:rsidR="001E415E" w:rsidRPr="00E07049" w:rsidRDefault="001E415E" w:rsidP="001E415E">
            <w:pPr>
              <w:rPr>
                <w:rFonts w:ascii="Times New Roman" w:hAnsi="Times New Roman" w:cs="Times New Roman"/>
                <w:lang w:val="it-IT"/>
              </w:rPr>
            </w:pPr>
          </w:p>
          <w:p w14:paraId="700E1C82" w14:textId="77777777" w:rsidR="001E415E" w:rsidRPr="00B50258" w:rsidRDefault="001E415E" w:rsidP="001E415E">
            <w:pPr>
              <w:rPr>
                <w:rFonts w:ascii="Times New Roman" w:hAnsi="Times New Roman" w:cs="Times New Roman"/>
              </w:rPr>
            </w:pPr>
            <w:r w:rsidRPr="00B50258">
              <w:rPr>
                <w:rFonts w:ascii="Times New Roman" w:hAnsi="Times New Roman" w:cs="Times New Roman"/>
              </w:rPr>
              <w:t>SFIDAT</w:t>
            </w:r>
          </w:p>
          <w:p w14:paraId="68689824" w14:textId="77777777" w:rsidR="001E415E" w:rsidRPr="00B50258" w:rsidRDefault="001E415E" w:rsidP="001E415E">
            <w:pPr>
              <w:rPr>
                <w:rFonts w:ascii="Times New Roman" w:hAnsi="Times New Roman" w:cs="Times New Roman"/>
              </w:rPr>
            </w:pPr>
          </w:p>
          <w:p w14:paraId="0FA19318" w14:textId="2AC8D41E" w:rsidR="001E415E" w:rsidRPr="00B50258" w:rsidRDefault="001E415E" w:rsidP="0030449A">
            <w:pPr>
              <w:pStyle w:val="ListParagraph"/>
              <w:numPr>
                <w:ilvl w:val="1"/>
                <w:numId w:val="39"/>
              </w:numPr>
              <w:rPr>
                <w:rFonts w:ascii="Times New Roman" w:hAnsi="Times New Roman" w:cs="Times New Roman"/>
              </w:rPr>
            </w:pPr>
            <w:proofErr w:type="spellStart"/>
            <w:r w:rsidRPr="00B50258">
              <w:rPr>
                <w:rFonts w:ascii="Times New Roman" w:hAnsi="Times New Roman" w:cs="Times New Roman"/>
              </w:rPr>
              <w:t>Hendek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avantazhit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energjetik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transformimit</w:t>
            </w:r>
            <w:proofErr w:type="spellEnd"/>
            <w:r w:rsidRPr="00B50258">
              <w:rPr>
                <w:rFonts w:ascii="Times New Roman" w:hAnsi="Times New Roman" w:cs="Times New Roman"/>
              </w:rPr>
              <w:t xml:space="preserve"> industrial</w:t>
            </w:r>
          </w:p>
          <w:p w14:paraId="4494B66B" w14:textId="5429E1CE" w:rsidR="001E415E" w:rsidRPr="00E07049" w:rsidRDefault="001E415E" w:rsidP="0030449A">
            <w:pPr>
              <w:pStyle w:val="ListParagraph"/>
              <w:numPr>
                <w:ilvl w:val="1"/>
                <w:numId w:val="39"/>
              </w:numPr>
              <w:rPr>
                <w:rFonts w:ascii="Times New Roman" w:hAnsi="Times New Roman" w:cs="Times New Roman"/>
                <w:lang w:val="it-IT"/>
              </w:rPr>
            </w:pPr>
            <w:r w:rsidRPr="00E07049">
              <w:rPr>
                <w:rFonts w:ascii="Times New Roman" w:hAnsi="Times New Roman" w:cs="Times New Roman"/>
                <w:lang w:val="it-IT"/>
              </w:rPr>
              <w:t>Intensitet i lartë i karbonit në prodhim</w:t>
            </w:r>
          </w:p>
          <w:p w14:paraId="1826F147" w14:textId="614789CF" w:rsidR="001E415E" w:rsidRPr="00B50258" w:rsidRDefault="001E415E" w:rsidP="0030449A">
            <w:pPr>
              <w:pStyle w:val="ListParagraph"/>
              <w:numPr>
                <w:ilvl w:val="1"/>
                <w:numId w:val="39"/>
              </w:numPr>
              <w:rPr>
                <w:rFonts w:ascii="Times New Roman" w:hAnsi="Times New Roman" w:cs="Times New Roman"/>
                <w:lang w:val="pt-PT"/>
              </w:rPr>
            </w:pPr>
            <w:r w:rsidRPr="00B50258">
              <w:rPr>
                <w:rFonts w:ascii="Times New Roman" w:hAnsi="Times New Roman" w:cs="Times New Roman"/>
                <w:lang w:val="pt-PT"/>
              </w:rPr>
              <w:t>Performancë e ulët e politikave të gjelbra për NVM-të</w:t>
            </w:r>
          </w:p>
          <w:p w14:paraId="2902F26F" w14:textId="2F025B49" w:rsidR="001E415E" w:rsidRPr="00B50258" w:rsidRDefault="001E415E" w:rsidP="0030449A">
            <w:pPr>
              <w:pStyle w:val="ListParagraph"/>
              <w:numPr>
                <w:ilvl w:val="1"/>
                <w:numId w:val="39"/>
              </w:numPr>
              <w:rPr>
                <w:rFonts w:ascii="Times New Roman" w:hAnsi="Times New Roman" w:cs="Times New Roman"/>
                <w:lang w:val="pt-PT"/>
              </w:rPr>
            </w:pPr>
            <w:r w:rsidRPr="00B50258">
              <w:rPr>
                <w:rFonts w:ascii="Times New Roman" w:hAnsi="Times New Roman" w:cs="Times New Roman"/>
                <w:lang w:val="pt-PT"/>
              </w:rPr>
              <w:t>Akses i kufizuar në financë të përballueshme për investime të gjelbra</w:t>
            </w:r>
          </w:p>
          <w:p w14:paraId="711B444B" w14:textId="576F0393" w:rsidR="001E415E" w:rsidRPr="00B50258" w:rsidRDefault="001E415E" w:rsidP="0030449A">
            <w:pPr>
              <w:pStyle w:val="ListParagraph"/>
              <w:numPr>
                <w:ilvl w:val="1"/>
                <w:numId w:val="39"/>
              </w:numPr>
              <w:rPr>
                <w:rFonts w:ascii="Times New Roman" w:hAnsi="Times New Roman" w:cs="Times New Roman"/>
                <w:lang w:val="pt-PT"/>
              </w:rPr>
            </w:pPr>
            <w:r w:rsidRPr="00B50258">
              <w:rPr>
                <w:rFonts w:ascii="Times New Roman" w:hAnsi="Times New Roman" w:cs="Times New Roman"/>
                <w:lang w:val="pt-PT"/>
              </w:rPr>
              <w:t>Kosto të larta fillestare për adoptimin e teknologjive të pastra</w:t>
            </w:r>
          </w:p>
          <w:p w14:paraId="3E17E563" w14:textId="38214AF1" w:rsidR="001E415E" w:rsidRPr="00B50258" w:rsidRDefault="001E415E" w:rsidP="0030449A">
            <w:pPr>
              <w:pStyle w:val="ListParagraph"/>
              <w:numPr>
                <w:ilvl w:val="1"/>
                <w:numId w:val="39"/>
              </w:numPr>
              <w:rPr>
                <w:rFonts w:ascii="Times New Roman" w:hAnsi="Times New Roman" w:cs="Times New Roman"/>
                <w:lang w:val="pt-PT"/>
              </w:rPr>
            </w:pPr>
            <w:r w:rsidRPr="00B50258">
              <w:rPr>
                <w:rFonts w:ascii="Times New Roman" w:hAnsi="Times New Roman" w:cs="Times New Roman"/>
                <w:lang w:val="pt-PT"/>
              </w:rPr>
              <w:t>Përdorim i ulët i instrumenteve ekzistuese mbështetëse</w:t>
            </w:r>
          </w:p>
          <w:p w14:paraId="35C7CF46" w14:textId="6B6C2459" w:rsidR="001E415E" w:rsidRPr="00B50258" w:rsidRDefault="001E415E" w:rsidP="0030449A">
            <w:pPr>
              <w:pStyle w:val="ListParagraph"/>
              <w:numPr>
                <w:ilvl w:val="1"/>
                <w:numId w:val="39"/>
              </w:numPr>
              <w:rPr>
                <w:rFonts w:ascii="Times New Roman" w:hAnsi="Times New Roman" w:cs="Times New Roman"/>
                <w:lang w:val="pt-PT"/>
              </w:rPr>
            </w:pPr>
            <w:r w:rsidRPr="00B50258">
              <w:rPr>
                <w:rFonts w:ascii="Times New Roman" w:hAnsi="Times New Roman" w:cs="Times New Roman"/>
                <w:lang w:val="pt-PT"/>
              </w:rPr>
              <w:t>Dobësi në menaxhimin e burimeve dhe ekonominë qarkulluese</w:t>
            </w:r>
          </w:p>
          <w:p w14:paraId="4CE0C955" w14:textId="77777777" w:rsidR="003F7AA7" w:rsidRPr="00B50258" w:rsidRDefault="003F7AA7" w:rsidP="001E415E">
            <w:pPr>
              <w:rPr>
                <w:rFonts w:ascii="Times New Roman" w:hAnsi="Times New Roman" w:cs="Times New Roman"/>
                <w:lang w:val="pt-PT"/>
              </w:rPr>
            </w:pPr>
          </w:p>
        </w:tc>
      </w:tr>
      <w:tr w:rsidR="003F7AA7" w:rsidRPr="00B50258" w14:paraId="43AE531A" w14:textId="77777777" w:rsidTr="002D5D44">
        <w:tc>
          <w:tcPr>
            <w:tcW w:w="0" w:type="auto"/>
            <w:hideMark/>
          </w:tcPr>
          <w:p w14:paraId="06B1DDF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709E2732" w14:textId="77777777" w:rsidR="003F7AA7" w:rsidRPr="00B50258" w:rsidRDefault="003F7AA7" w:rsidP="002D5D44">
            <w:pPr>
              <w:spacing w:before="100" w:beforeAutospacing="1" w:after="100" w:afterAutospacing="1"/>
              <w:rPr>
                <w:rFonts w:ascii="Times New Roman" w:hAnsi="Times New Roman" w:cs="Times New Roman"/>
              </w:rPr>
            </w:pPr>
            <w:r w:rsidRPr="00B50258">
              <w:rPr>
                <w:rFonts w:ascii="Times New Roman" w:hAnsi="Times New Roman" w:cs="Times New Roman"/>
              </w:rPr>
              <w:t>MEI, AKM, AIDA</w:t>
            </w:r>
          </w:p>
          <w:p w14:paraId="7E52A5C4" w14:textId="77777777" w:rsidR="003F7AA7" w:rsidRPr="00B50258" w:rsidRDefault="003F7AA7" w:rsidP="002D5D44">
            <w:pPr>
              <w:pStyle w:val="p1"/>
              <w:rPr>
                <w:rFonts w:ascii="Times New Roman" w:hAnsi="Times New Roman" w:cs="Times New Roman"/>
              </w:rPr>
            </w:pPr>
          </w:p>
        </w:tc>
      </w:tr>
      <w:tr w:rsidR="003F7AA7" w:rsidRPr="000A6A12" w14:paraId="621FBED2" w14:textId="77777777" w:rsidTr="002D5D44">
        <w:tc>
          <w:tcPr>
            <w:tcW w:w="0" w:type="auto"/>
            <w:hideMark/>
          </w:tcPr>
          <w:p w14:paraId="11B6F2E0"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32903A77"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Agjencia Shqiptare e Zhvillimit të Investimeve (AIDA), Banka e Shqipërisë, Ministria e Infrastrukturës dhe Energjisë (MIE)</w:t>
            </w:r>
          </w:p>
        </w:tc>
      </w:tr>
      <w:tr w:rsidR="003F7AA7" w:rsidRPr="00B50258" w14:paraId="2686AAF2" w14:textId="77777777" w:rsidTr="002D5D44">
        <w:tc>
          <w:tcPr>
            <w:tcW w:w="0" w:type="auto"/>
            <w:hideMark/>
          </w:tcPr>
          <w:p w14:paraId="76E86516"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4C7B0549"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70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27 (</w:t>
            </w:r>
            <w:proofErr w:type="spellStart"/>
            <w:r w:rsidRPr="00B50258">
              <w:rPr>
                <w:rFonts w:ascii="Times New Roman" w:hAnsi="Times New Roman" w:cs="Times New Roman"/>
              </w:rPr>
              <w:t>Mjedisi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acquis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Ai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Mekanizmin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Përshtatjes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Karbonit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Kufi (CBAM) – </w:t>
            </w:r>
            <w:proofErr w:type="spellStart"/>
            <w:r w:rsidRPr="00B50258">
              <w:rPr>
                <w:rFonts w:ascii="Times New Roman" w:hAnsi="Times New Roman" w:cs="Times New Roman"/>
              </w:rPr>
              <w:t>Rregullorja</w:t>
            </w:r>
            <w:proofErr w:type="spellEnd"/>
            <w:r w:rsidRPr="00B50258">
              <w:rPr>
                <w:rFonts w:ascii="Times New Roman" w:hAnsi="Times New Roman" w:cs="Times New Roman"/>
              </w:rPr>
              <w:t xml:space="preserve"> (BE) 2023/956,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objektivat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Axhendës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Gjelbër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Ballkanin</w:t>
            </w:r>
            <w:proofErr w:type="spellEnd"/>
            <w:r w:rsidRPr="00B50258">
              <w:rPr>
                <w:rFonts w:ascii="Times New Roman" w:hAnsi="Times New Roman" w:cs="Times New Roman"/>
              </w:rPr>
              <w:t xml:space="preserve"> Perëndimor.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7 (</w:t>
            </w:r>
            <w:proofErr w:type="spellStart"/>
            <w:r w:rsidRPr="00B50258">
              <w:rPr>
                <w:rFonts w:ascii="Times New Roman" w:hAnsi="Times New Roman" w:cs="Times New Roman"/>
              </w:rPr>
              <w:t>Energji</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Pastër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Përballueshme</w:t>
            </w:r>
            <w:proofErr w:type="spellEnd"/>
            <w:r w:rsidRPr="00B50258">
              <w:rPr>
                <w:rFonts w:ascii="Times New Roman" w:hAnsi="Times New Roman" w:cs="Times New Roman"/>
              </w:rPr>
              <w:t>), OZHQ 12 (</w:t>
            </w:r>
            <w:proofErr w:type="spellStart"/>
            <w:r w:rsidRPr="00B50258">
              <w:rPr>
                <w:rFonts w:ascii="Times New Roman" w:hAnsi="Times New Roman" w:cs="Times New Roman"/>
              </w:rPr>
              <w:t>Konsum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Prodhim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Përgjegjshëm</w:t>
            </w:r>
            <w:proofErr w:type="spellEnd"/>
            <w:r w:rsidRPr="00B50258">
              <w:rPr>
                <w:rFonts w:ascii="Times New Roman" w:hAnsi="Times New Roman" w:cs="Times New Roman"/>
              </w:rPr>
              <w:t>), OZHQ 13 (</w:t>
            </w:r>
            <w:proofErr w:type="spellStart"/>
            <w:r w:rsidRPr="00B50258">
              <w:rPr>
                <w:rFonts w:ascii="Times New Roman" w:hAnsi="Times New Roman" w:cs="Times New Roman"/>
              </w:rPr>
              <w:t>Veprimi</w:t>
            </w:r>
            <w:proofErr w:type="spellEnd"/>
            <w:r w:rsidRPr="00B50258">
              <w:rPr>
                <w:rFonts w:ascii="Times New Roman" w:hAnsi="Times New Roman" w:cs="Times New Roman"/>
              </w:rPr>
              <w:t xml:space="preserve"> Klimatik).</w:t>
            </w:r>
          </w:p>
        </w:tc>
      </w:tr>
    </w:tbl>
    <w:p w14:paraId="59AA51D3" w14:textId="76335C57"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2B6A5BCF" w14:textId="77777777" w:rsidR="006F126E" w:rsidRPr="00B50258" w:rsidRDefault="006F126E" w:rsidP="006F126E">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F80240" w:rsidRPr="00B50258" w14:paraId="665B0F1C" w14:textId="77777777" w:rsidTr="00F80240">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3F7DE0FC" w14:textId="77777777" w:rsidR="00F80240" w:rsidRPr="00B50258" w:rsidRDefault="00F80240" w:rsidP="00F80240">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5B2CF25F" w14:textId="77777777" w:rsidR="00F80240" w:rsidRPr="00B50258" w:rsidRDefault="00F80240" w:rsidP="00F80240">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F80240" w:rsidRPr="00E07049" w14:paraId="5A58C332" w14:textId="77777777" w:rsidTr="00F80240">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4E5F94E4" w14:textId="77777777" w:rsidR="00F80240" w:rsidRPr="00B50258" w:rsidRDefault="00F80240" w:rsidP="00F80240">
            <w:pPr>
              <w:rPr>
                <w:rFonts w:ascii="Times New Roman" w:hAnsi="Times New Roman" w:cs="Times New Roman"/>
                <w:lang w:val="sq-AL"/>
              </w:rPr>
            </w:pPr>
            <w:r w:rsidRPr="00B50258">
              <w:rPr>
                <w:rFonts w:ascii="Times New Roman" w:hAnsi="Times New Roman" w:cs="Times New Roman"/>
                <w:b/>
                <w:bCs/>
                <w:lang w:val="sq-AL"/>
              </w:rPr>
              <w:t>1.5.1</w:t>
            </w:r>
          </w:p>
          <w:p w14:paraId="43DFC200" w14:textId="7746E2B2" w:rsidR="00F80240" w:rsidRPr="00B50258" w:rsidRDefault="00F80240" w:rsidP="001D38DC">
            <w:pPr>
              <w:rPr>
                <w:rFonts w:ascii="Times New Roman" w:hAnsi="Times New Roman" w:cs="Times New Roman"/>
                <w:lang w:val="sq-AL"/>
              </w:rPr>
            </w:pPr>
            <w:r w:rsidRPr="00B50258">
              <w:rPr>
                <w:rFonts w:ascii="Times New Roman" w:hAnsi="Times New Roman" w:cs="Times New Roman"/>
                <w:b/>
                <w:bCs/>
                <w:lang w:val="sq-AL"/>
              </w:rPr>
              <w:t xml:space="preserve">Fonde dhe </w:t>
            </w:r>
            <w:r w:rsidR="001D38DC" w:rsidRPr="00B50258">
              <w:rPr>
                <w:rFonts w:ascii="Times New Roman" w:hAnsi="Times New Roman" w:cs="Times New Roman"/>
                <w:b/>
                <w:bCs/>
                <w:lang w:val="sq-AL"/>
              </w:rPr>
              <w:t>i</w:t>
            </w:r>
            <w:r w:rsidRPr="00B50258">
              <w:rPr>
                <w:rFonts w:ascii="Times New Roman" w:hAnsi="Times New Roman" w:cs="Times New Roman"/>
                <w:b/>
                <w:bCs/>
                <w:lang w:val="sq-AL"/>
              </w:rPr>
              <w:t xml:space="preserve">nstrumente për </w:t>
            </w:r>
            <w:r w:rsidR="001D38DC" w:rsidRPr="00B50258">
              <w:rPr>
                <w:rFonts w:ascii="Times New Roman" w:hAnsi="Times New Roman" w:cs="Times New Roman"/>
                <w:b/>
                <w:bCs/>
                <w:lang w:val="sq-AL"/>
              </w:rPr>
              <w:t>t</w:t>
            </w:r>
            <w:r w:rsidRPr="00B50258">
              <w:rPr>
                <w:rFonts w:ascii="Times New Roman" w:hAnsi="Times New Roman" w:cs="Times New Roman"/>
                <w:b/>
                <w:bCs/>
                <w:lang w:val="sq-AL"/>
              </w:rPr>
              <w:t xml:space="preserve">eknologjinë e </w:t>
            </w:r>
            <w:r w:rsidR="001D38DC" w:rsidRPr="00B50258">
              <w:rPr>
                <w:rFonts w:ascii="Times New Roman" w:hAnsi="Times New Roman" w:cs="Times New Roman"/>
                <w:b/>
                <w:bCs/>
                <w:lang w:val="sq-AL"/>
              </w:rPr>
              <w:t>g</w:t>
            </w:r>
            <w:r w:rsidRPr="00B50258">
              <w:rPr>
                <w:rFonts w:ascii="Times New Roman" w:hAnsi="Times New Roman" w:cs="Times New Roman"/>
                <w:b/>
                <w:bCs/>
                <w:lang w:val="sq-AL"/>
              </w:rPr>
              <w:t>jelbër</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7A22454D" w14:textId="77777777" w:rsidR="00F80240" w:rsidRPr="00B50258" w:rsidRDefault="00F80240" w:rsidP="00702AE9">
            <w:pPr>
              <w:jc w:val="both"/>
              <w:rPr>
                <w:rFonts w:ascii="Times New Roman" w:hAnsi="Times New Roman" w:cs="Times New Roman"/>
                <w:lang w:val="sq-AL"/>
              </w:rPr>
            </w:pPr>
            <w:r w:rsidRPr="00B50258">
              <w:rPr>
                <w:rFonts w:ascii="Times New Roman" w:hAnsi="Times New Roman" w:cs="Times New Roman"/>
                <w:lang w:val="sq-AL"/>
              </w:rPr>
              <w:t>Hartimi i një kornize kombëtare për zhvillimin e instrumenteve të financimit të teknologjisë së gjelbër për NVM-të, në bashkëpunim me institucionet financiare dhe partnerët e zhvillimit.</w:t>
            </w:r>
          </w:p>
          <w:p w14:paraId="0FC989DF" w14:textId="77777777" w:rsidR="00F80240" w:rsidRPr="00B50258" w:rsidRDefault="00F80240" w:rsidP="00F80240">
            <w:pPr>
              <w:rPr>
                <w:rFonts w:ascii="Times New Roman" w:hAnsi="Times New Roman" w:cs="Times New Roman"/>
                <w:lang w:val="sq-AL"/>
              </w:rPr>
            </w:pPr>
            <w:r w:rsidRPr="00B50258">
              <w:rPr>
                <w:rFonts w:ascii="Times New Roman" w:hAnsi="Times New Roman" w:cs="Times New Roman"/>
                <w:lang w:val="sq-AL"/>
              </w:rPr>
              <w:t>Korniza përfshin:</w:t>
            </w:r>
          </w:p>
          <w:p w14:paraId="41BADCE5" w14:textId="77777777" w:rsidR="00F80240" w:rsidRPr="00B50258" w:rsidRDefault="00F80240" w:rsidP="0030449A">
            <w:pPr>
              <w:numPr>
                <w:ilvl w:val="0"/>
                <w:numId w:val="45"/>
              </w:numPr>
              <w:rPr>
                <w:rFonts w:ascii="Times New Roman" w:hAnsi="Times New Roman" w:cs="Times New Roman"/>
                <w:lang w:val="sq-AL"/>
              </w:rPr>
            </w:pPr>
            <w:r w:rsidRPr="00B50258">
              <w:rPr>
                <w:rFonts w:ascii="Times New Roman" w:hAnsi="Times New Roman" w:cs="Times New Roman"/>
                <w:lang w:val="sq-AL"/>
              </w:rPr>
              <w:t xml:space="preserve">dizajnimin e skemave mbështetëse për investime në efiçencë energjie dhe ekonomi qarkulluese; </w:t>
            </w:r>
          </w:p>
          <w:p w14:paraId="38B90F77" w14:textId="77777777" w:rsidR="00F80240" w:rsidRPr="00B50258" w:rsidRDefault="00F80240" w:rsidP="0030449A">
            <w:pPr>
              <w:numPr>
                <w:ilvl w:val="0"/>
                <w:numId w:val="45"/>
              </w:numPr>
              <w:rPr>
                <w:rFonts w:ascii="Times New Roman" w:hAnsi="Times New Roman" w:cs="Times New Roman"/>
                <w:lang w:val="sq-AL"/>
              </w:rPr>
            </w:pPr>
            <w:r w:rsidRPr="00B50258">
              <w:rPr>
                <w:rFonts w:ascii="Times New Roman" w:hAnsi="Times New Roman" w:cs="Times New Roman"/>
                <w:lang w:val="sq-AL"/>
              </w:rPr>
              <w:t xml:space="preserve">zhvillimin e instrumenteve të tregut (p.sh. green voucher, garanci, bashkëfinancim); </w:t>
            </w:r>
          </w:p>
          <w:p w14:paraId="2E930CA4" w14:textId="77777777" w:rsidR="00F80240" w:rsidRPr="00B50258" w:rsidRDefault="00F80240" w:rsidP="0030449A">
            <w:pPr>
              <w:numPr>
                <w:ilvl w:val="0"/>
                <w:numId w:val="45"/>
              </w:numPr>
              <w:rPr>
                <w:rFonts w:ascii="Times New Roman" w:hAnsi="Times New Roman" w:cs="Times New Roman"/>
                <w:lang w:val="sq-AL"/>
              </w:rPr>
            </w:pPr>
            <w:r w:rsidRPr="00B50258">
              <w:rPr>
                <w:rFonts w:ascii="Times New Roman" w:hAnsi="Times New Roman" w:cs="Times New Roman"/>
                <w:lang w:val="sq-AL"/>
              </w:rPr>
              <w:t>identifikimin e burimeve të financimit dhe mekanizmave të zbatimit përmes institucioneve vendase.</w:t>
            </w:r>
          </w:p>
          <w:p w14:paraId="2E930CA5" w14:textId="5CFA5C80" w:rsidR="00F80240" w:rsidRPr="00B50258" w:rsidRDefault="00F80240" w:rsidP="00F80240">
            <w:pPr>
              <w:jc w:val="both"/>
              <w:rPr>
                <w:rFonts w:ascii="Times New Roman" w:hAnsi="Times New Roman" w:cs="Times New Roman"/>
                <w:color w:val="C00000"/>
                <w:lang w:val="sq-AL"/>
              </w:rPr>
            </w:pPr>
          </w:p>
        </w:tc>
      </w:tr>
    </w:tbl>
    <w:p w14:paraId="23E563D7" w14:textId="77777777" w:rsidR="003F7AA7" w:rsidRPr="00B50258" w:rsidRDefault="003F7AA7" w:rsidP="003F7AA7">
      <w:pPr>
        <w:rPr>
          <w:rFonts w:ascii="Times New Roman" w:hAnsi="Times New Roman" w:cs="Times New Roman"/>
          <w:lang w:val="pt-PT"/>
        </w:rPr>
      </w:pPr>
    </w:p>
    <w:p w14:paraId="323401E7" w14:textId="782AFEFF"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1039C9BF" w14:textId="77777777" w:rsidR="003F7AA7" w:rsidRPr="00B50258" w:rsidRDefault="003F7AA7" w:rsidP="003F7AA7">
      <w:pPr>
        <w:pStyle w:val="Heading2"/>
        <w:rPr>
          <w:rFonts w:ascii="Times New Roman" w:hAnsi="Times New Roman" w:cs="Times New Roman"/>
          <w:lang w:val="pt-PT"/>
        </w:rPr>
      </w:pPr>
      <w:bookmarkStart w:id="44" w:name="_Toc231153504"/>
      <w:r w:rsidRPr="00B50258">
        <w:rPr>
          <w:rFonts w:ascii="Times New Roman" w:hAnsi="Times New Roman" w:cs="Times New Roman"/>
          <w:lang w:val="pt-PT"/>
        </w:rPr>
        <w:lastRenderedPageBreak/>
        <w:t>QËLLIMI STRATEGJIK 2 – MJEDISI OPERACIONAL I NVM-VE</w:t>
      </w:r>
      <w:bookmarkEnd w:id="44"/>
    </w:p>
    <w:p w14:paraId="13FD5B2A" w14:textId="77777777" w:rsidR="003F7AA7" w:rsidRPr="00B50258" w:rsidRDefault="003F7AA7" w:rsidP="00702AE9">
      <w:pPr>
        <w:shd w:val="clear" w:color="auto" w:fill="FFFFFF"/>
        <w:spacing w:before="240" w:after="240"/>
        <w:jc w:val="both"/>
        <w:rPr>
          <w:rFonts w:ascii="Times New Roman" w:hAnsi="Times New Roman" w:cs="Times New Roman"/>
          <w:lang w:val="pt-PT"/>
        </w:rPr>
      </w:pPr>
      <w:r w:rsidRPr="00B50258">
        <w:rPr>
          <w:rFonts w:ascii="Times New Roman" w:hAnsi="Times New Roman" w:cs="Times New Roman"/>
          <w:lang w:val="pt-PT"/>
        </w:rPr>
        <w:t xml:space="preserve">Një mjedis i parashikueshëm, i integruar dhe cilësisht nxitës i konkurrueshmërisë, i cili mbështet formalizimin e ndërmarrjeve, shkallëzimin e tyre dhe zgjerimin e tregjeve deri në vitin 2030. </w:t>
      </w:r>
    </w:p>
    <w:p w14:paraId="517BEE18" w14:textId="2C9B8D2C" w:rsidR="00EA307E" w:rsidRPr="00B50258" w:rsidRDefault="00EA307E" w:rsidP="00EA307E">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9</w:t>
      </w:r>
      <w:r w:rsidRPr="00B50258">
        <w:rPr>
          <w:rFonts w:ascii="Times New Roman" w:hAnsi="Times New Roman" w:cs="Times New Roman"/>
          <w:noProof/>
        </w:rPr>
        <w:fldChar w:fldCharType="end"/>
      </w:r>
      <w:r w:rsidRPr="00B50258">
        <w:rPr>
          <w:rFonts w:ascii="Times New Roman" w:hAnsi="Times New Roman" w:cs="Times New Roman"/>
        </w:rPr>
        <w:t xml:space="preserve">: </w:t>
      </w:r>
      <w:proofErr w:type="spellStart"/>
      <w:r w:rsidRPr="00B50258">
        <w:rPr>
          <w:rFonts w:ascii="Times New Roman" w:hAnsi="Times New Roman" w:cs="Times New Roman"/>
        </w:rPr>
        <w:t>Korniza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Qëllimit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Strategjik</w:t>
      </w:r>
      <w:proofErr w:type="spellEnd"/>
      <w:r w:rsidRPr="00B50258">
        <w:rPr>
          <w:rFonts w:ascii="Times New Roman" w:hAnsi="Times New Roman" w:cs="Times New Roman"/>
        </w:rPr>
        <w:t xml:space="preserve"> 2</w:t>
      </w:r>
    </w:p>
    <w:tbl>
      <w:tblPr>
        <w:tblStyle w:val="TableGridLight"/>
        <w:tblW w:w="0" w:type="auto"/>
        <w:tblLook w:val="04A0" w:firstRow="1" w:lastRow="0" w:firstColumn="1" w:lastColumn="0" w:noHBand="0" w:noVBand="1"/>
      </w:tblPr>
      <w:tblGrid>
        <w:gridCol w:w="1727"/>
        <w:gridCol w:w="7289"/>
      </w:tblGrid>
      <w:tr w:rsidR="003F7AA7" w:rsidRPr="00B50258" w14:paraId="264AD93B" w14:textId="77777777" w:rsidTr="002D5D44">
        <w:tc>
          <w:tcPr>
            <w:tcW w:w="0" w:type="auto"/>
            <w:hideMark/>
          </w:tcPr>
          <w:p w14:paraId="6499E595"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7F0963E9"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B50258" w14:paraId="6CA82585" w14:textId="77777777" w:rsidTr="002D5D44">
        <w:tc>
          <w:tcPr>
            <w:tcW w:w="0" w:type="auto"/>
            <w:hideMark/>
          </w:tcPr>
          <w:p w14:paraId="207C8261"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b/>
                <w:bCs/>
              </w:rPr>
              <w:t xml:space="preserve">Fusha </w:t>
            </w:r>
            <w:proofErr w:type="spellStart"/>
            <w:r w:rsidRPr="00B50258">
              <w:rPr>
                <w:rFonts w:ascii="Times New Roman" w:hAnsi="Times New Roman" w:cs="Times New Roman"/>
                <w:b/>
                <w:bCs/>
              </w:rPr>
              <w:t>kryesore</w:t>
            </w:r>
            <w:proofErr w:type="spellEnd"/>
            <w:r w:rsidRPr="00B50258">
              <w:rPr>
                <w:rFonts w:ascii="Times New Roman" w:hAnsi="Times New Roman" w:cs="Times New Roman"/>
                <w:b/>
                <w:bCs/>
              </w:rPr>
              <w:t xml:space="preserve"> e </w:t>
            </w:r>
            <w:proofErr w:type="spellStart"/>
            <w:r w:rsidRPr="00B50258">
              <w:rPr>
                <w:rFonts w:ascii="Times New Roman" w:hAnsi="Times New Roman" w:cs="Times New Roman"/>
                <w:b/>
                <w:bCs/>
              </w:rPr>
              <w:t>ndërhyrjes</w:t>
            </w:r>
            <w:proofErr w:type="spellEnd"/>
          </w:p>
        </w:tc>
        <w:tc>
          <w:tcPr>
            <w:tcW w:w="0" w:type="auto"/>
            <w:hideMark/>
          </w:tcPr>
          <w:p w14:paraId="63A283D3" w14:textId="77777777" w:rsidR="003F7AA7" w:rsidRPr="00B50258" w:rsidRDefault="003F7AA7" w:rsidP="00702AE9">
            <w:pPr>
              <w:pStyle w:val="p1"/>
              <w:jc w:val="both"/>
              <w:rPr>
                <w:rFonts w:ascii="Times New Roman" w:hAnsi="Times New Roman" w:cs="Times New Roman"/>
              </w:rPr>
            </w:pPr>
            <w:proofErr w:type="spellStart"/>
            <w:r w:rsidRPr="00B50258">
              <w:rPr>
                <w:rFonts w:ascii="Times New Roman" w:hAnsi="Times New Roman" w:cs="Times New Roman"/>
              </w:rPr>
              <w:t>Nëpërmjet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reformave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dixhitalizimit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ndërkombëtarizimin</w:t>
            </w:r>
            <w:proofErr w:type="spellEnd"/>
            <w:r w:rsidRPr="00B50258">
              <w:rPr>
                <w:rFonts w:ascii="Times New Roman" w:hAnsi="Times New Roman" w:cs="Times New Roman"/>
              </w:rPr>
              <w:t>.</w:t>
            </w:r>
          </w:p>
        </w:tc>
      </w:tr>
      <w:tr w:rsidR="003F7AA7" w:rsidRPr="00B50258" w14:paraId="380E14AD" w14:textId="77777777" w:rsidTr="002D5D44">
        <w:tc>
          <w:tcPr>
            <w:tcW w:w="0" w:type="auto"/>
            <w:hideMark/>
          </w:tcPr>
          <w:p w14:paraId="09B4406D"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2.1</w:t>
            </w:r>
          </w:p>
        </w:tc>
        <w:tc>
          <w:tcPr>
            <w:tcW w:w="0" w:type="auto"/>
            <w:hideMark/>
          </w:tcPr>
          <w:p w14:paraId="631858A8" w14:textId="2E52AA07" w:rsidR="003F7AA7" w:rsidRPr="00B50258" w:rsidRDefault="000E76F3" w:rsidP="00702AE9">
            <w:pPr>
              <w:shd w:val="clear" w:color="auto" w:fill="FFFFFF"/>
              <w:spacing w:before="240" w:after="240"/>
              <w:jc w:val="both"/>
              <w:rPr>
                <w:rFonts w:ascii="Times New Roman" w:hAnsi="Times New Roman" w:cs="Times New Roman"/>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w:t>
            </w:r>
            <w:proofErr w:type="spellStart"/>
            <w:r w:rsidRPr="00B50258">
              <w:rPr>
                <w:rFonts w:ascii="Times New Roman" w:hAnsi="Times New Roman" w:cs="Times New Roman"/>
              </w:rPr>
              <w:t>proceset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legjislative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marrin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sistematikisht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konsideratë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ndikimin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siguruar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thjeshta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proporcionale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parashikueshme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ndikimit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hartimit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legjislacionit</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garantuar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nevojat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bizneseve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vendimmarrje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barrës</w:t>
            </w:r>
            <w:proofErr w:type="spellEnd"/>
            <w:r w:rsidRPr="00B50258">
              <w:rPr>
                <w:rFonts w:ascii="Times New Roman" w:hAnsi="Times New Roman" w:cs="Times New Roman"/>
              </w:rPr>
              <w:t xml:space="preserve"> administrative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kostove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parashikueshmërisë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tatimore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kushteve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favorshme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formalizimin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w:t>
            </w:r>
          </w:p>
        </w:tc>
      </w:tr>
      <w:tr w:rsidR="003F7AA7" w:rsidRPr="00B50258" w14:paraId="231D98F6" w14:textId="77777777" w:rsidTr="002D5D44">
        <w:tc>
          <w:tcPr>
            <w:tcW w:w="0" w:type="auto"/>
            <w:hideMark/>
          </w:tcPr>
          <w:p w14:paraId="0F3BFD0E"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2.2</w:t>
            </w:r>
          </w:p>
        </w:tc>
        <w:tc>
          <w:tcPr>
            <w:tcW w:w="0" w:type="auto"/>
            <w:hideMark/>
          </w:tcPr>
          <w:p w14:paraId="0B67AB26" w14:textId="3B4B2E0F" w:rsidR="003F7AA7" w:rsidRPr="00B50258" w:rsidRDefault="000E76F3" w:rsidP="00702AE9">
            <w:pPr>
              <w:shd w:val="clear" w:color="auto" w:fill="FFFFFF"/>
              <w:spacing w:before="240" w:after="240"/>
              <w:jc w:val="both"/>
              <w:rPr>
                <w:rFonts w:ascii="Times New Roman" w:hAnsi="Times New Roman" w:cs="Times New Roman"/>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publike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programe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mbështetëse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cilësore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vendin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mënyrë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koordinuar</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reduktuar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mbivendosjet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vonesat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barrën</w:t>
            </w:r>
            <w:proofErr w:type="spellEnd"/>
            <w:r w:rsidRPr="00B50258">
              <w:rPr>
                <w:rFonts w:ascii="Times New Roman" w:hAnsi="Times New Roman" w:cs="Times New Roman"/>
              </w:rPr>
              <w:t xml:space="preserve"> administrative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përdorimit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kënaqësisë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këto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shërbime</w:t>
            </w:r>
            <w:proofErr w:type="spellEnd"/>
            <w:r w:rsidRPr="00B50258">
              <w:rPr>
                <w:rFonts w:ascii="Times New Roman" w:hAnsi="Times New Roman" w:cs="Times New Roman"/>
              </w:rPr>
              <w:t>.</w:t>
            </w:r>
          </w:p>
        </w:tc>
      </w:tr>
      <w:tr w:rsidR="003F7AA7" w:rsidRPr="00B50258" w14:paraId="0AB788F9" w14:textId="77777777" w:rsidTr="002D5D44">
        <w:tc>
          <w:tcPr>
            <w:tcW w:w="0" w:type="auto"/>
            <w:hideMark/>
          </w:tcPr>
          <w:p w14:paraId="4181EC22"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2.3</w:t>
            </w:r>
          </w:p>
        </w:tc>
        <w:tc>
          <w:tcPr>
            <w:tcW w:w="0" w:type="auto"/>
            <w:hideMark/>
          </w:tcPr>
          <w:p w14:paraId="304CBB3B" w14:textId="0E107E04" w:rsidR="003F7AA7" w:rsidRPr="00B50258" w:rsidRDefault="000E76F3" w:rsidP="00702AE9">
            <w:pPr>
              <w:shd w:val="clear" w:color="auto" w:fill="FFFFFF"/>
              <w:spacing w:before="240" w:after="240"/>
              <w:jc w:val="both"/>
              <w:rPr>
                <w:rFonts w:ascii="Times New Roman" w:hAnsi="Times New Roman" w:cs="Times New Roman"/>
                <w:highlight w:val="green"/>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NVM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zgjerojnë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praninë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informacion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huaja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certifikimin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përmbushur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klientëve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ndërkombëtarë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numrit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eksportuese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zgjerimin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eksporteve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reja</w:t>
            </w:r>
            <w:proofErr w:type="spellEnd"/>
            <w:r w:rsidRPr="00B50258">
              <w:rPr>
                <w:rFonts w:ascii="Times New Roman" w:hAnsi="Times New Roman" w:cs="Times New Roman"/>
              </w:rPr>
              <w:t xml:space="preserve">. </w:t>
            </w:r>
          </w:p>
        </w:tc>
      </w:tr>
      <w:tr w:rsidR="003F7AA7" w:rsidRPr="00B50258" w14:paraId="60F69DE8" w14:textId="77777777" w:rsidTr="002D5D44">
        <w:tc>
          <w:tcPr>
            <w:tcW w:w="0" w:type="auto"/>
            <w:hideMark/>
          </w:tcPr>
          <w:p w14:paraId="3E0E7753"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4C046DD7" w14:textId="755E97D3" w:rsidR="003F7AA7" w:rsidRPr="00B50258" w:rsidRDefault="003F7AA7" w:rsidP="002D5D44">
            <w:pPr>
              <w:pStyle w:val="p1"/>
              <w:rPr>
                <w:rFonts w:ascii="Times New Roman" w:hAnsi="Times New Roman" w:cs="Times New Roman"/>
              </w:rPr>
            </w:pPr>
            <w:r w:rsidRPr="00B50258">
              <w:rPr>
                <w:rFonts w:ascii="Times New Roman" w:hAnsi="Times New Roman" w:cs="Times New Roman"/>
              </w:rPr>
              <w:t>MEI, AIDA</w:t>
            </w:r>
          </w:p>
        </w:tc>
      </w:tr>
      <w:tr w:rsidR="003F7AA7" w:rsidRPr="00E07049" w14:paraId="70231F1E" w14:textId="77777777" w:rsidTr="002D5D44">
        <w:tc>
          <w:tcPr>
            <w:tcW w:w="0" w:type="auto"/>
            <w:hideMark/>
          </w:tcPr>
          <w:p w14:paraId="7014AE16"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646775E8" w14:textId="0897A5FC" w:rsidR="003F7AA7" w:rsidRPr="00B50258" w:rsidRDefault="003F7AA7" w:rsidP="00B41DB1">
            <w:pPr>
              <w:pStyle w:val="p1"/>
              <w:rPr>
                <w:rFonts w:ascii="Times New Roman" w:hAnsi="Times New Roman" w:cs="Times New Roman"/>
                <w:lang w:val="pt-PT"/>
              </w:rPr>
            </w:pPr>
            <w:r w:rsidRPr="00B50258">
              <w:rPr>
                <w:rFonts w:ascii="Times New Roman" w:hAnsi="Times New Roman" w:cs="Times New Roman"/>
                <w:lang w:val="pt-PT"/>
              </w:rPr>
              <w:t>Të gjitha ministritë e linjës, Këshilli Konsultativ i NVM-ve</w:t>
            </w:r>
          </w:p>
        </w:tc>
      </w:tr>
    </w:tbl>
    <w:p w14:paraId="3558E514" w14:textId="77777777" w:rsidR="006F0BB7" w:rsidRDefault="006F0BB7" w:rsidP="003F7AA7">
      <w:pPr>
        <w:rPr>
          <w:rFonts w:ascii="Times New Roman" w:hAnsi="Times New Roman" w:cs="Times New Roman"/>
          <w:b/>
          <w:bCs/>
          <w:i/>
          <w:iCs/>
          <w:lang w:val="pt-PT"/>
        </w:rPr>
      </w:pPr>
    </w:p>
    <w:p w14:paraId="2282DF37" w14:textId="52377A3A"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Lidhja me OZHQ, PKIE dhe MSA</w:t>
      </w:r>
    </w:p>
    <w:p w14:paraId="11BA0F35" w14:textId="77777777" w:rsidR="003F7AA7" w:rsidRPr="00B50258" w:rsidRDefault="003F7AA7" w:rsidP="009D4C50">
      <w:pPr>
        <w:pStyle w:val="p1"/>
        <w:jc w:val="both"/>
        <w:rPr>
          <w:rFonts w:ascii="Times New Roman" w:hAnsi="Times New Roman" w:cs="Times New Roman"/>
        </w:rPr>
      </w:pPr>
      <w:r w:rsidRPr="00B50258">
        <w:rPr>
          <w:rFonts w:ascii="Times New Roman" w:hAnsi="Times New Roman" w:cs="Times New Roman"/>
          <w:lang w:val="pt-PT"/>
        </w:rPr>
        <w:t xml:space="preserve">QS2 synon reduktimin e barrierave rregullatore dhe rritjen e konkurrueshmërisë. Lidhet me SDG 8 (Punë dinjitoze dhe rritje), SDG 16 (Institucione efektive) dhe SDG 17 (Partneritete). </w:t>
      </w:r>
      <w:proofErr w:type="spellStart"/>
      <w:r w:rsidRPr="00B50258">
        <w:rPr>
          <w:rFonts w:ascii="Times New Roman" w:hAnsi="Times New Roman" w:cs="Times New Roman"/>
        </w:rPr>
        <w:t>Përputhet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Instrumentin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Reformës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Rritjes</w:t>
      </w:r>
      <w:proofErr w:type="spellEnd"/>
      <w:r w:rsidRPr="00B50258">
        <w:rPr>
          <w:rFonts w:ascii="Times New Roman" w:hAnsi="Times New Roman" w:cs="Times New Roman"/>
        </w:rPr>
        <w:t xml:space="preserve"> (Growth Plan 2024–2027) – SME Test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lufta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kundër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vonesave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reforma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kyç</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lidhje</w:t>
      </w:r>
      <w:proofErr w:type="spellEnd"/>
      <w:r w:rsidRPr="00B50258">
        <w:rPr>
          <w:rFonts w:ascii="Times New Roman" w:hAnsi="Times New Roman" w:cs="Times New Roman"/>
        </w:rPr>
        <w:t xml:space="preserve"> me MSA-</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adresohet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w:t>
      </w:r>
      <w:proofErr w:type="spellEnd"/>
      <w:r w:rsidRPr="00B50258">
        <w:rPr>
          <w:rFonts w:ascii="Times New Roman" w:hAnsi="Times New Roman" w:cs="Times New Roman"/>
        </w:rPr>
        <w:t xml:space="preserve"> 20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w:t>
      </w:r>
      <w:proofErr w:type="spellEnd"/>
      <w:r w:rsidRPr="00B50258">
        <w:rPr>
          <w:rFonts w:ascii="Times New Roman" w:hAnsi="Times New Roman" w:cs="Times New Roman"/>
        </w:rPr>
        <w:t xml:space="preserve"> 28 (</w:t>
      </w:r>
      <w:proofErr w:type="spellStart"/>
      <w:r w:rsidRPr="00B50258">
        <w:rPr>
          <w:rFonts w:ascii="Times New Roman" w:hAnsi="Times New Roman" w:cs="Times New Roman"/>
        </w:rPr>
        <w:t>Mbrojtja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konsumatorit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parimi</w:t>
      </w:r>
      <w:proofErr w:type="spellEnd"/>
      <w:r w:rsidRPr="00B50258">
        <w:rPr>
          <w:rFonts w:ascii="Times New Roman" w:hAnsi="Times New Roman" w:cs="Times New Roman"/>
        </w:rPr>
        <w:t xml:space="preserve"> "Better Regulation"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(Small Business Act).</w:t>
      </w:r>
    </w:p>
    <w:p w14:paraId="224D1F25" w14:textId="77777777" w:rsidR="003F7AA7" w:rsidRPr="00B50258" w:rsidRDefault="003F7AA7" w:rsidP="003F7AA7">
      <w:pPr>
        <w:rPr>
          <w:rFonts w:ascii="Times New Roman" w:hAnsi="Times New Roman" w:cs="Times New Roman"/>
        </w:rPr>
      </w:pPr>
    </w:p>
    <w:p w14:paraId="03B09EFE" w14:textId="44C15E35" w:rsidR="003F7AA7" w:rsidRPr="00B50258" w:rsidRDefault="003F7AA7" w:rsidP="00702AE9">
      <w:pPr>
        <w:pStyle w:val="Heading3"/>
        <w:rPr>
          <w:rFonts w:ascii="Times New Roman" w:hAnsi="Times New Roman" w:cs="Times New Roman"/>
        </w:rPr>
      </w:pPr>
      <w:bookmarkStart w:id="45" w:name="_Toc231153505"/>
      <w:r w:rsidRPr="00B50258">
        <w:rPr>
          <w:rFonts w:ascii="Times New Roman" w:hAnsi="Times New Roman" w:cs="Times New Roman"/>
        </w:rPr>
        <w:lastRenderedPageBreak/>
        <w:t>OBJEKTIVI SPECIFIK 2.1 – CILËSIA RREGULLATORE</w:t>
      </w:r>
      <w:bookmarkEnd w:id="45"/>
      <w:r w:rsidRPr="00B50258">
        <w:rPr>
          <w:rFonts w:ascii="Times New Roman" w:hAnsi="Times New Roman" w:cs="Times New Roman"/>
        </w:rPr>
        <w:t xml:space="preserve"> </w:t>
      </w:r>
    </w:p>
    <w:p w14:paraId="72461381" w14:textId="503B73ED" w:rsidR="00C078D5" w:rsidRPr="00B50258" w:rsidRDefault="00275CFC" w:rsidP="00C078D5">
      <w:pPr>
        <w:pStyle w:val="Caption"/>
        <w:keepNext/>
        <w:rPr>
          <w:rFonts w:ascii="Times New Roman" w:hAnsi="Times New Roman" w:cs="Times New Roman"/>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w:t>
      </w:r>
      <w:proofErr w:type="spellStart"/>
      <w:r w:rsidRPr="00B50258">
        <w:rPr>
          <w:rFonts w:ascii="Times New Roman" w:hAnsi="Times New Roman" w:cs="Times New Roman"/>
        </w:rPr>
        <w:t>proceset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legjislative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marrin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sistematikisht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konsideratë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ndikimin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siguruar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thjeshta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proporcionale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parashikueshme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ndikimit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hartimit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politikave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legjislacionit</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garantuar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nevojat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bizneseve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vogla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vendimmarrje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uljen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barrës</w:t>
      </w:r>
      <w:proofErr w:type="spellEnd"/>
      <w:r w:rsidRPr="00B50258">
        <w:rPr>
          <w:rFonts w:ascii="Times New Roman" w:hAnsi="Times New Roman" w:cs="Times New Roman"/>
        </w:rPr>
        <w:t xml:space="preserve"> administrative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kostove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përputhshmërisë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parashikueshmërisë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rregullatore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tatimore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kushteve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favorshme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formalizimin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r w:rsidR="00C078D5" w:rsidRPr="00B50258">
        <w:rPr>
          <w:rFonts w:ascii="Times New Roman" w:hAnsi="Times New Roman" w:cs="Times New Roman"/>
        </w:rPr>
        <w:t xml:space="preserve">Table </w:t>
      </w:r>
      <w:r w:rsidR="00C078D5" w:rsidRPr="00B50258">
        <w:rPr>
          <w:rFonts w:ascii="Times New Roman" w:hAnsi="Times New Roman" w:cs="Times New Roman"/>
        </w:rPr>
        <w:fldChar w:fldCharType="begin"/>
      </w:r>
      <w:r w:rsidR="00C078D5" w:rsidRPr="00B50258">
        <w:rPr>
          <w:rFonts w:ascii="Times New Roman" w:hAnsi="Times New Roman" w:cs="Times New Roman"/>
        </w:rPr>
        <w:instrText xml:space="preserve"> SEQ Table \* ARABIC </w:instrText>
      </w:r>
      <w:r w:rsidR="00C078D5" w:rsidRPr="00B50258">
        <w:rPr>
          <w:rFonts w:ascii="Times New Roman" w:hAnsi="Times New Roman" w:cs="Times New Roman"/>
        </w:rPr>
        <w:fldChar w:fldCharType="separate"/>
      </w:r>
      <w:r w:rsidR="00C078D5" w:rsidRPr="00B50258">
        <w:rPr>
          <w:rFonts w:ascii="Times New Roman" w:hAnsi="Times New Roman" w:cs="Times New Roman"/>
          <w:noProof/>
        </w:rPr>
        <w:t>10</w:t>
      </w:r>
      <w:r w:rsidR="00C078D5" w:rsidRPr="00B50258">
        <w:rPr>
          <w:rFonts w:ascii="Times New Roman" w:hAnsi="Times New Roman" w:cs="Times New Roman"/>
          <w:noProof/>
        </w:rPr>
        <w:fldChar w:fldCharType="end"/>
      </w:r>
      <w:r w:rsidR="00C078D5" w:rsidRPr="00B50258">
        <w:rPr>
          <w:rFonts w:ascii="Times New Roman" w:hAnsi="Times New Roman" w:cs="Times New Roman"/>
        </w:rPr>
        <w:t>: KORNIZA E OBJEKTIVIT SPECIFIK 2.1</w:t>
      </w:r>
    </w:p>
    <w:tbl>
      <w:tblPr>
        <w:tblStyle w:val="TableGridLight"/>
        <w:tblW w:w="0" w:type="auto"/>
        <w:tblLook w:val="04A0" w:firstRow="1" w:lastRow="0" w:firstColumn="1" w:lastColumn="0" w:noHBand="0" w:noVBand="1"/>
      </w:tblPr>
      <w:tblGrid>
        <w:gridCol w:w="1778"/>
        <w:gridCol w:w="7238"/>
      </w:tblGrid>
      <w:tr w:rsidR="003F7AA7" w:rsidRPr="00B50258" w14:paraId="1AE43744" w14:textId="77777777" w:rsidTr="002D5D44">
        <w:tc>
          <w:tcPr>
            <w:tcW w:w="0" w:type="auto"/>
            <w:hideMark/>
          </w:tcPr>
          <w:p w14:paraId="6679EBDD"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6E5A57B9"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369477A4" w14:textId="77777777" w:rsidTr="002D5D44">
        <w:tc>
          <w:tcPr>
            <w:tcW w:w="0" w:type="auto"/>
            <w:hideMark/>
          </w:tcPr>
          <w:p w14:paraId="4028E420" w14:textId="77777777" w:rsidR="003F7AA7" w:rsidRPr="00B50258" w:rsidRDefault="003F7AA7" w:rsidP="00CF55B2">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01496111" w14:textId="77777777" w:rsidR="00AD2DF6" w:rsidRPr="00B50258" w:rsidRDefault="00AD2DF6" w:rsidP="00E22957">
            <w:pPr>
              <w:jc w:val="both"/>
              <w:rPr>
                <w:rFonts w:ascii="Times New Roman" w:hAnsi="Times New Roman" w:cs="Times New Roman"/>
                <w:lang w:val="pt-PT"/>
              </w:rPr>
            </w:pPr>
            <w:r w:rsidRPr="00B50258">
              <w:rPr>
                <w:rFonts w:ascii="Times New Roman" w:hAnsi="Times New Roman" w:cs="Times New Roman"/>
                <w:lang w:val="pt-PT"/>
              </w:rPr>
              <w:t>ANALIZA E SITUATËS</w:t>
            </w:r>
          </w:p>
          <w:p w14:paraId="5C4506B5" w14:textId="5FA73471" w:rsidR="00CF55B2" w:rsidRPr="00B50258" w:rsidRDefault="00CF55B2" w:rsidP="00E22957">
            <w:pPr>
              <w:jc w:val="both"/>
              <w:rPr>
                <w:rFonts w:ascii="Times New Roman" w:hAnsi="Times New Roman" w:cs="Times New Roman"/>
                <w:lang w:val="pt-PT"/>
              </w:rPr>
            </w:pPr>
            <w:r w:rsidRPr="00B50258">
              <w:rPr>
                <w:rFonts w:ascii="Times New Roman" w:hAnsi="Times New Roman" w:cs="Times New Roman"/>
                <w:lang w:val="pt-PT"/>
              </w:rPr>
              <w:t>Shqipëria ka avancuar në kuadrin rregullator, aksesin në treg dhe përafrimin me BE-në, por përparimi institucional nuk është përkthyer në performancë të integruar të sistemit të NVM-ve.</w:t>
            </w:r>
          </w:p>
          <w:p w14:paraId="5F1F33BB" w14:textId="77777777" w:rsidR="00CF55B2" w:rsidRPr="00B50258" w:rsidRDefault="00CF55B2" w:rsidP="00E22957">
            <w:pPr>
              <w:jc w:val="both"/>
              <w:rPr>
                <w:rFonts w:ascii="Times New Roman" w:hAnsi="Times New Roman" w:cs="Times New Roman"/>
                <w:lang w:val="pt-PT"/>
              </w:rPr>
            </w:pPr>
          </w:p>
          <w:p w14:paraId="4B106EF0" w14:textId="1E3AA1AA" w:rsidR="00CF55B2" w:rsidRPr="00B50258" w:rsidRDefault="00CF55B2" w:rsidP="00E22957">
            <w:pPr>
              <w:pStyle w:val="ListParagraph"/>
              <w:numPr>
                <w:ilvl w:val="1"/>
                <w:numId w:val="37"/>
              </w:numPr>
              <w:jc w:val="both"/>
              <w:rPr>
                <w:rFonts w:ascii="Times New Roman" w:hAnsi="Times New Roman" w:cs="Times New Roman"/>
                <w:lang w:val="pt-PT"/>
              </w:rPr>
            </w:pPr>
            <w:r w:rsidRPr="00B50258">
              <w:rPr>
                <w:rFonts w:ascii="Times New Roman" w:hAnsi="Times New Roman" w:cs="Times New Roman"/>
                <w:lang w:val="pt-PT"/>
              </w:rPr>
              <w:t>Kuadri ligjor dhe strategjik është konsoliduar: Ligji 43/2022 dhe Ligji 25/2022; BIDS 2021–2027; S3 2025–2030; Programi i Eksporteve.</w:t>
            </w:r>
          </w:p>
          <w:p w14:paraId="507CDD81" w14:textId="68651625" w:rsidR="00CF55B2" w:rsidRPr="00B50258" w:rsidRDefault="00CF55B2" w:rsidP="00E22957">
            <w:pPr>
              <w:pStyle w:val="ListParagraph"/>
              <w:numPr>
                <w:ilvl w:val="1"/>
                <w:numId w:val="37"/>
              </w:numPr>
              <w:jc w:val="both"/>
              <w:rPr>
                <w:rFonts w:ascii="Times New Roman" w:hAnsi="Times New Roman" w:cs="Times New Roman"/>
                <w:lang w:val="pt-PT"/>
              </w:rPr>
            </w:pPr>
            <w:r w:rsidRPr="00B50258">
              <w:rPr>
                <w:rFonts w:ascii="Times New Roman" w:hAnsi="Times New Roman" w:cs="Times New Roman"/>
                <w:lang w:val="pt-PT"/>
              </w:rPr>
              <w:t>Akses në tregje i zgjeruar përmes MSA, CEFTA, EFTA dhe marrëveshjeve dypalëshe; ndërhyrje për certifikim (GQSP/UNIDO).</w:t>
            </w:r>
          </w:p>
          <w:p w14:paraId="614A826A" w14:textId="1CAD6B9D" w:rsidR="00CF55B2" w:rsidRPr="00B50258" w:rsidRDefault="00CF55B2" w:rsidP="00E22957">
            <w:pPr>
              <w:pStyle w:val="ListParagraph"/>
              <w:numPr>
                <w:ilvl w:val="1"/>
                <w:numId w:val="37"/>
              </w:numPr>
              <w:jc w:val="both"/>
              <w:rPr>
                <w:rFonts w:ascii="Times New Roman" w:hAnsi="Times New Roman" w:cs="Times New Roman"/>
                <w:lang w:val="pt-PT"/>
              </w:rPr>
            </w:pPr>
            <w:r w:rsidRPr="00B50258">
              <w:rPr>
                <w:rFonts w:ascii="Times New Roman" w:hAnsi="Times New Roman" w:cs="Times New Roman"/>
                <w:lang w:val="pt-PT"/>
              </w:rPr>
              <w:t>Prokurimi publik është plotësisht i digjitalizuar; përdorimi i MEAT i detyrueshëm.</w:t>
            </w:r>
          </w:p>
          <w:p w14:paraId="027A1393" w14:textId="42618A1F" w:rsidR="00CF55B2" w:rsidRPr="00B50258" w:rsidRDefault="00CF55B2" w:rsidP="00E22957">
            <w:pPr>
              <w:pStyle w:val="ListParagraph"/>
              <w:numPr>
                <w:ilvl w:val="1"/>
                <w:numId w:val="37"/>
              </w:numPr>
              <w:jc w:val="both"/>
              <w:rPr>
                <w:rFonts w:ascii="Times New Roman" w:hAnsi="Times New Roman" w:cs="Times New Roman"/>
              </w:rPr>
            </w:pPr>
            <w:proofErr w:type="spellStart"/>
            <w:r w:rsidRPr="00B50258">
              <w:rPr>
                <w:rFonts w:ascii="Times New Roman" w:hAnsi="Times New Roman" w:cs="Times New Roman"/>
              </w:rPr>
              <w:t>Integrimi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BE ka </w:t>
            </w:r>
            <w:proofErr w:type="spellStart"/>
            <w:r w:rsidRPr="00B50258">
              <w:rPr>
                <w:rFonts w:ascii="Times New Roman" w:hAnsi="Times New Roman" w:cs="Times New Roman"/>
              </w:rPr>
              <w:t>avancuar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hapja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Klasterit</w:t>
            </w:r>
            <w:proofErr w:type="spellEnd"/>
            <w:r w:rsidRPr="00B50258">
              <w:rPr>
                <w:rFonts w:ascii="Times New Roman" w:hAnsi="Times New Roman" w:cs="Times New Roman"/>
              </w:rPr>
              <w:t xml:space="preserve"> 3 (2025); </w:t>
            </w:r>
            <w:proofErr w:type="spellStart"/>
            <w:r w:rsidRPr="00B50258">
              <w:rPr>
                <w:rFonts w:ascii="Times New Roman" w:hAnsi="Times New Roman" w:cs="Times New Roman"/>
              </w:rPr>
              <w:t>anëtarësimi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SEPA (2024).</w:t>
            </w:r>
          </w:p>
          <w:p w14:paraId="204D9392" w14:textId="0A0A5CD9" w:rsidR="00CF55B2" w:rsidRPr="00E07049" w:rsidRDefault="00CF55B2" w:rsidP="00E22957">
            <w:pPr>
              <w:pStyle w:val="ListParagraph"/>
              <w:numPr>
                <w:ilvl w:val="1"/>
                <w:numId w:val="37"/>
              </w:numPr>
              <w:jc w:val="both"/>
              <w:rPr>
                <w:rFonts w:ascii="Times New Roman" w:hAnsi="Times New Roman" w:cs="Times New Roman"/>
                <w:lang w:val="it-IT"/>
              </w:rPr>
            </w:pPr>
            <w:r w:rsidRPr="00E07049">
              <w:rPr>
                <w:rFonts w:ascii="Times New Roman" w:hAnsi="Times New Roman" w:cs="Times New Roman"/>
                <w:lang w:val="it-IT"/>
              </w:rPr>
              <w:t xml:space="preserve">OECD SME Policy Index 2022: </w:t>
            </w:r>
            <w:r w:rsidRPr="00E07049">
              <w:rPr>
                <w:rStyle w:val="s2"/>
                <w:rFonts w:ascii="Times New Roman" w:hAnsi="Times New Roman" w:cs="Times New Roman"/>
                <w:b/>
                <w:bCs/>
                <w:lang w:val="it-IT"/>
              </w:rPr>
              <w:t>3.89 pikë</w:t>
            </w:r>
            <w:r w:rsidRPr="00E07049">
              <w:rPr>
                <w:rFonts w:ascii="Times New Roman" w:hAnsi="Times New Roman" w:cs="Times New Roman"/>
                <w:lang w:val="it-IT"/>
              </w:rPr>
              <w:t xml:space="preserve">, mbi mesataren rajonale; kuadri institucional </w:t>
            </w:r>
            <w:r w:rsidRPr="00E07049">
              <w:rPr>
                <w:rStyle w:val="s2"/>
                <w:rFonts w:ascii="Times New Roman" w:hAnsi="Times New Roman" w:cs="Times New Roman"/>
                <w:b/>
                <w:bCs/>
                <w:lang w:val="it-IT"/>
              </w:rPr>
              <w:t>4.21</w:t>
            </w:r>
            <w:r w:rsidRPr="00E07049">
              <w:rPr>
                <w:rFonts w:ascii="Times New Roman" w:hAnsi="Times New Roman" w:cs="Times New Roman"/>
                <w:lang w:val="it-IT"/>
              </w:rPr>
              <w:t xml:space="preserve">; dialogu publik–privat </w:t>
            </w:r>
            <w:r w:rsidRPr="00E07049">
              <w:rPr>
                <w:rStyle w:val="s2"/>
                <w:rFonts w:ascii="Times New Roman" w:hAnsi="Times New Roman" w:cs="Times New Roman"/>
                <w:b/>
                <w:bCs/>
                <w:lang w:val="it-IT"/>
              </w:rPr>
              <w:t>3.89</w:t>
            </w:r>
            <w:r w:rsidRPr="00E07049">
              <w:rPr>
                <w:rFonts w:ascii="Times New Roman" w:hAnsi="Times New Roman" w:cs="Times New Roman"/>
                <w:lang w:val="it-IT"/>
              </w:rPr>
              <w:t>.</w:t>
            </w:r>
          </w:p>
          <w:p w14:paraId="5B22FF1D" w14:textId="36AA1E03" w:rsidR="00CF55B2" w:rsidRPr="00B50258" w:rsidRDefault="00CF55B2" w:rsidP="00E22957">
            <w:pPr>
              <w:pStyle w:val="ListParagraph"/>
              <w:numPr>
                <w:ilvl w:val="1"/>
                <w:numId w:val="37"/>
              </w:numPr>
              <w:jc w:val="both"/>
              <w:rPr>
                <w:rFonts w:ascii="Times New Roman" w:hAnsi="Times New Roman" w:cs="Times New Roman"/>
                <w:lang w:val="pt-PT"/>
              </w:rPr>
            </w:pPr>
            <w:r w:rsidRPr="00B50258">
              <w:rPr>
                <w:rFonts w:ascii="Times New Roman" w:hAnsi="Times New Roman" w:cs="Times New Roman"/>
                <w:lang w:val="pt-PT"/>
              </w:rPr>
              <w:t xml:space="preserve">Dobësi relative në analizën e ndikimit rregullator: </w:t>
            </w:r>
            <w:r w:rsidRPr="00B50258">
              <w:rPr>
                <w:rStyle w:val="s2"/>
                <w:rFonts w:ascii="Times New Roman" w:hAnsi="Times New Roman" w:cs="Times New Roman"/>
                <w:b/>
                <w:bCs/>
                <w:lang w:val="pt-PT"/>
              </w:rPr>
              <w:t>3.29</w:t>
            </w:r>
            <w:r w:rsidRPr="00B50258">
              <w:rPr>
                <w:rFonts w:ascii="Times New Roman" w:hAnsi="Times New Roman" w:cs="Times New Roman"/>
                <w:lang w:val="pt-PT"/>
              </w:rPr>
              <w:t xml:space="preserve"> (rajoni: 3.48).</w:t>
            </w:r>
          </w:p>
          <w:p w14:paraId="68A1D96B" w14:textId="4BD796C1" w:rsidR="00CF55B2" w:rsidRPr="00B50258" w:rsidRDefault="00CF55B2" w:rsidP="00E22957">
            <w:pPr>
              <w:pStyle w:val="ListParagraph"/>
              <w:numPr>
                <w:ilvl w:val="1"/>
                <w:numId w:val="37"/>
              </w:numPr>
              <w:jc w:val="both"/>
              <w:rPr>
                <w:rFonts w:ascii="Times New Roman" w:hAnsi="Times New Roman" w:cs="Times New Roman"/>
                <w:lang w:val="pt-PT"/>
              </w:rPr>
            </w:pPr>
            <w:r w:rsidRPr="00B50258">
              <w:rPr>
                <w:rFonts w:ascii="Times New Roman" w:hAnsi="Times New Roman" w:cs="Times New Roman"/>
                <w:lang w:val="pt-PT"/>
              </w:rPr>
              <w:t xml:space="preserve">Eksporti mbetet i kufizuar: vetëm </w:t>
            </w:r>
            <w:r w:rsidRPr="00B50258">
              <w:rPr>
                <w:rStyle w:val="s2"/>
                <w:rFonts w:ascii="Times New Roman" w:hAnsi="Times New Roman" w:cs="Times New Roman"/>
                <w:b/>
                <w:bCs/>
                <w:lang w:val="pt-PT"/>
              </w:rPr>
              <w:t>17%</w:t>
            </w:r>
            <w:r w:rsidRPr="00B50258">
              <w:rPr>
                <w:rFonts w:ascii="Times New Roman" w:hAnsi="Times New Roman" w:cs="Times New Roman"/>
                <w:lang w:val="pt-PT"/>
              </w:rPr>
              <w:t xml:space="preserve"> e NVM-ve prodhuese eksportojnë.</w:t>
            </w:r>
          </w:p>
          <w:p w14:paraId="241ECE91" w14:textId="77777777" w:rsidR="00CF55B2" w:rsidRPr="00B50258" w:rsidRDefault="00CF55B2" w:rsidP="00CF55B2">
            <w:pPr>
              <w:rPr>
                <w:rFonts w:ascii="Times New Roman" w:hAnsi="Times New Roman" w:cs="Times New Roman"/>
                <w:lang w:val="pt-PT"/>
              </w:rPr>
            </w:pPr>
          </w:p>
          <w:p w14:paraId="4CE74B58"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Përparimi në kornizë dhe integrim nuk shoqërohet me koherencë funksionale dhe kapacitete të mjaftueshme në nivel ndërmarrjeje.</w:t>
            </w:r>
          </w:p>
          <w:p w14:paraId="6042516C" w14:textId="1D65D279" w:rsidR="00CF55B2" w:rsidRPr="00B50258" w:rsidRDefault="00CF55B2" w:rsidP="00CF55B2">
            <w:pPr>
              <w:rPr>
                <w:rStyle w:val="s1"/>
                <w:rFonts w:ascii="Times New Roman" w:hAnsi="Times New Roman" w:cs="Times New Roman"/>
                <w:lang w:val="pt-PT"/>
              </w:rPr>
            </w:pPr>
          </w:p>
          <w:p w14:paraId="6B3A8FFF"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SFIDAT</w:t>
            </w:r>
          </w:p>
          <w:p w14:paraId="40B31BD4" w14:textId="77777777" w:rsidR="00CF55B2" w:rsidRPr="00B50258" w:rsidRDefault="00CF55B2" w:rsidP="00CF55B2">
            <w:pPr>
              <w:rPr>
                <w:rFonts w:ascii="Times New Roman" w:hAnsi="Times New Roman" w:cs="Times New Roman"/>
                <w:lang w:val="pt-PT"/>
              </w:rPr>
            </w:pPr>
          </w:p>
          <w:p w14:paraId="323F66F6"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b/>
                <w:bCs/>
                <w:lang w:val="pt-PT"/>
              </w:rPr>
              <w:t>Qeverisja dhe koordinimi</w:t>
            </w:r>
          </w:p>
          <w:p w14:paraId="455DC821"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Fragmentim institucional dhe “efekt silo”</w:t>
            </w:r>
          </w:p>
          <w:p w14:paraId="39D36EE2"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Mekanizma të dobët monitorimi dhe vlerësimi</w:t>
            </w:r>
          </w:p>
          <w:p w14:paraId="7A62B58A"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b/>
                <w:bCs/>
                <w:lang w:val="pt-PT"/>
              </w:rPr>
              <w:t>Cilësia rregullatore dhe stabiliteti</w:t>
            </w:r>
          </w:p>
          <w:p w14:paraId="37DB716F"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Dobësi në VNR dhe mungesë e SME Test</w:t>
            </w:r>
          </w:p>
          <w:p w14:paraId="789B845D"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Pasiguri ligjore (ndryshime të shpeshta në legjislacion)</w:t>
            </w:r>
          </w:p>
          <w:p w14:paraId="72F2C7D8"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b/>
                <w:bCs/>
                <w:lang w:val="pt-PT"/>
              </w:rPr>
              <w:t>Të dhënat dhe evidenca</w:t>
            </w:r>
          </w:p>
          <w:p w14:paraId="66E9AC71"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Mungesë statistikash të harmonizuara për NVM-të</w:t>
            </w:r>
          </w:p>
          <w:p w14:paraId="2D8963E9"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Përdorim i kufizuar i evidencës në politikëbërje</w:t>
            </w:r>
          </w:p>
          <w:p w14:paraId="1E7336A0"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b/>
                <w:bCs/>
                <w:lang w:val="pt-PT"/>
              </w:rPr>
              <w:t>Ndërkombëtarizimi dhe standardet</w:t>
            </w:r>
          </w:p>
          <w:p w14:paraId="45036800"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Pjesëmarrje e ulët në eksporte</w:t>
            </w:r>
          </w:p>
          <w:p w14:paraId="2EB9939B"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Kapacitete të kufizuara për përmbushjen e standardeve të BE-së</w:t>
            </w:r>
          </w:p>
          <w:p w14:paraId="2C36C275"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b/>
                <w:bCs/>
                <w:lang w:val="pt-PT"/>
              </w:rPr>
              <w:t>Aksesi në treg dhe prokurim publik</w:t>
            </w:r>
          </w:p>
          <w:p w14:paraId="4BCED646" w14:textId="77777777" w:rsidR="00CF55B2" w:rsidRPr="00B50258" w:rsidRDefault="00CF55B2" w:rsidP="00CF55B2">
            <w:pPr>
              <w:rPr>
                <w:rFonts w:ascii="Times New Roman" w:hAnsi="Times New Roman" w:cs="Times New Roman"/>
                <w:lang w:val="pt-PT"/>
              </w:rPr>
            </w:pPr>
            <w:r w:rsidRPr="00B50258">
              <w:rPr>
                <w:rFonts w:ascii="Times New Roman" w:hAnsi="Times New Roman" w:cs="Times New Roman"/>
                <w:lang w:val="pt-PT"/>
              </w:rPr>
              <w:t>• Barriera administrative dhe financiare për pjesëmarrje në tendera</w:t>
            </w:r>
          </w:p>
          <w:p w14:paraId="58FF181D" w14:textId="77777777" w:rsidR="00CF55B2" w:rsidRPr="00E07049" w:rsidRDefault="00CF55B2" w:rsidP="00CF55B2">
            <w:pPr>
              <w:rPr>
                <w:rFonts w:ascii="Times New Roman" w:hAnsi="Times New Roman" w:cs="Times New Roman"/>
                <w:lang w:val="pt-PT"/>
              </w:rPr>
            </w:pPr>
            <w:r w:rsidRPr="00E07049">
              <w:rPr>
                <w:rFonts w:ascii="Times New Roman" w:hAnsi="Times New Roman" w:cs="Times New Roman"/>
                <w:lang w:val="pt-PT"/>
              </w:rPr>
              <w:t>• Vonesa në pagesat publike dhe presion mbi likuiditetin</w:t>
            </w:r>
          </w:p>
          <w:p w14:paraId="76730BB1" w14:textId="5F8199E8" w:rsidR="003F7AA7" w:rsidRPr="00E07049" w:rsidRDefault="003F7AA7" w:rsidP="00CF55B2">
            <w:pPr>
              <w:rPr>
                <w:rFonts w:ascii="Times New Roman" w:hAnsi="Times New Roman" w:cs="Times New Roman"/>
                <w:lang w:val="pt-PT"/>
              </w:rPr>
            </w:pPr>
          </w:p>
        </w:tc>
      </w:tr>
      <w:tr w:rsidR="003F7AA7" w:rsidRPr="00B50258" w14:paraId="228DA99C" w14:textId="77777777" w:rsidTr="002D5D44">
        <w:tc>
          <w:tcPr>
            <w:tcW w:w="0" w:type="auto"/>
            <w:hideMark/>
          </w:tcPr>
          <w:p w14:paraId="78BEAF75"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465E1663" w14:textId="484A34CB" w:rsidR="003F7AA7" w:rsidRPr="00B50258" w:rsidRDefault="003F7AA7" w:rsidP="002D5D44">
            <w:pPr>
              <w:pStyle w:val="p1"/>
              <w:rPr>
                <w:rFonts w:ascii="Times New Roman" w:hAnsi="Times New Roman" w:cs="Times New Roman"/>
              </w:rPr>
            </w:pPr>
            <w:r w:rsidRPr="00B50258">
              <w:rPr>
                <w:rFonts w:ascii="Times New Roman" w:hAnsi="Times New Roman" w:cs="Times New Roman"/>
              </w:rPr>
              <w:t>MEI, KKN</w:t>
            </w:r>
          </w:p>
        </w:tc>
      </w:tr>
      <w:tr w:rsidR="003F7AA7" w:rsidRPr="00E07049" w14:paraId="62D30544" w14:textId="77777777" w:rsidTr="002D5D44">
        <w:tc>
          <w:tcPr>
            <w:tcW w:w="0" w:type="auto"/>
            <w:hideMark/>
          </w:tcPr>
          <w:p w14:paraId="2FB090C0"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23ADEFBE"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Të gjitha ministritë, INSTAT, QKB, Drejtoria e Tatimeve, Drejtoria e Doganave, AKPA</w:t>
            </w:r>
          </w:p>
        </w:tc>
      </w:tr>
      <w:tr w:rsidR="003F7AA7" w:rsidRPr="00B50258" w14:paraId="305C58B7" w14:textId="77777777" w:rsidTr="002D5D44">
        <w:tc>
          <w:tcPr>
            <w:tcW w:w="0" w:type="auto"/>
            <w:hideMark/>
          </w:tcPr>
          <w:p w14:paraId="547DF936"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7FCE81F4"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drejtpërdrejt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përcaktojnë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synim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tranzicionit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lastRenderedPageBreak/>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acquis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parimin</w:t>
            </w:r>
            <w:proofErr w:type="spellEnd"/>
            <w:r w:rsidRPr="00B50258">
              <w:rPr>
                <w:rFonts w:ascii="Times New Roman" w:hAnsi="Times New Roman" w:cs="Times New Roman"/>
              </w:rPr>
              <w:t xml:space="preserve"> "Think Small First"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Small Business Act. Ai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Rregulloren</w:t>
            </w:r>
            <w:proofErr w:type="spellEnd"/>
            <w:r w:rsidRPr="00B50258">
              <w:rPr>
                <w:rFonts w:ascii="Times New Roman" w:hAnsi="Times New Roman" w:cs="Times New Roman"/>
              </w:rPr>
              <w:t xml:space="preserve"> (EU) 2019/2152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statistikat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biznesit</w:t>
            </w:r>
            <w:proofErr w:type="spellEnd"/>
            <w:r w:rsidRPr="00B50258">
              <w:rPr>
                <w:rFonts w:ascii="Times New Roman" w:hAnsi="Times New Roman" w:cs="Times New Roman"/>
              </w:rPr>
              <w:t xml:space="preserve"> (EBS Regulation).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16 (</w:t>
            </w:r>
            <w:proofErr w:type="spellStart"/>
            <w:r w:rsidRPr="00B50258">
              <w:rPr>
                <w:rFonts w:ascii="Times New Roman" w:hAnsi="Times New Roman" w:cs="Times New Roman"/>
              </w:rPr>
              <w:t>Paqe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Drejtësi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Institucione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Forta).</w:t>
            </w:r>
          </w:p>
        </w:tc>
      </w:tr>
    </w:tbl>
    <w:p w14:paraId="24C96617" w14:textId="702DAD51"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lastRenderedPageBreak/>
        <w:t xml:space="preserve">Lista e </w:t>
      </w:r>
      <w:proofErr w:type="spellStart"/>
      <w:r w:rsidRPr="00B50258">
        <w:rPr>
          <w:rFonts w:ascii="Times New Roman" w:hAnsi="Times New Roman" w:cs="Times New Roman"/>
        </w:rPr>
        <w:t>masave</w:t>
      </w:r>
      <w:proofErr w:type="spellEnd"/>
    </w:p>
    <w:p w14:paraId="235EE04F" w14:textId="3C819C64" w:rsidR="0046605C" w:rsidRPr="00B50258" w:rsidRDefault="0046605C" w:rsidP="0046605C">
      <w:pPr>
        <w:rPr>
          <w:rFonts w:ascii="Times New Roman" w:hAnsi="Times New Roman" w:cs="Times New Roman"/>
        </w:rPr>
      </w:pPr>
    </w:p>
    <w:p w14:paraId="53596E29" w14:textId="77777777" w:rsidR="0046605C" w:rsidRPr="00B50258" w:rsidRDefault="0046605C" w:rsidP="0046605C">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6605C" w:rsidRPr="00B50258" w14:paraId="404E5357" w14:textId="77777777" w:rsidTr="0046605C">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4D8BA151"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00B87ADE"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46605C" w:rsidRPr="00E07049" w14:paraId="7CEF754B" w14:textId="77777777" w:rsidTr="0046605C">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2B6E2FB3"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2.1.2</w:t>
            </w:r>
          </w:p>
          <w:p w14:paraId="3D289E26"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Paketa e Formalizimit të NVM-ve</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5A47F384"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lang w:val="sq-AL"/>
              </w:rPr>
              <w:t>Zhvillimi i fushatave informuese dhe ndërgjegjësuese për nxitjen e formalizimit të NVM-ve, me fokus në aktivitetet e tregtisë elektronike.</w:t>
            </w:r>
          </w:p>
          <w:p w14:paraId="1555F562"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lang w:val="sq-AL"/>
              </w:rPr>
              <w:t>Fushata përfshin:</w:t>
            </w:r>
          </w:p>
          <w:p w14:paraId="1DB36FB2" w14:textId="77777777" w:rsidR="0046605C" w:rsidRPr="00B50258" w:rsidRDefault="0046605C" w:rsidP="0030449A">
            <w:pPr>
              <w:numPr>
                <w:ilvl w:val="0"/>
                <w:numId w:val="46"/>
              </w:numPr>
              <w:rPr>
                <w:rFonts w:ascii="Times New Roman" w:hAnsi="Times New Roman" w:cs="Times New Roman"/>
                <w:lang w:val="sq-AL"/>
              </w:rPr>
            </w:pPr>
            <w:r w:rsidRPr="00B50258">
              <w:rPr>
                <w:rFonts w:ascii="Times New Roman" w:hAnsi="Times New Roman" w:cs="Times New Roman"/>
                <w:lang w:val="sq-AL"/>
              </w:rPr>
              <w:t xml:space="preserve">informim mbi detyrimet dhe përfitimet e formalizimit në e-commerce; </w:t>
            </w:r>
          </w:p>
          <w:p w14:paraId="07D0B0E5" w14:textId="77777777" w:rsidR="0046605C" w:rsidRPr="00B50258" w:rsidRDefault="0046605C" w:rsidP="0030449A">
            <w:pPr>
              <w:numPr>
                <w:ilvl w:val="0"/>
                <w:numId w:val="46"/>
              </w:numPr>
              <w:rPr>
                <w:rFonts w:ascii="Times New Roman" w:hAnsi="Times New Roman" w:cs="Times New Roman"/>
                <w:lang w:val="sq-AL"/>
              </w:rPr>
            </w:pPr>
            <w:r w:rsidRPr="00B50258">
              <w:rPr>
                <w:rFonts w:ascii="Times New Roman" w:hAnsi="Times New Roman" w:cs="Times New Roman"/>
                <w:lang w:val="sq-AL"/>
              </w:rPr>
              <w:t xml:space="preserve">udhëzime praktike për përdorimin e platformave digjitale dhe pagesave elektronike; </w:t>
            </w:r>
          </w:p>
          <w:p w14:paraId="6C1F01A1" w14:textId="77777777" w:rsidR="0046605C" w:rsidRPr="00B50258" w:rsidRDefault="0046605C" w:rsidP="0030449A">
            <w:pPr>
              <w:numPr>
                <w:ilvl w:val="0"/>
                <w:numId w:val="46"/>
              </w:numPr>
              <w:rPr>
                <w:rFonts w:ascii="Times New Roman" w:hAnsi="Times New Roman" w:cs="Times New Roman"/>
                <w:lang w:val="sq-AL"/>
              </w:rPr>
            </w:pPr>
            <w:r w:rsidRPr="00B50258">
              <w:rPr>
                <w:rFonts w:ascii="Times New Roman" w:hAnsi="Times New Roman" w:cs="Times New Roman"/>
                <w:lang w:val="sq-AL"/>
              </w:rPr>
              <w:t>ndërgjegjësim mbi aksesin në tregje dhe financa për bizneset e formalizuara.</w:t>
            </w:r>
          </w:p>
          <w:p w14:paraId="7C8E5F6B" w14:textId="77777777" w:rsidR="0046605C" w:rsidRPr="00B50258" w:rsidRDefault="0046605C" w:rsidP="0046605C">
            <w:pPr>
              <w:rPr>
                <w:rFonts w:ascii="Times New Roman" w:hAnsi="Times New Roman" w:cs="Times New Roman"/>
                <w:lang w:val="sq-AL"/>
              </w:rPr>
            </w:pPr>
          </w:p>
        </w:tc>
      </w:tr>
      <w:tr w:rsidR="0046605C" w:rsidRPr="000A6A12" w14:paraId="2B5C7E10" w14:textId="77777777" w:rsidTr="006F0BB7">
        <w:tc>
          <w:tcPr>
            <w:tcW w:w="2600" w:type="dxa"/>
            <w:tcBorders>
              <w:top w:val="single" w:sz="2" w:space="0" w:color="BBBBBB"/>
              <w:left w:val="single" w:sz="2" w:space="0" w:color="BBBBBB"/>
              <w:bottom w:val="single" w:sz="2" w:space="0" w:color="BBBBBB"/>
              <w:right w:val="single" w:sz="2" w:space="0" w:color="BBBBBB"/>
            </w:tcBorders>
            <w:tcMar>
              <w:top w:w="110" w:type="dxa"/>
              <w:left w:w="160" w:type="dxa"/>
              <w:bottom w:w="110" w:type="dxa"/>
              <w:right w:w="160" w:type="dxa"/>
            </w:tcMar>
          </w:tcPr>
          <w:p w14:paraId="2B5C7E11" w14:textId="77777777" w:rsidR="0046605C" w:rsidRPr="006F0BB7" w:rsidRDefault="0046605C">
            <w:pPr>
              <w:rPr>
                <w:rFonts w:ascii="Times New Roman" w:hAnsi="Times New Roman" w:cs="Times New Roman"/>
                <w:b/>
                <w:lang w:val="sq-AL"/>
              </w:rPr>
            </w:pPr>
            <w:r w:rsidRPr="006F0BB7">
              <w:rPr>
                <w:rFonts w:ascii="Times New Roman" w:hAnsi="Times New Roman" w:cs="Times New Roman"/>
                <w:b/>
                <w:lang w:val="sq-AL"/>
              </w:rPr>
              <w:t>2.1.5</w:t>
            </w:r>
          </w:p>
          <w:p w14:paraId="2B5C7E12" w14:textId="77777777" w:rsidR="0046605C" w:rsidRPr="006F0BB7" w:rsidRDefault="0046605C">
            <w:pPr>
              <w:rPr>
                <w:rFonts w:ascii="Times New Roman" w:hAnsi="Times New Roman" w:cs="Times New Roman"/>
                <w:b/>
                <w:lang w:val="sq-AL"/>
              </w:rPr>
            </w:pPr>
            <w:r w:rsidRPr="006F0BB7">
              <w:rPr>
                <w:rFonts w:ascii="Times New Roman" w:hAnsi="Times New Roman" w:cs="Times New Roman"/>
                <w:b/>
                <w:lang w:val="sq-AL"/>
              </w:rPr>
              <w:t>Operacionalizimi i SME Test</w:t>
            </w:r>
          </w:p>
        </w:tc>
        <w:tc>
          <w:tcPr>
            <w:tcW w:w="6760" w:type="dxa"/>
            <w:tcBorders>
              <w:top w:val="single" w:sz="2" w:space="0" w:color="BBBBBB"/>
              <w:left w:val="single" w:sz="2" w:space="0" w:color="BBBBBB"/>
              <w:bottom w:val="single" w:sz="2" w:space="0" w:color="BBBBBB"/>
              <w:right w:val="single" w:sz="2" w:space="0" w:color="BBBBBB"/>
            </w:tcBorders>
            <w:tcMar>
              <w:top w:w="110" w:type="dxa"/>
              <w:left w:w="160" w:type="dxa"/>
              <w:bottom w:w="110" w:type="dxa"/>
              <w:right w:w="160" w:type="dxa"/>
            </w:tcMar>
          </w:tcPr>
          <w:p w14:paraId="2B5C7E13" w14:textId="77777777" w:rsidR="0046605C" w:rsidRPr="006F0BB7" w:rsidRDefault="0046605C">
            <w:pPr>
              <w:jc w:val="both"/>
              <w:rPr>
                <w:rFonts w:ascii="Times New Roman" w:hAnsi="Times New Roman" w:cs="Times New Roman"/>
                <w:lang w:val="sq-AL"/>
              </w:rPr>
            </w:pPr>
            <w:r w:rsidRPr="006F0BB7">
              <w:rPr>
                <w:rFonts w:ascii="Times New Roman" w:hAnsi="Times New Roman" w:cs="Times New Roman"/>
                <w:lang w:val="sq-AL"/>
              </w:rPr>
              <w:t>Krijimi i një mekanizmi të strukturuar SME Test si pjesë e detyrueshme e vlerësimit të ndikimit rregullator për çdo akt me ndikim mbi NVM-të. Metodologjia hartohet në përputhje me udhëzimet e Komisionit Evropian dhe parimin “Think Small First” dhe mbulon: identifikimin e kostove të përputhshmërisë; vlerësimin e proporcionalitetit sipas madhësisë së ndërmarrjes; dhe alternativat e lehtësuara për mikro e të vogla. Testi aplikohet para miratimit në Këshillin e Ministrave dhe rezultatet publikohen në faqen e MEI-t. Përgjegjësia metodologjike i takon MEI-t.</w:t>
            </w:r>
          </w:p>
        </w:tc>
      </w:tr>
    </w:tbl>
    <w:p w14:paraId="5D5E5912" w14:textId="77777777" w:rsidR="003F7AA7" w:rsidRPr="00B50258" w:rsidRDefault="003F7AA7" w:rsidP="003F7AA7">
      <w:pPr>
        <w:rPr>
          <w:rFonts w:ascii="Times New Roman" w:hAnsi="Times New Roman" w:cs="Times New Roman"/>
          <w:lang w:val="sq-AL"/>
        </w:rPr>
      </w:pPr>
    </w:p>
    <w:p w14:paraId="45C7C2D8" w14:textId="2EB854D9"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1B8AB6A8" w14:textId="77777777" w:rsidR="003F7AA7" w:rsidRPr="00B50258" w:rsidRDefault="003F7AA7" w:rsidP="006F0BB7">
      <w:pPr>
        <w:pStyle w:val="Heading3"/>
        <w:jc w:val="both"/>
        <w:rPr>
          <w:rFonts w:ascii="Times New Roman" w:hAnsi="Times New Roman" w:cs="Times New Roman"/>
          <w:lang w:val="pt-PT"/>
        </w:rPr>
      </w:pPr>
      <w:bookmarkStart w:id="46" w:name="_Toc231153506"/>
      <w:r w:rsidRPr="00B50258">
        <w:rPr>
          <w:rFonts w:ascii="Times New Roman" w:hAnsi="Times New Roman" w:cs="Times New Roman"/>
          <w:lang w:val="pt-PT"/>
        </w:rPr>
        <w:t>OBJEKTIVI SPECIFIK 2.2 – SHËRBIMET PUBLIKE DHE MBËSHTETJA E BIZNESIT</w:t>
      </w:r>
      <w:bookmarkEnd w:id="46"/>
    </w:p>
    <w:p w14:paraId="477C2717" w14:textId="77777777" w:rsidR="006F0BB7" w:rsidRPr="0090136F" w:rsidRDefault="004B376C" w:rsidP="006F0BB7">
      <w:pPr>
        <w:pStyle w:val="Caption"/>
        <w:keepNext/>
        <w:jc w:val="both"/>
        <w:rPr>
          <w:rFonts w:ascii="Times New Roman" w:hAnsi="Times New Roman" w:cs="Times New Roman"/>
          <w:i w:val="0"/>
          <w:iCs w:val="0"/>
          <w:sz w:val="24"/>
          <w:szCs w:val="24"/>
          <w:lang w:val="pt-PT"/>
        </w:rPr>
      </w:pPr>
      <w:r w:rsidRPr="0090136F">
        <w:rPr>
          <w:rFonts w:ascii="Times New Roman" w:hAnsi="Times New Roman" w:cs="Times New Roman"/>
          <w:i w:val="0"/>
          <w:iCs w:val="0"/>
          <w:sz w:val="24"/>
          <w:szCs w:val="24"/>
          <w:lang w:val="pt-PT"/>
        </w:rPr>
        <w:t>Deri në vitin 2030, NVM-të kanë akses më të lehtë në shërbime publike dhe programe mbështetëse cilësore në të gjithë vendin. Shërbimet ofrohen në mënyrë më të koordinuar, duke reduktuar mbivendosjet, vonesat dhe barrën administrative për biznesin. Progresi reflektohet në rritjen e përdorimit dhe të kënaqësisë së NVM-ve me këto shërbime.</w:t>
      </w:r>
    </w:p>
    <w:p w14:paraId="3A05A42F" w14:textId="65E2C3BD" w:rsidR="00E46959" w:rsidRPr="00B50258" w:rsidRDefault="00E46959" w:rsidP="00E46959">
      <w:pPr>
        <w:pStyle w:val="Caption"/>
        <w:keepNext/>
        <w:rPr>
          <w:rFonts w:ascii="Times New Roman" w:hAnsi="Times New Roman" w:cs="Times New Roman"/>
        </w:rPr>
      </w:pPr>
      <w:r w:rsidRPr="00B50258">
        <w:rPr>
          <w:rFonts w:ascii="Times New Roman" w:hAnsi="Times New Roman" w:cs="Times New Roman"/>
        </w:rPr>
        <w:t xml:space="preserve">Table </w:t>
      </w:r>
      <w:r w:rsidRPr="00B50258">
        <w:rPr>
          <w:rFonts w:ascii="Times New Roman" w:hAnsi="Times New Roman" w:cs="Times New Roman"/>
        </w:rPr>
        <w:fldChar w:fldCharType="begin"/>
      </w:r>
      <w:r w:rsidRPr="00B50258">
        <w:rPr>
          <w:rFonts w:ascii="Times New Roman" w:hAnsi="Times New Roman" w:cs="Times New Roman"/>
        </w:rPr>
        <w:instrText xml:space="preserve"> SEQ Table \* ARABIC </w:instrText>
      </w:r>
      <w:r w:rsidRPr="00B50258">
        <w:rPr>
          <w:rFonts w:ascii="Times New Roman" w:hAnsi="Times New Roman" w:cs="Times New Roman"/>
        </w:rPr>
        <w:fldChar w:fldCharType="separate"/>
      </w:r>
      <w:r w:rsidRPr="00B50258">
        <w:rPr>
          <w:rFonts w:ascii="Times New Roman" w:hAnsi="Times New Roman" w:cs="Times New Roman"/>
          <w:noProof/>
        </w:rPr>
        <w:t>11</w:t>
      </w:r>
      <w:r w:rsidRPr="00B50258">
        <w:rPr>
          <w:rFonts w:ascii="Times New Roman" w:hAnsi="Times New Roman" w:cs="Times New Roman"/>
          <w:noProof/>
        </w:rPr>
        <w:fldChar w:fldCharType="end"/>
      </w:r>
      <w:r w:rsidRPr="00B50258">
        <w:rPr>
          <w:rFonts w:ascii="Times New Roman" w:hAnsi="Times New Roman" w:cs="Times New Roman"/>
        </w:rPr>
        <w:t>: KORNIZA E OBJEKTIVIT SPECIFIK 2.2</w:t>
      </w:r>
    </w:p>
    <w:tbl>
      <w:tblPr>
        <w:tblStyle w:val="TableGridLight"/>
        <w:tblW w:w="0" w:type="auto"/>
        <w:tblLook w:val="04A0" w:firstRow="1" w:lastRow="0" w:firstColumn="1" w:lastColumn="0" w:noHBand="0" w:noVBand="1"/>
      </w:tblPr>
      <w:tblGrid>
        <w:gridCol w:w="1824"/>
        <w:gridCol w:w="7192"/>
      </w:tblGrid>
      <w:tr w:rsidR="003F7AA7" w:rsidRPr="00B50258" w14:paraId="5F9234B7" w14:textId="77777777" w:rsidTr="002D5D44">
        <w:tc>
          <w:tcPr>
            <w:tcW w:w="0" w:type="auto"/>
            <w:hideMark/>
          </w:tcPr>
          <w:p w14:paraId="25979AE8"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441E7599"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6A1DAF5E" w14:textId="77777777" w:rsidTr="002D5D44">
        <w:tc>
          <w:tcPr>
            <w:tcW w:w="0" w:type="auto"/>
            <w:hideMark/>
          </w:tcPr>
          <w:p w14:paraId="06FD2AEC" w14:textId="77777777" w:rsidR="003F7AA7" w:rsidRPr="00B50258" w:rsidRDefault="003F7AA7" w:rsidP="005B3D20">
            <w:pPr>
              <w:pStyle w:val="p1"/>
              <w:spacing w:before="0" w:beforeAutospacing="0" w:after="0" w:afterAutospacing="0"/>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28CCCB1D" w14:textId="77777777" w:rsidR="00AD2DF6" w:rsidRPr="00B50258" w:rsidRDefault="00AD2DF6" w:rsidP="00AD2DF6">
            <w:pPr>
              <w:rPr>
                <w:rFonts w:ascii="Times New Roman" w:hAnsi="Times New Roman" w:cs="Times New Roman"/>
                <w:lang w:val="pt-PT"/>
              </w:rPr>
            </w:pPr>
            <w:r w:rsidRPr="00B50258">
              <w:rPr>
                <w:rFonts w:ascii="Times New Roman" w:hAnsi="Times New Roman" w:cs="Times New Roman"/>
                <w:lang w:val="pt-PT"/>
              </w:rPr>
              <w:t>ANALIZA E SITUATËS</w:t>
            </w:r>
          </w:p>
          <w:p w14:paraId="4A72A8AF" w14:textId="63380515" w:rsidR="005B3D20" w:rsidRPr="00B50258" w:rsidRDefault="005B3D20" w:rsidP="00E22957">
            <w:pPr>
              <w:jc w:val="both"/>
              <w:rPr>
                <w:rFonts w:ascii="Times New Roman" w:hAnsi="Times New Roman" w:cs="Times New Roman"/>
                <w:lang w:val="pt-PT"/>
              </w:rPr>
            </w:pPr>
            <w:r w:rsidRPr="00B50258">
              <w:rPr>
                <w:rFonts w:ascii="Times New Roman" w:hAnsi="Times New Roman" w:cs="Times New Roman"/>
                <w:lang w:val="pt-PT"/>
              </w:rPr>
              <w:t>Shqipëria ka arritur performancë të lartë në mjedisin operativ dhe shërbimet digjitale për biznesin, por përmirësimet në ofrim nuk reflektohen plotësisht në përdorim dhe kënaqësi nga ana e NVM-ve.</w:t>
            </w:r>
          </w:p>
          <w:p w14:paraId="2BBE1AE4" w14:textId="77777777" w:rsidR="005B3D20" w:rsidRPr="00B50258" w:rsidRDefault="005B3D20" w:rsidP="00E22957">
            <w:pPr>
              <w:jc w:val="both"/>
              <w:rPr>
                <w:rFonts w:ascii="Times New Roman" w:hAnsi="Times New Roman" w:cs="Times New Roman"/>
                <w:lang w:val="pt-PT"/>
              </w:rPr>
            </w:pPr>
          </w:p>
          <w:p w14:paraId="371A6416" w14:textId="77777777" w:rsidR="005B3D20" w:rsidRPr="00B50258" w:rsidRDefault="005B3D20" w:rsidP="00E22957">
            <w:pPr>
              <w:jc w:val="both"/>
              <w:rPr>
                <w:rFonts w:ascii="Times New Roman" w:hAnsi="Times New Roman" w:cs="Times New Roman"/>
                <w:lang w:val="pt-PT"/>
              </w:rPr>
            </w:pPr>
            <w:r w:rsidRPr="00B50258">
              <w:rPr>
                <w:rFonts w:ascii="Times New Roman" w:hAnsi="Times New Roman" w:cs="Times New Roman"/>
                <w:lang w:val="pt-PT"/>
              </w:rPr>
              <w:t xml:space="preserve">• OECD SME Policy Index 2022: mjedisi operativ </w:t>
            </w:r>
            <w:r w:rsidRPr="00B50258">
              <w:rPr>
                <w:rStyle w:val="s1"/>
                <w:rFonts w:ascii="Times New Roman" w:hAnsi="Times New Roman" w:cs="Times New Roman"/>
                <w:b/>
                <w:bCs/>
                <w:lang w:val="pt-PT"/>
              </w:rPr>
              <w:t>4.32</w:t>
            </w:r>
            <w:r w:rsidRPr="00B50258">
              <w:rPr>
                <w:rFonts w:ascii="Times New Roman" w:hAnsi="Times New Roman" w:cs="Times New Roman"/>
                <w:lang w:val="pt-PT"/>
              </w:rPr>
              <w:t xml:space="preserve"> (WBT: 3.64); shërbimet digjitale dhe regjistrimi i biznesit lider rajonal.</w:t>
            </w:r>
          </w:p>
          <w:p w14:paraId="0A7E6FDF" w14:textId="77777777" w:rsidR="005B3D20" w:rsidRPr="00B50258" w:rsidRDefault="005B3D20" w:rsidP="00E22957">
            <w:pPr>
              <w:jc w:val="both"/>
              <w:rPr>
                <w:rFonts w:ascii="Times New Roman" w:hAnsi="Times New Roman" w:cs="Times New Roman"/>
                <w:lang w:val="pt-PT"/>
              </w:rPr>
            </w:pPr>
            <w:r w:rsidRPr="00B50258">
              <w:rPr>
                <w:rFonts w:ascii="Times New Roman" w:hAnsi="Times New Roman" w:cs="Times New Roman"/>
                <w:lang w:val="pt-PT"/>
              </w:rPr>
              <w:t xml:space="preserve">• Regjistrimi i kompanive: </w:t>
            </w:r>
            <w:r w:rsidRPr="00B50258">
              <w:rPr>
                <w:rStyle w:val="s1"/>
                <w:rFonts w:ascii="Times New Roman" w:hAnsi="Times New Roman" w:cs="Times New Roman"/>
                <w:b/>
                <w:bCs/>
                <w:lang w:val="pt-PT"/>
              </w:rPr>
              <w:t>4.78</w:t>
            </w:r>
            <w:r w:rsidRPr="00B50258">
              <w:rPr>
                <w:rFonts w:ascii="Times New Roman" w:hAnsi="Times New Roman" w:cs="Times New Roman"/>
                <w:lang w:val="pt-PT"/>
              </w:rPr>
              <w:t xml:space="preserve"> (WBT: 4.18); licencimi: </w:t>
            </w:r>
            <w:r w:rsidRPr="00B50258">
              <w:rPr>
                <w:rStyle w:val="s1"/>
                <w:rFonts w:ascii="Times New Roman" w:hAnsi="Times New Roman" w:cs="Times New Roman"/>
                <w:b/>
                <w:bCs/>
                <w:lang w:val="pt-PT"/>
              </w:rPr>
              <w:t>4.46</w:t>
            </w:r>
            <w:r w:rsidRPr="00B50258">
              <w:rPr>
                <w:rFonts w:ascii="Times New Roman" w:hAnsi="Times New Roman" w:cs="Times New Roman"/>
                <w:lang w:val="pt-PT"/>
              </w:rPr>
              <w:t xml:space="preserve"> (WBT: 3.80).</w:t>
            </w:r>
          </w:p>
          <w:p w14:paraId="2F966341" w14:textId="77777777" w:rsidR="005B3D20" w:rsidRPr="00B50258" w:rsidRDefault="005B3D20" w:rsidP="00E22957">
            <w:pPr>
              <w:jc w:val="both"/>
              <w:rPr>
                <w:rFonts w:ascii="Times New Roman" w:hAnsi="Times New Roman" w:cs="Times New Roman"/>
                <w:lang w:val="pt-PT"/>
              </w:rPr>
            </w:pPr>
            <w:r w:rsidRPr="00B50258">
              <w:rPr>
                <w:rFonts w:ascii="Times New Roman" w:hAnsi="Times New Roman" w:cs="Times New Roman"/>
                <w:lang w:val="pt-PT"/>
              </w:rPr>
              <w:t>• QKB funksionon si “one-stop-shop”; të gjitha shërbimet të digjitalizuara që nga 2022.</w:t>
            </w:r>
          </w:p>
          <w:p w14:paraId="376A72A8"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lastRenderedPageBreak/>
              <w:t>• Korniza strategjike e integruar: SKZHIE, BIDS, Axhenda Digjitale, S3.</w:t>
            </w:r>
          </w:p>
          <w:p w14:paraId="09BD59CC"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xml:space="preserve">• Kënaqësia e bizneseve me shërbimet digjitale ka rënë nga </w:t>
            </w:r>
            <w:r w:rsidRPr="00B50258">
              <w:rPr>
                <w:rStyle w:val="s1"/>
                <w:rFonts w:ascii="Times New Roman" w:hAnsi="Times New Roman" w:cs="Times New Roman"/>
                <w:b/>
                <w:bCs/>
                <w:lang w:val="pt-PT"/>
              </w:rPr>
              <w:t>70% (2019)</w:t>
            </w:r>
            <w:r w:rsidRPr="00B50258">
              <w:rPr>
                <w:rFonts w:ascii="Times New Roman" w:hAnsi="Times New Roman" w:cs="Times New Roman"/>
                <w:lang w:val="pt-PT"/>
              </w:rPr>
              <w:t xml:space="preserve"> në </w:t>
            </w:r>
            <w:r w:rsidRPr="00B50258">
              <w:rPr>
                <w:rStyle w:val="s1"/>
                <w:rFonts w:ascii="Times New Roman" w:hAnsi="Times New Roman" w:cs="Times New Roman"/>
                <w:b/>
                <w:bCs/>
                <w:lang w:val="pt-PT"/>
              </w:rPr>
              <w:t>54% (2021)</w:t>
            </w:r>
            <w:r w:rsidRPr="00B50258">
              <w:rPr>
                <w:rFonts w:ascii="Times New Roman" w:hAnsi="Times New Roman" w:cs="Times New Roman"/>
                <w:lang w:val="pt-PT"/>
              </w:rPr>
              <w:t>.</w:t>
            </w:r>
          </w:p>
          <w:p w14:paraId="402A9484" w14:textId="77777777" w:rsidR="005B3D20" w:rsidRPr="00B50258" w:rsidRDefault="005B3D20" w:rsidP="005B3D20">
            <w:pPr>
              <w:rPr>
                <w:rFonts w:ascii="Times New Roman" w:hAnsi="Times New Roman" w:cs="Times New Roman"/>
              </w:rPr>
            </w:pPr>
            <w:r w:rsidRPr="00B50258">
              <w:rPr>
                <w:rFonts w:ascii="Times New Roman" w:hAnsi="Times New Roman" w:cs="Times New Roman"/>
              </w:rPr>
              <w:t xml:space="preserve">• </w:t>
            </w:r>
            <w:proofErr w:type="spellStart"/>
            <w:r w:rsidRPr="00B50258">
              <w:rPr>
                <w:rFonts w:ascii="Times New Roman" w:hAnsi="Times New Roman" w:cs="Times New Roman"/>
              </w:rPr>
              <w:t>Adoptimi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faqe</w:t>
            </w:r>
            <w:proofErr w:type="spellEnd"/>
            <w:r w:rsidRPr="00B50258">
              <w:rPr>
                <w:rFonts w:ascii="Times New Roman" w:hAnsi="Times New Roman" w:cs="Times New Roman"/>
              </w:rPr>
              <w:t xml:space="preserve"> web </w:t>
            </w:r>
            <w:r w:rsidRPr="00B50258">
              <w:rPr>
                <w:rStyle w:val="s1"/>
                <w:rFonts w:ascii="Times New Roman" w:hAnsi="Times New Roman" w:cs="Times New Roman"/>
                <w:b/>
                <w:bCs/>
              </w:rPr>
              <w:t>54.9%</w:t>
            </w:r>
            <w:r w:rsidRPr="00B50258">
              <w:rPr>
                <w:rFonts w:ascii="Times New Roman" w:hAnsi="Times New Roman" w:cs="Times New Roman"/>
              </w:rPr>
              <w:t xml:space="preserve"> (BE: 78.1%); cloud </w:t>
            </w:r>
            <w:r w:rsidRPr="00B50258">
              <w:rPr>
                <w:rStyle w:val="s1"/>
                <w:rFonts w:ascii="Times New Roman" w:hAnsi="Times New Roman" w:cs="Times New Roman"/>
                <w:b/>
                <w:bCs/>
              </w:rPr>
              <w:t>22.9%</w:t>
            </w:r>
            <w:r w:rsidRPr="00B50258">
              <w:rPr>
                <w:rFonts w:ascii="Times New Roman" w:hAnsi="Times New Roman" w:cs="Times New Roman"/>
              </w:rPr>
              <w:t xml:space="preserve"> (BE: 45.2%).</w:t>
            </w:r>
          </w:p>
          <w:p w14:paraId="3C9068A4"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lang w:val="it-IT"/>
              </w:rPr>
              <w:t>• Sistemi “digital first” ka rritur përjashtimin digjital në zona rurale dhe grupe vulnerabël.</w:t>
            </w:r>
          </w:p>
          <w:p w14:paraId="0B0B2982"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lang w:val="it-IT"/>
              </w:rPr>
              <w:t>• Regjimi tatimor për NVM-të krijon pragje të forta (0% → 15%) që ndikojnë negativisht në rritje.</w:t>
            </w:r>
          </w:p>
          <w:p w14:paraId="4644101B"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lang w:val="it-IT"/>
              </w:rPr>
              <w:t xml:space="preserve">• Informaliteti mbetet i lartë (~1/3 e PBB-së); </w:t>
            </w:r>
            <w:r w:rsidRPr="00E07049">
              <w:rPr>
                <w:rStyle w:val="s1"/>
                <w:rFonts w:ascii="Times New Roman" w:hAnsi="Times New Roman" w:cs="Times New Roman"/>
                <w:b/>
                <w:bCs/>
                <w:lang w:val="it-IT"/>
              </w:rPr>
              <w:t>44.7%</w:t>
            </w:r>
            <w:r w:rsidRPr="00E07049">
              <w:rPr>
                <w:rFonts w:ascii="Times New Roman" w:hAnsi="Times New Roman" w:cs="Times New Roman"/>
                <w:lang w:val="it-IT"/>
              </w:rPr>
              <w:t xml:space="preserve"> e firmave përballen me konkurrencë informale.</w:t>
            </w:r>
          </w:p>
          <w:p w14:paraId="3C2AB845" w14:textId="77777777" w:rsidR="005B3D20" w:rsidRPr="00E07049" w:rsidRDefault="005B3D20" w:rsidP="005B3D20">
            <w:pPr>
              <w:rPr>
                <w:rFonts w:ascii="Times New Roman" w:hAnsi="Times New Roman" w:cs="Times New Roman"/>
                <w:lang w:val="it-IT"/>
              </w:rPr>
            </w:pPr>
          </w:p>
          <w:p w14:paraId="4DEC0E73"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lang w:val="it-IT"/>
              </w:rPr>
              <w:t>Përmirësimi i infrastrukturës dhe shërbimeve nuk është shoqëruar me cilësi funksionale, përdorim të avancuar dhe kushte të qëndrueshme për rritje të ndërmarrjeve.</w:t>
            </w:r>
          </w:p>
          <w:p w14:paraId="73F33461" w14:textId="44492232" w:rsidR="005B3D20" w:rsidRPr="00E07049" w:rsidRDefault="005B3D20" w:rsidP="005B3D20">
            <w:pPr>
              <w:rPr>
                <w:rStyle w:val="s2"/>
                <w:rFonts w:ascii="Times New Roman" w:hAnsi="Times New Roman" w:cs="Times New Roman"/>
                <w:lang w:val="it-IT"/>
              </w:rPr>
            </w:pPr>
          </w:p>
          <w:p w14:paraId="542D6EF0"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SFIDAT</w:t>
            </w:r>
          </w:p>
          <w:p w14:paraId="6E05D735" w14:textId="77777777" w:rsidR="005B3D20" w:rsidRPr="00B50258" w:rsidRDefault="005B3D20" w:rsidP="005B3D20">
            <w:pPr>
              <w:rPr>
                <w:rFonts w:ascii="Times New Roman" w:hAnsi="Times New Roman" w:cs="Times New Roman"/>
                <w:lang w:val="pt-PT"/>
              </w:rPr>
            </w:pPr>
          </w:p>
          <w:p w14:paraId="711E0D47"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b/>
                <w:bCs/>
                <w:lang w:val="pt-PT"/>
              </w:rPr>
              <w:t>Cilësia dhe përdorimi i shërbimeve digjitale</w:t>
            </w:r>
          </w:p>
          <w:p w14:paraId="28F054C1" w14:textId="77777777" w:rsidR="005B3D20" w:rsidRPr="00B50258" w:rsidRDefault="005B3D20" w:rsidP="005B3D20">
            <w:pPr>
              <w:rPr>
                <w:rFonts w:ascii="Times New Roman" w:hAnsi="Times New Roman" w:cs="Times New Roman"/>
              </w:rPr>
            </w:pPr>
            <w:r w:rsidRPr="00B50258">
              <w:rPr>
                <w:rFonts w:ascii="Times New Roman" w:hAnsi="Times New Roman" w:cs="Times New Roman"/>
              </w:rPr>
              <w:t xml:space="preserve">• </w:t>
            </w:r>
            <w:proofErr w:type="spellStart"/>
            <w:r w:rsidRPr="00B50258">
              <w:rPr>
                <w:rFonts w:ascii="Times New Roman" w:hAnsi="Times New Roman" w:cs="Times New Roman"/>
              </w:rPr>
              <w:t>Hendek</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përdorimit</w:t>
            </w:r>
            <w:proofErr w:type="spellEnd"/>
            <w:r w:rsidRPr="00B50258">
              <w:rPr>
                <w:rFonts w:ascii="Times New Roman" w:hAnsi="Times New Roman" w:cs="Times New Roman"/>
              </w:rPr>
              <w:t xml:space="preserve"> real</w:t>
            </w:r>
          </w:p>
          <w:p w14:paraId="26F0429C"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lang w:val="it-IT"/>
              </w:rPr>
              <w:t>• Rënie e kënaqësisë së bizneseve</w:t>
            </w:r>
          </w:p>
          <w:p w14:paraId="092F382C" w14:textId="77777777" w:rsidR="005B3D20" w:rsidRPr="00E07049" w:rsidRDefault="005B3D20" w:rsidP="005B3D20">
            <w:pPr>
              <w:rPr>
                <w:rFonts w:ascii="Times New Roman" w:hAnsi="Times New Roman" w:cs="Times New Roman"/>
                <w:lang w:val="it-IT"/>
              </w:rPr>
            </w:pPr>
            <w:r w:rsidRPr="00E07049">
              <w:rPr>
                <w:rFonts w:ascii="Times New Roman" w:hAnsi="Times New Roman" w:cs="Times New Roman"/>
                <w:b/>
                <w:bCs/>
                <w:lang w:val="it-IT"/>
              </w:rPr>
              <w:t>Përfshirja digjitale dhe territoriale</w:t>
            </w:r>
          </w:p>
          <w:p w14:paraId="738A997E"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Përjashtim digjital për zona rurale dhe grupe vulnerabël</w:t>
            </w:r>
          </w:p>
          <w:p w14:paraId="272F68BE"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Centralizim i shërbimeve</w:t>
            </w:r>
          </w:p>
          <w:p w14:paraId="7335D1CE"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b/>
                <w:bCs/>
                <w:lang w:val="pt-PT"/>
              </w:rPr>
              <w:t>Kuadri rregullator dhe administrativ</w:t>
            </w:r>
          </w:p>
          <w:p w14:paraId="72BEC1D8"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Procedura ende të gjata dhe burokratike</w:t>
            </w:r>
          </w:p>
          <w:p w14:paraId="1B1F7EF8"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Kompleksitet në licencim dhe shërbime</w:t>
            </w:r>
          </w:p>
          <w:p w14:paraId="754BB5FA"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b/>
                <w:bCs/>
                <w:lang w:val="pt-PT"/>
              </w:rPr>
              <w:t>Regjimi fiskal dhe incentivat për rritje</w:t>
            </w:r>
          </w:p>
          <w:p w14:paraId="749138C5"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Pragje tatimore që dekurajojnë zgjerimin</w:t>
            </w:r>
          </w:p>
          <w:p w14:paraId="023BCEA3"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Struktura jo e përshtatur me praktikat ndërkombëtare</w:t>
            </w:r>
          </w:p>
          <w:p w14:paraId="14FE6F83"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b/>
                <w:bCs/>
                <w:lang w:val="pt-PT"/>
              </w:rPr>
              <w:t>Informaliteti dhe konkurrenca në treg</w:t>
            </w:r>
          </w:p>
          <w:p w14:paraId="0008B063" w14:textId="77777777" w:rsidR="005B3D20"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Nivel i lartë i ekonomisë informale</w:t>
            </w:r>
          </w:p>
          <w:p w14:paraId="4CAED491" w14:textId="4506937F" w:rsidR="003F7AA7" w:rsidRPr="00B50258" w:rsidRDefault="005B3D20" w:rsidP="005B3D20">
            <w:pPr>
              <w:rPr>
                <w:rFonts w:ascii="Times New Roman" w:hAnsi="Times New Roman" w:cs="Times New Roman"/>
                <w:lang w:val="pt-PT"/>
              </w:rPr>
            </w:pPr>
            <w:r w:rsidRPr="00B50258">
              <w:rPr>
                <w:rFonts w:ascii="Times New Roman" w:hAnsi="Times New Roman" w:cs="Times New Roman"/>
                <w:lang w:val="pt-PT"/>
              </w:rPr>
              <w:t>• Fushë loje e pabarabartë për NVM-të formale</w:t>
            </w:r>
          </w:p>
        </w:tc>
      </w:tr>
      <w:tr w:rsidR="003F7AA7" w:rsidRPr="00E07049" w14:paraId="5A9FE405" w14:textId="77777777" w:rsidTr="002D5D44">
        <w:tc>
          <w:tcPr>
            <w:tcW w:w="0" w:type="auto"/>
            <w:hideMark/>
          </w:tcPr>
          <w:p w14:paraId="0FDD8A2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410AE92B"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MEI, AIDA, AKSHI, Ministria e Financave</w:t>
            </w:r>
          </w:p>
        </w:tc>
      </w:tr>
      <w:tr w:rsidR="003F7AA7" w:rsidRPr="00E07049" w14:paraId="24EF1C3F" w14:textId="77777777" w:rsidTr="002D5D44">
        <w:tc>
          <w:tcPr>
            <w:tcW w:w="0" w:type="auto"/>
            <w:hideMark/>
          </w:tcPr>
          <w:p w14:paraId="42FB8602"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4650CDAC"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Bashkitë, Dhomat e Tregtisë, Shoqatat e Biznesit, Ministria e Financave</w:t>
            </w:r>
          </w:p>
        </w:tc>
      </w:tr>
      <w:tr w:rsidR="003F7AA7" w:rsidRPr="00B50258" w14:paraId="1EAACA22" w14:textId="77777777" w:rsidTr="002D5D44">
        <w:tc>
          <w:tcPr>
            <w:tcW w:w="0" w:type="auto"/>
            <w:hideMark/>
          </w:tcPr>
          <w:p w14:paraId="041B71C9"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2BE8D7C7"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4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72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cilat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trajtojnë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drejtën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krijimit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shoqërive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ofrimin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shërbimeve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Rregulloren</w:t>
            </w:r>
            <w:proofErr w:type="spellEnd"/>
            <w:r w:rsidRPr="00B50258">
              <w:rPr>
                <w:rFonts w:ascii="Times New Roman" w:hAnsi="Times New Roman" w:cs="Times New Roman"/>
              </w:rPr>
              <w:t xml:space="preserve"> (EU) 2018/1724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Single Digital Gateway,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Direktivën</w:t>
            </w:r>
            <w:proofErr w:type="spellEnd"/>
            <w:r w:rsidRPr="00B50258">
              <w:rPr>
                <w:rFonts w:ascii="Times New Roman" w:hAnsi="Times New Roman" w:cs="Times New Roman"/>
              </w:rPr>
              <w:t xml:space="preserve"> 2011/7/BE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luftën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kundër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vonesave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pagesa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16 (</w:t>
            </w:r>
            <w:proofErr w:type="spellStart"/>
            <w:r w:rsidRPr="00B50258">
              <w:rPr>
                <w:rFonts w:ascii="Times New Roman" w:hAnsi="Times New Roman" w:cs="Times New Roman"/>
              </w:rPr>
              <w:t>Paqe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Drejtësi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Institucione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Forta).</w:t>
            </w:r>
          </w:p>
        </w:tc>
      </w:tr>
    </w:tbl>
    <w:p w14:paraId="18083761" w14:textId="77777777" w:rsidR="003F7AA7" w:rsidRPr="00B50258" w:rsidRDefault="003F7AA7" w:rsidP="003F7AA7">
      <w:pPr>
        <w:rPr>
          <w:rStyle w:val="s1"/>
          <w:rFonts w:ascii="Times New Roman" w:hAnsi="Times New Roman" w:cs="Times New Roman"/>
        </w:rPr>
      </w:pPr>
    </w:p>
    <w:p w14:paraId="15AA8FC7" w14:textId="6A14CDEC"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3B2CD18B" w14:textId="2B59C404" w:rsidR="0046605C" w:rsidRPr="00B50258" w:rsidRDefault="0046605C" w:rsidP="0046605C">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46605C" w:rsidRPr="00B50258" w14:paraId="201BC2BA" w14:textId="77777777" w:rsidTr="0046605C">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342AD323"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69F2BBCE"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46605C" w:rsidRPr="00B50258" w14:paraId="445C6B09" w14:textId="77777777" w:rsidTr="0046605C">
        <w:tc>
          <w:tcPr>
            <w:tcW w:w="2600" w:type="dxa"/>
            <w:tcBorders>
              <w:top w:val="single" w:sz="2" w:space="0" w:color="AAAAAA"/>
              <w:left w:val="single" w:sz="2" w:space="0" w:color="AAAAAA"/>
              <w:bottom w:val="single" w:sz="2" w:space="0" w:color="AAAAAA"/>
              <w:right w:val="single" w:sz="2" w:space="0" w:color="AAAAAA"/>
            </w:tcBorders>
            <w:tcMar>
              <w:top w:w="110" w:type="dxa"/>
              <w:left w:w="160" w:type="dxa"/>
              <w:bottom w:w="110" w:type="dxa"/>
              <w:right w:w="160" w:type="dxa"/>
            </w:tcMar>
          </w:tcPr>
          <w:p w14:paraId="640A1AD5"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2.2.1</w:t>
            </w:r>
          </w:p>
          <w:p w14:paraId="72B43F3C" w14:textId="77777777" w:rsidR="0046605C" w:rsidRPr="00B50258" w:rsidRDefault="0046605C" w:rsidP="0046605C">
            <w:pPr>
              <w:rPr>
                <w:rFonts w:ascii="Times New Roman" w:hAnsi="Times New Roman" w:cs="Times New Roman"/>
                <w:lang w:val="sq-AL"/>
              </w:rPr>
            </w:pPr>
            <w:r w:rsidRPr="00B50258">
              <w:rPr>
                <w:rFonts w:ascii="Times New Roman" w:hAnsi="Times New Roman" w:cs="Times New Roman"/>
                <w:b/>
                <w:bCs/>
                <w:lang w:val="sq-AL"/>
              </w:rPr>
              <w:t>Promovimi dhe përdorimi i shërbimeve digjitale për biznesin</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07EAC32E" w14:textId="77777777" w:rsidR="0046605C" w:rsidRPr="00B50258" w:rsidRDefault="0046605C" w:rsidP="009D4C50">
            <w:pPr>
              <w:jc w:val="both"/>
              <w:rPr>
                <w:rFonts w:ascii="Times New Roman" w:hAnsi="Times New Roman" w:cs="Times New Roman"/>
                <w:lang w:val="sq-AL"/>
              </w:rPr>
            </w:pPr>
            <w:r w:rsidRPr="00B50258">
              <w:rPr>
                <w:rFonts w:ascii="Times New Roman" w:hAnsi="Times New Roman" w:cs="Times New Roman"/>
                <w:lang w:val="sq-AL"/>
              </w:rPr>
              <w:t>Forcimi i përdorimit të platformave ekzistuese digjitale për biznesin, nëpërmjet aktiviteteve informuese dhe ndërgjegjësuese, si dhe përmirësimit të vazhdueshëm të përvojës së përdoruesit.</w:t>
            </w:r>
          </w:p>
          <w:p w14:paraId="544E8238" w14:textId="77777777" w:rsidR="0046605C" w:rsidRPr="00B50258" w:rsidRDefault="0046605C" w:rsidP="009D4C50">
            <w:pPr>
              <w:jc w:val="both"/>
              <w:rPr>
                <w:rFonts w:ascii="Times New Roman" w:hAnsi="Times New Roman" w:cs="Times New Roman"/>
                <w:lang w:val="sq-AL"/>
              </w:rPr>
            </w:pPr>
            <w:r w:rsidRPr="00B50258">
              <w:rPr>
                <w:rFonts w:ascii="Times New Roman" w:hAnsi="Times New Roman" w:cs="Times New Roman"/>
                <w:lang w:val="sq-AL"/>
              </w:rPr>
              <w:t>Masa përfshin:</w:t>
            </w:r>
          </w:p>
          <w:p w14:paraId="62E67542" w14:textId="77777777" w:rsidR="0046605C" w:rsidRPr="00B50258" w:rsidRDefault="0046605C" w:rsidP="009D4C50">
            <w:pPr>
              <w:numPr>
                <w:ilvl w:val="0"/>
                <w:numId w:val="47"/>
              </w:numPr>
              <w:jc w:val="both"/>
              <w:rPr>
                <w:rFonts w:ascii="Times New Roman" w:hAnsi="Times New Roman" w:cs="Times New Roman"/>
                <w:lang w:val="sq-AL"/>
              </w:rPr>
            </w:pPr>
            <w:r w:rsidRPr="00B50258">
              <w:rPr>
                <w:rFonts w:ascii="Times New Roman" w:hAnsi="Times New Roman" w:cs="Times New Roman"/>
                <w:lang w:val="sq-AL"/>
              </w:rPr>
              <w:lastRenderedPageBreak/>
              <w:t xml:space="preserve">promovimin e shërbimeve digjitale ekzistuese për biznesin dhe aksesin në informacion; </w:t>
            </w:r>
          </w:p>
          <w:p w14:paraId="3E2D59CA" w14:textId="77777777" w:rsidR="0046605C" w:rsidRPr="00B50258" w:rsidRDefault="0046605C" w:rsidP="009D4C50">
            <w:pPr>
              <w:numPr>
                <w:ilvl w:val="0"/>
                <w:numId w:val="47"/>
              </w:numPr>
              <w:jc w:val="both"/>
              <w:rPr>
                <w:rFonts w:ascii="Times New Roman" w:hAnsi="Times New Roman" w:cs="Times New Roman"/>
                <w:lang w:val="sq-AL"/>
              </w:rPr>
            </w:pPr>
            <w:r w:rsidRPr="00B50258">
              <w:rPr>
                <w:rFonts w:ascii="Times New Roman" w:hAnsi="Times New Roman" w:cs="Times New Roman"/>
                <w:lang w:val="sq-AL"/>
              </w:rPr>
              <w:t xml:space="preserve">mbledhjen dhe përdorimin e feedback-ut nga NVM-të për përmirësimin e shërbimeve; </w:t>
            </w:r>
          </w:p>
          <w:p w14:paraId="6CDA7B0A" w14:textId="77777777" w:rsidR="0046605C" w:rsidRPr="00B50258" w:rsidRDefault="0046605C" w:rsidP="0030449A">
            <w:pPr>
              <w:numPr>
                <w:ilvl w:val="0"/>
                <w:numId w:val="47"/>
              </w:numPr>
              <w:rPr>
                <w:rFonts w:ascii="Times New Roman" w:hAnsi="Times New Roman" w:cs="Times New Roman"/>
                <w:lang w:val="sq-AL"/>
              </w:rPr>
            </w:pPr>
            <w:r w:rsidRPr="00B50258">
              <w:rPr>
                <w:rFonts w:ascii="Times New Roman" w:hAnsi="Times New Roman" w:cs="Times New Roman"/>
                <w:lang w:val="sq-AL"/>
              </w:rPr>
              <w:t>publikimin e treguesve të përdorimit dhe adoptimit të shërbimeve digjitale.</w:t>
            </w:r>
          </w:p>
          <w:p w14:paraId="14AF149D" w14:textId="77777777" w:rsidR="0046605C" w:rsidRPr="00B50258" w:rsidRDefault="0046605C" w:rsidP="0046605C">
            <w:pPr>
              <w:rPr>
                <w:rFonts w:ascii="Times New Roman" w:hAnsi="Times New Roman" w:cs="Times New Roman"/>
                <w:lang w:val="sq-AL"/>
              </w:rPr>
            </w:pPr>
          </w:p>
          <w:p w14:paraId="1BB686C1" w14:textId="77777777" w:rsidR="0046605C" w:rsidRPr="00B50258" w:rsidRDefault="0046605C" w:rsidP="0046605C">
            <w:pPr>
              <w:rPr>
                <w:rFonts w:ascii="Times New Roman" w:hAnsi="Times New Roman" w:cs="Times New Roman"/>
                <w:lang w:val="sq-AL"/>
              </w:rPr>
            </w:pPr>
          </w:p>
        </w:tc>
      </w:tr>
      <w:tr w:rsidR="0046605C" w:rsidRPr="00E07049" w14:paraId="26293511" w14:textId="77777777" w:rsidTr="0046605C">
        <w:tc>
          <w:tcPr>
            <w:tcW w:w="2600" w:type="dxa"/>
            <w:tcBorders>
              <w:top w:val="single" w:sz="2" w:space="0" w:color="AAAAAA"/>
              <w:left w:val="single" w:sz="2" w:space="0" w:color="AAAAAA"/>
              <w:bottom w:val="single" w:sz="2" w:space="0" w:color="AAAAAA"/>
              <w:right w:val="single" w:sz="2" w:space="0" w:color="AAAAAA"/>
            </w:tcBorders>
            <w:tcMar>
              <w:top w:w="110" w:type="dxa"/>
              <w:left w:w="160" w:type="dxa"/>
              <w:bottom w:w="110" w:type="dxa"/>
              <w:right w:w="160" w:type="dxa"/>
            </w:tcMar>
          </w:tcPr>
          <w:p w14:paraId="288318B4" w14:textId="77777777" w:rsidR="0046605C" w:rsidRPr="00B50258" w:rsidRDefault="0046605C" w:rsidP="0046605C">
            <w:pPr>
              <w:rPr>
                <w:rFonts w:ascii="Times New Roman" w:hAnsi="Times New Roman" w:cs="Times New Roman"/>
                <w:b/>
                <w:bCs/>
                <w:lang w:val="sq-AL"/>
              </w:rPr>
            </w:pPr>
            <w:r w:rsidRPr="00B50258">
              <w:rPr>
                <w:rFonts w:ascii="Times New Roman" w:hAnsi="Times New Roman" w:cs="Times New Roman"/>
                <w:b/>
                <w:bCs/>
                <w:lang w:val="sq-AL"/>
              </w:rPr>
              <w:lastRenderedPageBreak/>
              <w:t>2.2.2</w:t>
            </w:r>
          </w:p>
          <w:p w14:paraId="48578276" w14:textId="12E22CB3" w:rsidR="0046605C" w:rsidRPr="00B50258" w:rsidRDefault="007A1CEE" w:rsidP="0046605C">
            <w:pPr>
              <w:rPr>
                <w:rFonts w:ascii="Times New Roman" w:hAnsi="Times New Roman" w:cs="Times New Roman"/>
                <w:b/>
                <w:bCs/>
                <w:lang w:val="sq-AL"/>
              </w:rPr>
            </w:pPr>
            <w:r w:rsidRPr="00B50258">
              <w:rPr>
                <w:rFonts w:ascii="Times New Roman" w:hAnsi="Times New Roman" w:cs="Times New Roman"/>
                <w:b/>
                <w:bCs/>
                <w:lang w:val="sq-AL"/>
              </w:rPr>
              <w:t>Rritja e aksesit dhe përdorimit të programeve dhe Instrumenteve të BE-së</w:t>
            </w:r>
          </w:p>
          <w:p w14:paraId="6034D73C" w14:textId="77777777" w:rsidR="0046605C" w:rsidRPr="00B50258" w:rsidRDefault="0046605C" w:rsidP="0046605C">
            <w:pPr>
              <w:rPr>
                <w:rFonts w:ascii="Times New Roman" w:hAnsi="Times New Roman" w:cs="Times New Roman"/>
                <w:b/>
                <w:bCs/>
                <w:lang w:val="sq-AL"/>
              </w:rPr>
            </w:pPr>
          </w:p>
        </w:tc>
        <w:tc>
          <w:tcPr>
            <w:tcW w:w="6760" w:type="dxa"/>
            <w:tcBorders>
              <w:top w:val="single" w:sz="2" w:space="0" w:color="AAAAAA"/>
              <w:left w:val="single" w:sz="2" w:space="0" w:color="AAAAAA"/>
              <w:bottom w:val="single" w:sz="2" w:space="0" w:color="AAAAAA"/>
              <w:right w:val="single" w:sz="2" w:space="0" w:color="AAAAAA"/>
            </w:tcBorders>
            <w:tcMar>
              <w:top w:w="110" w:type="dxa"/>
              <w:left w:w="160" w:type="dxa"/>
              <w:bottom w:w="110" w:type="dxa"/>
              <w:right w:w="160" w:type="dxa"/>
            </w:tcMar>
          </w:tcPr>
          <w:p w14:paraId="663207FD" w14:textId="77777777" w:rsidR="0046605C" w:rsidRPr="00B50258" w:rsidRDefault="0046605C" w:rsidP="009D4C50">
            <w:pPr>
              <w:jc w:val="both"/>
              <w:rPr>
                <w:rFonts w:ascii="Times New Roman" w:hAnsi="Times New Roman" w:cs="Times New Roman"/>
                <w:lang w:val="sq-AL"/>
              </w:rPr>
            </w:pPr>
            <w:r w:rsidRPr="00B50258">
              <w:rPr>
                <w:rFonts w:ascii="Times New Roman" w:hAnsi="Times New Roman" w:cs="Times New Roman"/>
                <w:lang w:val="sq-AL"/>
              </w:rPr>
              <w:t>Rritja e aksesit dhe nivelit të përdorimit të programeve dhe instrumenteve të BE-së nga NVM-të shqiptare, duke adresuar nivelin e ulët aktual të shfrytëzimit.</w:t>
            </w:r>
          </w:p>
          <w:p w14:paraId="22E78014" w14:textId="77777777" w:rsidR="0046605C" w:rsidRPr="00B50258" w:rsidRDefault="0046605C" w:rsidP="00566156">
            <w:pPr>
              <w:jc w:val="both"/>
              <w:rPr>
                <w:rFonts w:ascii="Times New Roman" w:hAnsi="Times New Roman" w:cs="Times New Roman"/>
                <w:lang w:val="sq-AL"/>
              </w:rPr>
            </w:pPr>
          </w:p>
        </w:tc>
      </w:tr>
    </w:tbl>
    <w:p w14:paraId="2DC188DF" w14:textId="77777777" w:rsidR="0046605C" w:rsidRPr="0090136F" w:rsidRDefault="0046605C" w:rsidP="0046605C">
      <w:pPr>
        <w:rPr>
          <w:rFonts w:ascii="Times New Roman" w:hAnsi="Times New Roman" w:cs="Times New Roman"/>
          <w:lang w:val="sq-AL"/>
        </w:rPr>
      </w:pPr>
    </w:p>
    <w:p w14:paraId="6E7B224B" w14:textId="4A27DC28"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04DF7AC1" w14:textId="77777777" w:rsidR="003F7AA7" w:rsidRPr="00B50258" w:rsidRDefault="003F7AA7" w:rsidP="003F7AA7">
      <w:pPr>
        <w:pStyle w:val="Heading3"/>
        <w:rPr>
          <w:rFonts w:ascii="Times New Roman" w:hAnsi="Times New Roman" w:cs="Times New Roman"/>
          <w:lang w:val="pt-PT"/>
        </w:rPr>
      </w:pPr>
      <w:bookmarkStart w:id="47" w:name="_Toc231153507"/>
      <w:r w:rsidRPr="00B50258">
        <w:rPr>
          <w:rFonts w:ascii="Times New Roman" w:hAnsi="Times New Roman" w:cs="Times New Roman"/>
          <w:lang w:val="pt-PT"/>
        </w:rPr>
        <w:t>OBJEKTIVI SPECIFIK 2.3 – NDËRKOMBËTARIZIMI DHE AKSESI NË TREGJE</w:t>
      </w:r>
      <w:bookmarkEnd w:id="47"/>
    </w:p>
    <w:p w14:paraId="0C74F9FC" w14:textId="07BE220F" w:rsidR="003F7AA7" w:rsidRPr="00B50258" w:rsidRDefault="004127C3" w:rsidP="003F7AA7">
      <w:pPr>
        <w:shd w:val="clear" w:color="auto" w:fill="FFFFFF"/>
        <w:spacing w:before="240" w:after="240"/>
        <w:jc w:val="both"/>
        <w:rPr>
          <w:rFonts w:ascii="Times New Roman" w:hAnsi="Times New Roman" w:cs="Times New Roman"/>
          <w:lang w:val="pt-PT"/>
        </w:rPr>
      </w:pPr>
      <w:r w:rsidRPr="0090136F">
        <w:rPr>
          <w:rFonts w:ascii="Times New Roman" w:hAnsi="Times New Roman" w:cs="Times New Roman"/>
          <w:lang w:val="pt-PT"/>
        </w:rPr>
        <w:t>Deri në vitin 2030, më shumë NVM shqiptare eksportojnë dhe zgjerojnë praninë e tyre në tregjet ndërkombëtare. Ndërmarrjet kanë akses më të mirë në informacion për tregjet e huaja, mbështetje për certifikimin dhe zhvillimin e kapaciteteve për të përmbushur kërkesat e klientëve ndërkombëtarë. Progresi reflektohet në rritjen e numrit të NVM-ve eksportuese dhe në zgjerimin e eksporteve drejt tregjeve të reja.</w:t>
      </w:r>
    </w:p>
    <w:p w14:paraId="7EA6F10A" w14:textId="0BD7CCF8"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Tabela 12. Korniza e Objektivit Specifik 2.3</w:t>
      </w:r>
    </w:p>
    <w:tbl>
      <w:tblPr>
        <w:tblStyle w:val="TableGridLight"/>
        <w:tblW w:w="0" w:type="auto"/>
        <w:tblLook w:val="04A0" w:firstRow="1" w:lastRow="0" w:firstColumn="1" w:lastColumn="0" w:noHBand="0" w:noVBand="1"/>
      </w:tblPr>
      <w:tblGrid>
        <w:gridCol w:w="1774"/>
        <w:gridCol w:w="7242"/>
      </w:tblGrid>
      <w:tr w:rsidR="003F7AA7" w:rsidRPr="00B50258" w14:paraId="65C2652C" w14:textId="77777777" w:rsidTr="002D5D44">
        <w:tc>
          <w:tcPr>
            <w:tcW w:w="0" w:type="auto"/>
            <w:hideMark/>
          </w:tcPr>
          <w:p w14:paraId="657A0B2F"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160C0256"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753A0C4E" w14:textId="77777777" w:rsidTr="002D5D44">
        <w:tc>
          <w:tcPr>
            <w:tcW w:w="0" w:type="auto"/>
            <w:hideMark/>
          </w:tcPr>
          <w:p w14:paraId="6DB03135"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21924779" w14:textId="77777777" w:rsidR="008D371A" w:rsidRPr="00B50258" w:rsidRDefault="008D371A" w:rsidP="009D4C50">
            <w:pPr>
              <w:jc w:val="both"/>
              <w:rPr>
                <w:rFonts w:ascii="Times New Roman" w:hAnsi="Times New Roman" w:cs="Times New Roman"/>
                <w:lang w:val="pt-PT"/>
              </w:rPr>
            </w:pPr>
            <w:r w:rsidRPr="00B50258">
              <w:rPr>
                <w:rFonts w:ascii="Times New Roman" w:hAnsi="Times New Roman" w:cs="Times New Roman"/>
                <w:lang w:val="pt-PT"/>
              </w:rPr>
              <w:t>Performanca e Shqipërisë në ndërkombëtarizimin e NVM-ve është përmirësuar, por mbetet në nivel mesatar dhe me thellësi të kufizuar në integrimin në zinxhirët e vlerës.</w:t>
            </w:r>
          </w:p>
          <w:p w14:paraId="03CCBEEF" w14:textId="77777777" w:rsidR="008D371A" w:rsidRPr="00B50258" w:rsidRDefault="008D371A" w:rsidP="008D371A">
            <w:pPr>
              <w:rPr>
                <w:rFonts w:ascii="Times New Roman" w:hAnsi="Times New Roman" w:cs="Times New Roman"/>
                <w:lang w:val="pt-PT"/>
              </w:rPr>
            </w:pPr>
          </w:p>
          <w:p w14:paraId="60C57F5C" w14:textId="34AB0806" w:rsidR="008D371A" w:rsidRPr="00B50258" w:rsidRDefault="008D371A"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 xml:space="preserve">OECD SME Policy Index 2022: </w:t>
            </w:r>
            <w:r w:rsidRPr="00B50258">
              <w:rPr>
                <w:rStyle w:val="s1"/>
                <w:rFonts w:ascii="Times New Roman" w:hAnsi="Times New Roman" w:cs="Times New Roman"/>
                <w:b/>
                <w:bCs/>
                <w:lang w:val="pt-PT"/>
              </w:rPr>
              <w:t>3.8 pikë</w:t>
            </w:r>
            <w:r w:rsidRPr="00B50258">
              <w:rPr>
                <w:rFonts w:ascii="Times New Roman" w:hAnsi="Times New Roman" w:cs="Times New Roman"/>
                <w:lang w:val="pt-PT"/>
              </w:rPr>
              <w:t xml:space="preserve">, në nivelin e mesatares rajonale; rritje </w:t>
            </w:r>
            <w:r w:rsidRPr="00B50258">
              <w:rPr>
                <w:rStyle w:val="s1"/>
                <w:rFonts w:ascii="Times New Roman" w:hAnsi="Times New Roman" w:cs="Times New Roman"/>
                <w:b/>
                <w:bCs/>
                <w:lang w:val="pt-PT"/>
              </w:rPr>
              <w:t>+1.12 pikë</w:t>
            </w:r>
            <w:r w:rsidRPr="00B50258">
              <w:rPr>
                <w:rFonts w:ascii="Times New Roman" w:hAnsi="Times New Roman" w:cs="Times New Roman"/>
                <w:lang w:val="pt-PT"/>
              </w:rPr>
              <w:t xml:space="preserve"> nga 2019 (rritja më e lartë ndër dimensionet).</w:t>
            </w:r>
          </w:p>
          <w:p w14:paraId="13B3D087" w14:textId="384D2953" w:rsidR="008D371A" w:rsidRPr="00B50258" w:rsidRDefault="008D371A"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Promovimi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eksporteve</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4.09</w:t>
            </w:r>
            <w:r w:rsidRPr="00B50258">
              <w:rPr>
                <w:rFonts w:ascii="Times New Roman" w:hAnsi="Times New Roman" w:cs="Times New Roman"/>
              </w:rPr>
              <w:t xml:space="preserve"> (</w:t>
            </w:r>
            <w:proofErr w:type="spellStart"/>
            <w:r w:rsidRPr="00B50258">
              <w:rPr>
                <w:rFonts w:ascii="Times New Roman" w:hAnsi="Times New Roman" w:cs="Times New Roman"/>
              </w:rPr>
              <w:t>rajoni</w:t>
            </w:r>
            <w:proofErr w:type="spellEnd"/>
            <w:r w:rsidRPr="00B50258">
              <w:rPr>
                <w:rFonts w:ascii="Times New Roman" w:hAnsi="Times New Roman" w:cs="Times New Roman"/>
              </w:rPr>
              <w:t>: 4.23).</w:t>
            </w:r>
          </w:p>
          <w:p w14:paraId="7453984B" w14:textId="0FD10C3C" w:rsidR="008D371A" w:rsidRPr="00B50258" w:rsidRDefault="008D371A"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Integrimi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zinxhirët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vlerës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mesatare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dobësi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monitorim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vlerësim</w:t>
            </w:r>
            <w:proofErr w:type="spellEnd"/>
            <w:r w:rsidRPr="00B50258">
              <w:rPr>
                <w:rFonts w:ascii="Times New Roman" w:hAnsi="Times New Roman" w:cs="Times New Roman"/>
              </w:rPr>
              <w:t>.</w:t>
            </w:r>
          </w:p>
          <w:p w14:paraId="46065980" w14:textId="421A4FA5" w:rsidR="008D371A" w:rsidRPr="00B50258" w:rsidRDefault="008D371A"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Tregtia elektronike: komponenti më i dobët, me nivel të ulët zbatimi.</w:t>
            </w:r>
          </w:p>
          <w:p w14:paraId="7CA45EAF" w14:textId="67DBFA71" w:rsidR="008D371A" w:rsidRPr="00E07049" w:rsidRDefault="008D371A"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Korniza ligjore dhe programore e forcuar: Ligji 43/2022; Programi i Eksporteve; masa për “Made in Albania”.</w:t>
            </w:r>
          </w:p>
          <w:p w14:paraId="48D161F3" w14:textId="6E70D886" w:rsidR="008D371A" w:rsidRPr="00E07049" w:rsidRDefault="008D371A"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AIDA funksionon si pikë qendrore për ndërkombëtarizim dhe subvencione.</w:t>
            </w:r>
          </w:p>
          <w:p w14:paraId="23A78337" w14:textId="74020D38" w:rsidR="008D371A" w:rsidRPr="00B50258" w:rsidRDefault="008D371A"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Instrumente informacioni ekzistojnë (portale, B2B), por përdorimi dhe cilësia janë të kufizuara.</w:t>
            </w:r>
          </w:p>
          <w:p w14:paraId="6C61A9F2" w14:textId="4714D399" w:rsidR="008D371A" w:rsidRPr="00B50258" w:rsidRDefault="008D371A"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Vetëm një pjesë e kufizuar e NVM-ve janë të integruara në tregjet ndërkombëtare.</w:t>
            </w:r>
          </w:p>
          <w:p w14:paraId="79C1A85D" w14:textId="31D43EA7" w:rsidR="008D371A" w:rsidRPr="00B50258" w:rsidRDefault="008D371A"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Modeli ekonomik po zhvendoset drejt turizmit “sun and beach”, me vlerë të kufizuar të shtuar dhe lidhje të dobëta me ekonominë vendase.</w:t>
            </w:r>
          </w:p>
          <w:p w14:paraId="1564F6F1" w14:textId="77777777" w:rsidR="008D371A" w:rsidRPr="00B50258" w:rsidRDefault="008D371A" w:rsidP="008D371A">
            <w:pPr>
              <w:rPr>
                <w:rFonts w:ascii="Times New Roman" w:hAnsi="Times New Roman" w:cs="Times New Roman"/>
                <w:lang w:val="pt-PT"/>
              </w:rPr>
            </w:pPr>
          </w:p>
          <w:p w14:paraId="5D623877"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Rritja e performancës në politika nuk është shoqëruar me thellim të integrimit në zinxhirë vlere dhe diversifikim të eksporteve.</w:t>
            </w:r>
          </w:p>
          <w:p w14:paraId="1C1D20EC" w14:textId="6643101C" w:rsidR="008D371A" w:rsidRPr="00B50258" w:rsidRDefault="008D371A" w:rsidP="008D371A">
            <w:pPr>
              <w:rPr>
                <w:rStyle w:val="s2"/>
                <w:rFonts w:ascii="Times New Roman" w:hAnsi="Times New Roman" w:cs="Times New Roman"/>
                <w:lang w:val="pt-PT"/>
              </w:rPr>
            </w:pPr>
          </w:p>
          <w:p w14:paraId="2484C298"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SFIDAT</w:t>
            </w:r>
          </w:p>
          <w:p w14:paraId="2DF284E8"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b/>
                <w:bCs/>
                <w:lang w:val="pt-PT"/>
              </w:rPr>
              <w:t>Thellimi i ndërkombëtarizimit</w:t>
            </w:r>
          </w:p>
          <w:p w14:paraId="4BE190B2"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Integrim i kufizuar në zinxhirët e vlerës</w:t>
            </w:r>
          </w:p>
          <w:p w14:paraId="2778E364"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Sofistikim i ulët i eksporteve</w:t>
            </w:r>
          </w:p>
          <w:p w14:paraId="30A05A5B"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b/>
                <w:bCs/>
                <w:lang w:val="pt-PT"/>
              </w:rPr>
              <w:t>Cilësia e instrumenteve të mbështetjes</w:t>
            </w:r>
          </w:p>
          <w:p w14:paraId="12B71700"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Dobësi në monitorim dhe vlerësim</w:t>
            </w:r>
          </w:p>
          <w:p w14:paraId="14FA087C"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Fragmentim dhe përdorim i ulët i platformave (p.sh. B2B)</w:t>
            </w:r>
          </w:p>
          <w:p w14:paraId="23DEE569"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b/>
                <w:bCs/>
                <w:lang w:val="pt-PT"/>
              </w:rPr>
              <w:t>Informacioni dhe inteligjenca e tregut</w:t>
            </w:r>
          </w:p>
          <w:p w14:paraId="3913C3C3"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Akses i kufizuar në të dhëna të strukturuara për tregjet e huaja</w:t>
            </w:r>
          </w:p>
          <w:p w14:paraId="1C740B70"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b/>
                <w:bCs/>
                <w:lang w:val="pt-PT"/>
              </w:rPr>
              <w:t>Diversifikimi ekonomik</w:t>
            </w:r>
          </w:p>
          <w:p w14:paraId="2AE785CE"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Varësi nga modele me vlerë të ulët (turizëm masiv, përpunim i thjeshtë)</w:t>
            </w:r>
          </w:p>
          <w:p w14:paraId="0F04F992" w14:textId="77777777" w:rsidR="008D371A" w:rsidRPr="00B50258" w:rsidRDefault="008D371A" w:rsidP="008D371A">
            <w:pPr>
              <w:rPr>
                <w:rFonts w:ascii="Times New Roman" w:hAnsi="Times New Roman" w:cs="Times New Roman"/>
                <w:lang w:val="pt-PT"/>
              </w:rPr>
            </w:pPr>
            <w:r w:rsidRPr="00B50258">
              <w:rPr>
                <w:rFonts w:ascii="Times New Roman" w:hAnsi="Times New Roman" w:cs="Times New Roman"/>
                <w:lang w:val="pt-PT"/>
              </w:rPr>
              <w:t>• Lidhje të dobëta ndërmjet sektorëve dhe furnizuesve vendas</w:t>
            </w:r>
          </w:p>
          <w:p w14:paraId="3463D6F4" w14:textId="77777777" w:rsidR="003F7AA7" w:rsidRPr="00B50258" w:rsidRDefault="003F7AA7" w:rsidP="008D371A">
            <w:pPr>
              <w:rPr>
                <w:rFonts w:ascii="Times New Roman" w:hAnsi="Times New Roman" w:cs="Times New Roman"/>
                <w:lang w:val="pt-PT"/>
              </w:rPr>
            </w:pPr>
          </w:p>
        </w:tc>
      </w:tr>
      <w:tr w:rsidR="003F7AA7" w:rsidRPr="00B50258" w14:paraId="593B51C3" w14:textId="77777777" w:rsidTr="002D5D44">
        <w:tc>
          <w:tcPr>
            <w:tcW w:w="0" w:type="auto"/>
            <w:hideMark/>
          </w:tcPr>
          <w:p w14:paraId="4EF6F8FB"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73BA9D8E"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rPr>
              <w:t>MEI, KKLT</w:t>
            </w:r>
          </w:p>
        </w:tc>
      </w:tr>
      <w:tr w:rsidR="003F7AA7" w:rsidRPr="00E07049" w14:paraId="24D1B22F" w14:textId="77777777" w:rsidTr="002D5D44">
        <w:tc>
          <w:tcPr>
            <w:tcW w:w="0" w:type="auto"/>
            <w:hideMark/>
          </w:tcPr>
          <w:p w14:paraId="53BC855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02557E0F" w14:textId="27234FC4"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lang w:val="pt-PT"/>
              </w:rPr>
              <w:t>Ministria për Evropën dhe Punët e Jashtme, AIDA</w:t>
            </w:r>
          </w:p>
        </w:tc>
      </w:tr>
      <w:tr w:rsidR="003F7AA7" w:rsidRPr="00B50258" w14:paraId="48B44647" w14:textId="77777777" w:rsidTr="002D5D44">
        <w:tc>
          <w:tcPr>
            <w:tcW w:w="0" w:type="auto"/>
            <w:hideMark/>
          </w:tcPr>
          <w:p w14:paraId="1BAD796A"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691794CC" w14:textId="77777777" w:rsidR="003F7AA7" w:rsidRPr="00B50258" w:rsidRDefault="003F7AA7" w:rsidP="009D4C50">
            <w:pPr>
              <w:pStyle w:val="p1"/>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krijimin</w:t>
            </w:r>
            <w:proofErr w:type="spellEnd"/>
            <w:r w:rsidRPr="00B50258">
              <w:rPr>
                <w:rFonts w:ascii="Times New Roman" w:hAnsi="Times New Roman" w:cs="Times New Roman"/>
              </w:rPr>
              <w:t xml:space="preserve"> gradual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zone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tregtisë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lirë</w:t>
            </w:r>
            <w:proofErr w:type="spellEnd"/>
            <w:r w:rsidRPr="00B50258">
              <w:rPr>
                <w:rFonts w:ascii="Times New Roman" w:hAnsi="Times New Roman" w:cs="Times New Roman"/>
              </w:rPr>
              <w:t xml:space="preserve"> me BE-</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1 (</w:t>
            </w:r>
            <w:proofErr w:type="spellStart"/>
            <w:r w:rsidRPr="00B50258">
              <w:rPr>
                <w:rFonts w:ascii="Times New Roman" w:hAnsi="Times New Roman" w:cs="Times New Roman"/>
              </w:rPr>
              <w:t>Lëvizja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Lirë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Mallrave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Ai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gjithashtu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Tregut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Përbashkët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Rajonal</w:t>
            </w:r>
            <w:proofErr w:type="spellEnd"/>
            <w:r w:rsidRPr="00B50258">
              <w:rPr>
                <w:rFonts w:ascii="Times New Roman" w:hAnsi="Times New Roman" w:cs="Times New Roman"/>
              </w:rPr>
              <w:t xml:space="preserve"> (CRM 2.0).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8 (</w:t>
            </w:r>
            <w:proofErr w:type="spellStart"/>
            <w:r w:rsidRPr="00B50258">
              <w:rPr>
                <w:rFonts w:ascii="Times New Roman" w:hAnsi="Times New Roman" w:cs="Times New Roman"/>
              </w:rPr>
              <w:t>Punë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Denjë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OZHQ 9 (Industri,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Infrastrukturë</w:t>
            </w:r>
            <w:proofErr w:type="spellEnd"/>
            <w:r w:rsidRPr="00B50258">
              <w:rPr>
                <w:rFonts w:ascii="Times New Roman" w:hAnsi="Times New Roman" w:cs="Times New Roman"/>
              </w:rPr>
              <w:t>).</w:t>
            </w:r>
          </w:p>
        </w:tc>
      </w:tr>
    </w:tbl>
    <w:p w14:paraId="6614D30B" w14:textId="0AEC816F"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2E2E3FC4" w14:textId="21AE40D7" w:rsidR="007C200A" w:rsidRPr="00B50258" w:rsidRDefault="007C200A" w:rsidP="007C200A">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7C200A" w:rsidRPr="00B50258" w14:paraId="16974CF7" w14:textId="77777777" w:rsidTr="007C200A">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4B946A91"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17C90A28"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7C200A" w:rsidRPr="00E07049" w14:paraId="6EF5A1A6" w14:textId="77777777" w:rsidTr="007C200A">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45706E8E"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2.3.1</w:t>
            </w:r>
          </w:p>
          <w:p w14:paraId="054E1ABA"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Portal i avancuar tregtar</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2063FC95" w14:textId="38919607" w:rsidR="007C200A" w:rsidRPr="00B50258" w:rsidRDefault="007C200A" w:rsidP="009D4C50">
            <w:pPr>
              <w:jc w:val="both"/>
              <w:rPr>
                <w:rFonts w:ascii="Times New Roman" w:hAnsi="Times New Roman" w:cs="Times New Roman"/>
                <w:lang w:val="sq-AL"/>
              </w:rPr>
            </w:pPr>
            <w:r w:rsidRPr="00B50258">
              <w:rPr>
                <w:rFonts w:ascii="Times New Roman" w:hAnsi="Times New Roman" w:cs="Times New Roman"/>
                <w:lang w:val="sq-AL"/>
              </w:rPr>
              <w:t xml:space="preserve">Përmirësimi i platformës Export On. Ofron: inteligjencë tregtare sektoriale; kërkesat e standardeve dhe certifikimit sipas tregut target; mundësi financimi eksporti; lidhje B2B me blerësit ndërkombëtarë; </w:t>
            </w:r>
          </w:p>
          <w:p w14:paraId="36DD9DA5" w14:textId="77777777" w:rsidR="007C200A" w:rsidRPr="00B50258" w:rsidRDefault="007C200A" w:rsidP="007C200A">
            <w:pPr>
              <w:rPr>
                <w:rFonts w:ascii="Times New Roman" w:hAnsi="Times New Roman" w:cs="Times New Roman"/>
                <w:lang w:val="sq-AL"/>
              </w:rPr>
            </w:pPr>
          </w:p>
        </w:tc>
      </w:tr>
      <w:tr w:rsidR="007C200A" w:rsidRPr="00E07049" w14:paraId="71993A28" w14:textId="77777777" w:rsidTr="007C200A">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60474DEC"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2.3.2</w:t>
            </w:r>
          </w:p>
          <w:p w14:paraId="2A8530E0" w14:textId="44355B9E"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 xml:space="preserve">Programi i Zhvillimit të Furnitorëve </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52B0C88E"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lang w:val="sq-AL"/>
              </w:rPr>
              <w:t>Forcimi i integrimit të NVM-ve në zinxhirët e vlerës, përmes lidhjes së tyre me ndërmarrjet e mëdha dhe investitorët e huaj.</w:t>
            </w:r>
          </w:p>
          <w:p w14:paraId="630ADEDA"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lang w:val="sq-AL"/>
              </w:rPr>
              <w:t>Masa synon:</w:t>
            </w:r>
          </w:p>
          <w:p w14:paraId="33144749" w14:textId="77777777" w:rsidR="007C200A" w:rsidRPr="00B50258" w:rsidRDefault="007C200A" w:rsidP="0030449A">
            <w:pPr>
              <w:numPr>
                <w:ilvl w:val="0"/>
                <w:numId w:val="48"/>
              </w:numPr>
              <w:rPr>
                <w:rFonts w:ascii="Times New Roman" w:hAnsi="Times New Roman" w:cs="Times New Roman"/>
                <w:lang w:val="sq-AL"/>
              </w:rPr>
            </w:pPr>
            <w:r w:rsidRPr="00B50258">
              <w:rPr>
                <w:rFonts w:ascii="Times New Roman" w:hAnsi="Times New Roman" w:cs="Times New Roman"/>
                <w:lang w:val="sq-AL"/>
              </w:rPr>
              <w:t xml:space="preserve">identifikimin e mundësive për furnizim në sektorët prioritarë; </w:t>
            </w:r>
          </w:p>
          <w:p w14:paraId="2BFF7930" w14:textId="77777777" w:rsidR="007C200A" w:rsidRPr="00B50258" w:rsidRDefault="007C200A" w:rsidP="0030449A">
            <w:pPr>
              <w:numPr>
                <w:ilvl w:val="0"/>
                <w:numId w:val="48"/>
              </w:numPr>
              <w:rPr>
                <w:rFonts w:ascii="Times New Roman" w:hAnsi="Times New Roman" w:cs="Times New Roman"/>
                <w:lang w:val="sq-AL"/>
              </w:rPr>
            </w:pPr>
            <w:r w:rsidRPr="00B50258">
              <w:rPr>
                <w:rFonts w:ascii="Times New Roman" w:hAnsi="Times New Roman" w:cs="Times New Roman"/>
                <w:lang w:val="sq-AL"/>
              </w:rPr>
              <w:t xml:space="preserve">përmirësimin e gatishmërisë së NVM-ve për të përmbushur kërkesat e tregut; </w:t>
            </w:r>
          </w:p>
          <w:p w14:paraId="02D8ECB9" w14:textId="77777777" w:rsidR="007C200A" w:rsidRPr="00B50258" w:rsidRDefault="007C200A" w:rsidP="0030449A">
            <w:pPr>
              <w:numPr>
                <w:ilvl w:val="0"/>
                <w:numId w:val="48"/>
              </w:numPr>
              <w:rPr>
                <w:rFonts w:ascii="Times New Roman" w:hAnsi="Times New Roman" w:cs="Times New Roman"/>
                <w:lang w:val="sq-AL"/>
              </w:rPr>
            </w:pPr>
            <w:r w:rsidRPr="00B50258">
              <w:rPr>
                <w:rFonts w:ascii="Times New Roman" w:hAnsi="Times New Roman" w:cs="Times New Roman"/>
                <w:lang w:val="sq-AL"/>
              </w:rPr>
              <w:t>lehtësimin e lidhjeve ndërmjet NVM-ve dhe ndërmarrjeve të mëdha.</w:t>
            </w:r>
          </w:p>
          <w:p w14:paraId="56FE3738" w14:textId="77777777" w:rsidR="007C200A" w:rsidRPr="00B50258" w:rsidRDefault="007C200A" w:rsidP="007C200A">
            <w:pPr>
              <w:rPr>
                <w:rFonts w:ascii="Times New Roman" w:hAnsi="Times New Roman" w:cs="Times New Roman"/>
                <w:lang w:val="sq-AL"/>
              </w:rPr>
            </w:pPr>
          </w:p>
        </w:tc>
      </w:tr>
      <w:tr w:rsidR="007C200A" w:rsidRPr="00E07049" w14:paraId="06CEC329" w14:textId="77777777" w:rsidTr="007C200A">
        <w:tblPrEx>
          <w:tblLook w:val="0000" w:firstRow="0" w:lastRow="0" w:firstColumn="0" w:lastColumn="0" w:noHBand="0" w:noVBand="0"/>
        </w:tblPrEx>
        <w:tc>
          <w:tcPr>
            <w:tcW w:w="2600" w:type="dxa"/>
            <w:tcBorders>
              <w:top w:val="single" w:sz="2" w:space="0" w:color="BBBBBB"/>
              <w:left w:val="single" w:sz="2" w:space="0" w:color="BBBBBB"/>
              <w:bottom w:val="single" w:sz="2" w:space="0" w:color="BBBBBB"/>
              <w:right w:val="single" w:sz="2" w:space="0" w:color="BBBBBB"/>
            </w:tcBorders>
            <w:shd w:val="clear" w:color="auto" w:fill="F2F2F2" w:themeFill="background1" w:themeFillShade="F2"/>
            <w:tcMar>
              <w:top w:w="110" w:type="dxa"/>
              <w:left w:w="160" w:type="dxa"/>
              <w:bottom w:w="110" w:type="dxa"/>
              <w:right w:w="160" w:type="dxa"/>
            </w:tcMar>
          </w:tcPr>
          <w:p w14:paraId="1E590712"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2.3.3</w:t>
            </w:r>
          </w:p>
          <w:p w14:paraId="5870FECD"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Forcimi i dialogut Publik–Privat për NVM-të</w:t>
            </w:r>
          </w:p>
          <w:p w14:paraId="01EBE055" w14:textId="77777777" w:rsidR="007C200A" w:rsidRPr="00B50258" w:rsidRDefault="007C200A" w:rsidP="007C200A">
            <w:pPr>
              <w:rPr>
                <w:rFonts w:ascii="Times New Roman" w:hAnsi="Times New Roman" w:cs="Times New Roman"/>
                <w:lang w:val="sq-AL"/>
              </w:rPr>
            </w:pPr>
          </w:p>
        </w:tc>
        <w:tc>
          <w:tcPr>
            <w:tcW w:w="6760" w:type="dxa"/>
            <w:tcBorders>
              <w:top w:val="single" w:sz="2" w:space="0" w:color="BBBBBB"/>
              <w:left w:val="single" w:sz="2" w:space="0" w:color="BBBBBB"/>
              <w:bottom w:val="single" w:sz="2" w:space="0" w:color="BBBBBB"/>
              <w:right w:val="single" w:sz="2" w:space="0" w:color="BBBBBB"/>
            </w:tcBorders>
            <w:shd w:val="clear" w:color="auto" w:fill="FFFFFF" w:themeFill="background1"/>
            <w:tcMar>
              <w:top w:w="110" w:type="dxa"/>
              <w:left w:w="160" w:type="dxa"/>
              <w:bottom w:w="110" w:type="dxa"/>
              <w:right w:w="160" w:type="dxa"/>
            </w:tcMar>
          </w:tcPr>
          <w:p w14:paraId="5109D8E5" w14:textId="77777777" w:rsidR="007C200A" w:rsidRPr="00B50258" w:rsidRDefault="007C200A" w:rsidP="009D4C50">
            <w:pPr>
              <w:jc w:val="both"/>
              <w:rPr>
                <w:rFonts w:ascii="Times New Roman" w:hAnsi="Times New Roman" w:cs="Times New Roman"/>
                <w:lang w:val="sq-AL"/>
              </w:rPr>
            </w:pPr>
            <w:r w:rsidRPr="00B50258">
              <w:rPr>
                <w:rFonts w:ascii="Times New Roman" w:hAnsi="Times New Roman" w:cs="Times New Roman"/>
                <w:b/>
                <w:bCs/>
                <w:lang w:val="sq-AL"/>
              </w:rPr>
              <w:t>Forcimi i dialogut të strukturuar ndërmjet institucioneve publike dhe komunitetit të biznesit, me qëllim përmirësimin e hartimit dhe zbatimit të politikave për NVM-të.</w:t>
            </w:r>
          </w:p>
          <w:p w14:paraId="01D2B5FE"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b/>
                <w:bCs/>
                <w:lang w:val="sq-AL"/>
              </w:rPr>
              <w:t xml:space="preserve">Masa synon: </w:t>
            </w:r>
            <w:r w:rsidRPr="00B50258">
              <w:rPr>
                <w:rFonts w:ascii="Times New Roman" w:hAnsi="Times New Roman" w:cs="Times New Roman"/>
                <w:lang w:val="sq-AL"/>
              </w:rPr>
              <w:t xml:space="preserve">(a) rritjen e përfshirjes së NVM-ve në procesin e konsultimit të politikave — me konsultime sektoriale të detyrueshme para miratimit të çdo mase me ndikim të lartë mbi NVM-të; </w:t>
            </w:r>
          </w:p>
          <w:p w14:paraId="0B9C91DD" w14:textId="15F341A9" w:rsidR="007C200A" w:rsidRPr="00B50258" w:rsidRDefault="007C200A" w:rsidP="007C200A">
            <w:pPr>
              <w:rPr>
                <w:rFonts w:ascii="Times New Roman" w:hAnsi="Times New Roman" w:cs="Times New Roman"/>
                <w:lang w:val="sq-AL"/>
              </w:rPr>
            </w:pPr>
            <w:r w:rsidRPr="00B50258">
              <w:rPr>
                <w:rFonts w:ascii="Times New Roman" w:hAnsi="Times New Roman" w:cs="Times New Roman"/>
                <w:lang w:val="sq-AL"/>
              </w:rPr>
              <w:lastRenderedPageBreak/>
              <w:t xml:space="preserve">(b) përmirësimin e cilësisë së feedback-ut nga biznesi nëpërmjet anketave të strukturuara pas çdo konsultimi me normë minimale përgjigje prej 30%; </w:t>
            </w:r>
          </w:p>
          <w:p w14:paraId="109494CC" w14:textId="77777777" w:rsidR="007C200A" w:rsidRPr="00B50258" w:rsidRDefault="007C200A" w:rsidP="007C200A">
            <w:pPr>
              <w:rPr>
                <w:rFonts w:ascii="Times New Roman" w:hAnsi="Times New Roman" w:cs="Times New Roman"/>
                <w:lang w:val="sq-AL"/>
              </w:rPr>
            </w:pPr>
            <w:r w:rsidRPr="00B50258">
              <w:rPr>
                <w:rFonts w:ascii="Times New Roman" w:hAnsi="Times New Roman" w:cs="Times New Roman"/>
                <w:lang w:val="sq-AL"/>
              </w:rPr>
              <w:t xml:space="preserve">(c) mekanizëm 'përgjigje e detyrueshme' — institucioni propozues duhet të publikojë brenda 30 ditëve si janë marrë parasysh komentet e mbledhura; </w:t>
            </w:r>
          </w:p>
          <w:p w14:paraId="2F1D017C" w14:textId="77777777" w:rsidR="007C200A" w:rsidRPr="00B50258" w:rsidRDefault="007C200A" w:rsidP="007C200A">
            <w:pPr>
              <w:rPr>
                <w:rFonts w:ascii="Times New Roman" w:hAnsi="Times New Roman" w:cs="Times New Roman"/>
                <w:lang w:val="sq-AL"/>
              </w:rPr>
            </w:pPr>
          </w:p>
        </w:tc>
      </w:tr>
      <w:tr w:rsidR="007C200A" w:rsidRPr="00E07049" w14:paraId="5E9F1C20" w14:textId="77777777">
        <w:tc>
          <w:tcPr>
            <w:tcW w:w="2256" w:type="dxa"/>
            <w:tcBorders>
              <w:top w:val="single" w:sz="2" w:space="0" w:color="BBBBBB"/>
              <w:left w:val="single" w:sz="2" w:space="0" w:color="BBBBBB"/>
              <w:bottom w:val="single" w:sz="2" w:space="0" w:color="BBBBBB"/>
              <w:right w:val="single" w:sz="2" w:space="0" w:color="BBBBBB"/>
            </w:tcBorders>
            <w:tcMar>
              <w:top w:w="110" w:type="dxa"/>
              <w:left w:w="160" w:type="dxa"/>
              <w:bottom w:w="110" w:type="dxa"/>
              <w:right w:w="160" w:type="dxa"/>
            </w:tcMar>
          </w:tcPr>
          <w:p w14:paraId="5E9F1C21" w14:textId="77777777" w:rsidR="007C200A" w:rsidRPr="006F0BB7" w:rsidRDefault="007C200A">
            <w:pPr>
              <w:rPr>
                <w:rFonts w:ascii="Times New Roman" w:hAnsi="Times New Roman" w:cs="Times New Roman"/>
                <w:b/>
                <w:lang w:val="sq-AL"/>
              </w:rPr>
            </w:pPr>
            <w:r w:rsidRPr="006F0BB7">
              <w:rPr>
                <w:rFonts w:ascii="Times New Roman" w:hAnsi="Times New Roman" w:cs="Times New Roman"/>
                <w:b/>
                <w:lang w:val="sq-AL"/>
              </w:rPr>
              <w:lastRenderedPageBreak/>
              <w:t>2.3.4</w:t>
            </w:r>
          </w:p>
          <w:p w14:paraId="5E9F1C22" w14:textId="09C1CD25" w:rsidR="007C200A" w:rsidRPr="006F0BB7" w:rsidRDefault="00192B5B">
            <w:pPr>
              <w:rPr>
                <w:rFonts w:ascii="Times New Roman" w:hAnsi="Times New Roman" w:cs="Times New Roman"/>
                <w:b/>
                <w:lang w:val="sq-AL"/>
              </w:rPr>
            </w:pPr>
            <w:r w:rsidRPr="006F0BB7">
              <w:rPr>
                <w:rFonts w:ascii="Times New Roman" w:hAnsi="Times New Roman" w:cs="Times New Roman"/>
                <w:b/>
                <w:lang w:val="sq-AL"/>
              </w:rPr>
              <w:t>Lidhja e eksportit të NVM-ve me zinxhirin industrial</w:t>
            </w:r>
          </w:p>
        </w:tc>
        <w:tc>
          <w:tcPr>
            <w:tcW w:w="6760" w:type="dxa"/>
            <w:tcBorders>
              <w:top w:val="single" w:sz="2" w:space="0" w:color="BBBBBB"/>
              <w:left w:val="single" w:sz="2" w:space="0" w:color="BBBBBB"/>
              <w:bottom w:val="single" w:sz="2" w:space="0" w:color="BBBBBB"/>
              <w:right w:val="single" w:sz="2" w:space="0" w:color="BBBBBB"/>
            </w:tcBorders>
            <w:tcMar>
              <w:top w:w="110" w:type="dxa"/>
              <w:left w:w="160" w:type="dxa"/>
              <w:bottom w:w="110" w:type="dxa"/>
              <w:right w:w="160" w:type="dxa"/>
            </w:tcMar>
          </w:tcPr>
          <w:p w14:paraId="5E9F1C23" w14:textId="028EB0F5" w:rsidR="007C200A" w:rsidRPr="006F0BB7" w:rsidRDefault="007C200A">
            <w:pPr>
              <w:jc w:val="both"/>
              <w:rPr>
                <w:rFonts w:ascii="Times New Roman" w:hAnsi="Times New Roman" w:cs="Times New Roman"/>
                <w:lang w:val="sq-AL"/>
              </w:rPr>
            </w:pPr>
            <w:r w:rsidRPr="006F0BB7">
              <w:rPr>
                <w:rFonts w:ascii="Times New Roman" w:hAnsi="Times New Roman" w:cs="Times New Roman"/>
                <w:lang w:val="sq-AL"/>
              </w:rPr>
              <w:t>Krijimi i një programi të strukturuar lidhës në mes mbështetjes për ndërkombëtarizimin e NVM-ve dhe programit të zhvillimit të furnitorëve të Strategjisë Kombëtare Industriale. Programi identifikon NVM-të me potencial eksporti ose marrëdhënie ekzistuese me ndërmarrje të mëdha dhe ofron mbështetje të targetuar për gatishmërinë e eksportit: përputhshmëria me standardet, kapaciteti i due diligence (CSDDD) dhe matchmaking digjital, sipas kërkesave specifike të zinxhirëve industrialë të BE-së. AIDA koordinon ndërfaqen me programin e furnitorëve sipas SKI-së.</w:t>
            </w:r>
          </w:p>
        </w:tc>
      </w:tr>
    </w:tbl>
    <w:p w14:paraId="34FA4A9A" w14:textId="77777777" w:rsidR="007C200A" w:rsidRPr="00B50258" w:rsidRDefault="007C200A" w:rsidP="007C200A">
      <w:pPr>
        <w:rPr>
          <w:rFonts w:ascii="Times New Roman" w:hAnsi="Times New Roman" w:cs="Times New Roman"/>
          <w:lang w:val="sq-AL"/>
        </w:rPr>
      </w:pPr>
    </w:p>
    <w:p w14:paraId="7817FB28" w14:textId="4E088467" w:rsidR="003F7AA7" w:rsidRPr="00B50258" w:rsidRDefault="003F7AA7" w:rsidP="003F7AA7">
      <w:pPr>
        <w:pStyle w:val="p1"/>
        <w:rPr>
          <w:rFonts w:ascii="Times New Roman" w:hAnsi="Times New Roman" w:cs="Times New Roman"/>
          <w:lang w:val="pt-PT"/>
        </w:rPr>
      </w:pPr>
      <w:r w:rsidRPr="00B50258">
        <w:rPr>
          <w:rFonts w:ascii="Times New Roman" w:hAnsi="Times New Roman" w:cs="Times New Roman"/>
          <w:lang w:val="pt-PT"/>
        </w:rPr>
        <w:t>Detajimi i plotë i masave jepet në planin e veprimit.</w:t>
      </w:r>
    </w:p>
    <w:p w14:paraId="4B0B1C5A" w14:textId="77777777" w:rsidR="003F7AA7" w:rsidRPr="00E07049" w:rsidRDefault="003F7AA7" w:rsidP="003F7AA7">
      <w:pPr>
        <w:pStyle w:val="Heading2"/>
        <w:rPr>
          <w:rFonts w:ascii="Times New Roman" w:hAnsi="Times New Roman" w:cs="Times New Roman"/>
          <w:lang w:val="it-IT"/>
        </w:rPr>
      </w:pPr>
      <w:bookmarkStart w:id="48" w:name="_Toc231153508"/>
      <w:r w:rsidRPr="00E07049">
        <w:rPr>
          <w:rFonts w:ascii="Times New Roman" w:hAnsi="Times New Roman" w:cs="Times New Roman"/>
          <w:lang w:val="it-IT"/>
        </w:rPr>
        <w:t>QËLLIMI STRATEGJIK 3 – EKOSISTEMI I KAPITALIT DHE RISKUT NË NVM</w:t>
      </w:r>
      <w:bookmarkEnd w:id="48"/>
    </w:p>
    <w:p w14:paraId="044B750D" w14:textId="0687AF03" w:rsidR="003F7AA7" w:rsidRPr="00E07049" w:rsidRDefault="003F7AA7" w:rsidP="00AD1AEC">
      <w:pPr>
        <w:shd w:val="clear" w:color="auto" w:fill="FFFFFF"/>
        <w:spacing w:before="240" w:after="240"/>
        <w:jc w:val="both"/>
        <w:rPr>
          <w:rFonts w:ascii="Times New Roman" w:hAnsi="Times New Roman" w:cs="Times New Roman"/>
          <w:lang w:val="it-IT"/>
        </w:rPr>
      </w:pPr>
      <w:r w:rsidRPr="00E07049">
        <w:rPr>
          <w:rFonts w:ascii="Times New Roman" w:hAnsi="Times New Roman" w:cs="Times New Roman"/>
          <w:lang w:val="it-IT"/>
        </w:rPr>
        <w:t>Një ekosistem i kapitalit dhe riskut për ndërmarrjet e vogla dhe të mesme, i diversifikuar, elastik dhe i orientuar drejt rritjes, që mbështet investimet, zgjerimin dhe ripërtëritjen sipërmarrëse deri në vitin 2030.</w:t>
      </w:r>
    </w:p>
    <w:p w14:paraId="5DD62AB8" w14:textId="71D687F2"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Tabela 13. Korniza e Qëllimit Strategjiik 3</w:t>
      </w:r>
    </w:p>
    <w:tbl>
      <w:tblPr>
        <w:tblStyle w:val="TableGridLight"/>
        <w:tblW w:w="0" w:type="auto"/>
        <w:tblLook w:val="04A0" w:firstRow="1" w:lastRow="0" w:firstColumn="1" w:lastColumn="0" w:noHBand="0" w:noVBand="1"/>
      </w:tblPr>
      <w:tblGrid>
        <w:gridCol w:w="1722"/>
        <w:gridCol w:w="7294"/>
      </w:tblGrid>
      <w:tr w:rsidR="003F7AA7" w:rsidRPr="00B50258" w14:paraId="48079120" w14:textId="77777777" w:rsidTr="002D5D44">
        <w:tc>
          <w:tcPr>
            <w:tcW w:w="0" w:type="auto"/>
            <w:hideMark/>
          </w:tcPr>
          <w:p w14:paraId="7C31BB1E"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1AE46BC8"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B50258" w14:paraId="6995A412" w14:textId="77777777" w:rsidTr="002D5D44">
        <w:tc>
          <w:tcPr>
            <w:tcW w:w="0" w:type="auto"/>
            <w:hideMark/>
          </w:tcPr>
          <w:p w14:paraId="65575EAD" w14:textId="77777777" w:rsidR="003F7AA7" w:rsidRPr="00B50258" w:rsidRDefault="003F7AA7" w:rsidP="00EA3E49">
            <w:pPr>
              <w:pStyle w:val="p1"/>
              <w:spacing w:before="0" w:beforeAutospacing="0" w:after="0" w:afterAutospacing="0"/>
              <w:rPr>
                <w:rFonts w:ascii="Times New Roman" w:hAnsi="Times New Roman" w:cs="Times New Roman"/>
              </w:rPr>
            </w:pPr>
            <w:r w:rsidRPr="00B50258">
              <w:rPr>
                <w:rFonts w:ascii="Times New Roman" w:hAnsi="Times New Roman" w:cs="Times New Roman"/>
                <w:b/>
                <w:bCs/>
              </w:rPr>
              <w:t xml:space="preserve">Fusha </w:t>
            </w:r>
            <w:proofErr w:type="spellStart"/>
            <w:r w:rsidRPr="00B50258">
              <w:rPr>
                <w:rFonts w:ascii="Times New Roman" w:hAnsi="Times New Roman" w:cs="Times New Roman"/>
                <w:b/>
                <w:bCs/>
              </w:rPr>
              <w:t>kryesore</w:t>
            </w:r>
            <w:proofErr w:type="spellEnd"/>
            <w:r w:rsidRPr="00B50258">
              <w:rPr>
                <w:rFonts w:ascii="Times New Roman" w:hAnsi="Times New Roman" w:cs="Times New Roman"/>
                <w:b/>
                <w:bCs/>
              </w:rPr>
              <w:t xml:space="preserve"> e </w:t>
            </w:r>
            <w:proofErr w:type="spellStart"/>
            <w:r w:rsidRPr="00B50258">
              <w:rPr>
                <w:rFonts w:ascii="Times New Roman" w:hAnsi="Times New Roman" w:cs="Times New Roman"/>
                <w:b/>
                <w:bCs/>
              </w:rPr>
              <w:t>ndërhyrjes</w:t>
            </w:r>
            <w:proofErr w:type="spellEnd"/>
          </w:p>
        </w:tc>
        <w:tc>
          <w:tcPr>
            <w:tcW w:w="0" w:type="auto"/>
            <w:hideMark/>
          </w:tcPr>
          <w:p w14:paraId="60709C4B" w14:textId="77777777" w:rsidR="00E11BB0" w:rsidRPr="00B50258" w:rsidRDefault="00E11BB0" w:rsidP="009D4C50">
            <w:pPr>
              <w:pStyle w:val="p1"/>
              <w:spacing w:before="0" w:beforeAutospacing="0" w:after="0" w:afterAutospacing="0"/>
              <w:jc w:val="both"/>
              <w:rPr>
                <w:rFonts w:ascii="Times New Roman" w:hAnsi="Times New Roman" w:cs="Times New Roman"/>
              </w:rPr>
            </w:pPr>
            <w:proofErr w:type="spellStart"/>
            <w:r w:rsidRPr="00B50258">
              <w:rPr>
                <w:rFonts w:ascii="Times New Roman" w:hAnsi="Times New Roman" w:cs="Times New Roman"/>
              </w:rPr>
              <w:t>Zhvillimi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ekosistemi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kapitalit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rrezikut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kërkon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zhvendosje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model </w:t>
            </w:r>
            <w:proofErr w:type="spellStart"/>
            <w:r w:rsidRPr="00B50258">
              <w:rPr>
                <w:rFonts w:ascii="Times New Roman" w:hAnsi="Times New Roman" w:cs="Times New Roman"/>
              </w:rPr>
              <w:t>financimi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dominuar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nga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bankat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kolaterali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arkitekture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diversifikuar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orientuar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sipas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ciklit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jetësor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Pavarësisht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stabilitetit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makro</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sistemit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shkallëzimin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veçanërisht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segmentin</w:t>
            </w:r>
            <w:proofErr w:type="spellEnd"/>
            <w:r w:rsidRPr="00B50258">
              <w:rPr>
                <w:rFonts w:ascii="Times New Roman" w:hAnsi="Times New Roman" w:cs="Times New Roman"/>
              </w:rPr>
              <w:t xml:space="preserve"> “missing middle”.</w:t>
            </w:r>
          </w:p>
          <w:p w14:paraId="46ED87DC" w14:textId="2B9228A0" w:rsidR="00E11BB0" w:rsidRPr="00B50258" w:rsidRDefault="00E11BB0" w:rsidP="0030449A">
            <w:pPr>
              <w:pStyle w:val="p1"/>
              <w:numPr>
                <w:ilvl w:val="0"/>
                <w:numId w:val="40"/>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fushë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parë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ndërhyrjeje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zgjerimin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aksesit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përtej</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mikrokredisë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huadhënies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tradicionale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bankare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diversifikimin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lizingut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faktoringut</w:t>
            </w:r>
            <w:proofErr w:type="spellEnd"/>
            <w:r w:rsidRPr="00B50258">
              <w:rPr>
                <w:rFonts w:ascii="Times New Roman" w:hAnsi="Times New Roman" w:cs="Times New Roman"/>
              </w:rPr>
              <w:t>.</w:t>
            </w:r>
          </w:p>
          <w:p w14:paraId="10073F1B" w14:textId="3DFABCB9" w:rsidR="00E11BB0" w:rsidRPr="00B50258" w:rsidRDefault="00E11BB0" w:rsidP="0030449A">
            <w:pPr>
              <w:pStyle w:val="p1"/>
              <w:numPr>
                <w:ilvl w:val="0"/>
                <w:numId w:val="40"/>
              </w:numPr>
              <w:spacing w:before="0" w:beforeAutospacing="0" w:after="0" w:afterAutospacing="0"/>
              <w:rPr>
                <w:rFonts w:ascii="Times New Roman" w:hAnsi="Times New Roman" w:cs="Times New Roman"/>
              </w:rPr>
            </w:pP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fushë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dytë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ndërhyrjeje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fokusohet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njohurive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kapaciteteve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menaxheriale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w:t>
            </w:r>
          </w:p>
          <w:p w14:paraId="2EFAE0FA" w14:textId="1D5EFF30" w:rsidR="003F7AA7" w:rsidRPr="00B50258" w:rsidRDefault="003F7AA7" w:rsidP="00566156">
            <w:pPr>
              <w:pStyle w:val="p1"/>
              <w:numPr>
                <w:ilvl w:val="0"/>
                <w:numId w:val="40"/>
              </w:numPr>
              <w:spacing w:before="0" w:beforeAutospacing="0" w:after="0" w:afterAutospacing="0"/>
              <w:rPr>
                <w:rFonts w:ascii="Times New Roman" w:hAnsi="Times New Roman" w:cs="Times New Roman"/>
              </w:rPr>
            </w:pPr>
          </w:p>
        </w:tc>
      </w:tr>
      <w:tr w:rsidR="003F7AA7" w:rsidRPr="00E07049" w14:paraId="355414D6" w14:textId="77777777" w:rsidTr="002D5D44">
        <w:tc>
          <w:tcPr>
            <w:tcW w:w="0" w:type="auto"/>
            <w:hideMark/>
          </w:tcPr>
          <w:p w14:paraId="2CC42ACB"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3.1</w:t>
            </w:r>
          </w:p>
        </w:tc>
        <w:tc>
          <w:tcPr>
            <w:tcW w:w="0" w:type="auto"/>
            <w:hideMark/>
          </w:tcPr>
          <w:p w14:paraId="7CAA88EE" w14:textId="310C4289" w:rsidR="003F7AA7" w:rsidRPr="00B50258" w:rsidRDefault="00E25732" w:rsidP="002D5D44">
            <w:pPr>
              <w:pStyle w:val="ds-markdown-paragraph"/>
              <w:shd w:val="clear" w:color="auto" w:fill="FFFFFF"/>
              <w:spacing w:before="240" w:beforeAutospacing="0" w:after="240" w:afterAutospacing="0"/>
              <w:jc w:val="both"/>
              <w:rPr>
                <w:rFonts w:ascii="Times New Roman" w:hAnsi="Times New Roman" w:cs="Times New Roman"/>
                <w:lang w:val="sq-AL"/>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akses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mirë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investime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alternative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zgjerohet</w:t>
            </w:r>
            <w:proofErr w:type="spellEnd"/>
            <w:r w:rsidRPr="00B50258">
              <w:rPr>
                <w:rFonts w:ascii="Times New Roman" w:hAnsi="Times New Roman" w:cs="Times New Roman"/>
              </w:rPr>
              <w:t xml:space="preserve">, duke </w:t>
            </w:r>
            <w:proofErr w:type="spellStart"/>
            <w:r w:rsidRPr="00B50258">
              <w:rPr>
                <w:rFonts w:ascii="Times New Roman" w:hAnsi="Times New Roman" w:cs="Times New Roman"/>
              </w:rPr>
              <w:t>mbështetur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investimet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modernizim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inovacion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biznesit</w:t>
            </w:r>
            <w:proofErr w:type="spellEnd"/>
            <w:r w:rsidRPr="00B50258">
              <w:rPr>
                <w:rFonts w:ascii="Times New Roman" w:hAnsi="Times New Roman" w:cs="Times New Roman"/>
              </w:rPr>
              <w:t xml:space="preserve">. </w:t>
            </w:r>
            <w:r w:rsidRPr="0090136F">
              <w:rPr>
                <w:rFonts w:ascii="Times New Roman" w:hAnsi="Times New Roman" w:cs="Times New Roman"/>
                <w:lang w:val="pt-PT"/>
              </w:rPr>
              <w:t>Progresi reflektohet në rritjen e financimit dhe investimeve të NVM-ve.</w:t>
            </w:r>
          </w:p>
        </w:tc>
      </w:tr>
      <w:tr w:rsidR="003F7AA7" w:rsidRPr="00B50258" w14:paraId="49297ECD" w14:textId="77777777" w:rsidTr="002D5D44">
        <w:tc>
          <w:tcPr>
            <w:tcW w:w="0" w:type="auto"/>
            <w:hideMark/>
          </w:tcPr>
          <w:p w14:paraId="75B031AD"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Objektivi</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Specifik</w:t>
            </w:r>
            <w:proofErr w:type="spellEnd"/>
            <w:r w:rsidRPr="00B50258">
              <w:rPr>
                <w:rFonts w:ascii="Times New Roman" w:hAnsi="Times New Roman" w:cs="Times New Roman"/>
                <w:b/>
                <w:bCs/>
              </w:rPr>
              <w:t xml:space="preserve"> 3.2</w:t>
            </w:r>
          </w:p>
        </w:tc>
        <w:tc>
          <w:tcPr>
            <w:tcW w:w="0" w:type="auto"/>
            <w:hideMark/>
          </w:tcPr>
          <w:p w14:paraId="036EB52F" w14:textId="3507A3BF" w:rsidR="003F7AA7" w:rsidRPr="00B50258" w:rsidRDefault="00E25732" w:rsidP="009D4C50">
            <w:pPr>
              <w:shd w:val="clear" w:color="auto" w:fill="FFFFFF"/>
              <w:spacing w:before="240" w:after="240"/>
              <w:jc w:val="both"/>
              <w:rPr>
                <w:rFonts w:ascii="Times New Roman" w:hAnsi="Times New Roman" w:cs="Times New Roman"/>
                <w:color w:val="0F1115"/>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aftësitë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menaxhimin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planifikimin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lastRenderedPageBreak/>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përgatitura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aplikuar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kredi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forma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tjera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bashkëpunimi</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institucionet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numrit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sigurojnë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aktivitetit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tyre</w:t>
            </w:r>
            <w:proofErr w:type="spellEnd"/>
            <w:r w:rsidRPr="00B50258">
              <w:rPr>
                <w:rFonts w:ascii="Times New Roman" w:hAnsi="Times New Roman" w:cs="Times New Roman"/>
              </w:rPr>
              <w:t>.</w:t>
            </w:r>
          </w:p>
        </w:tc>
      </w:tr>
      <w:tr w:rsidR="003F7AA7" w:rsidRPr="00E07049" w14:paraId="59F48B78" w14:textId="77777777" w:rsidTr="002D5D44">
        <w:tc>
          <w:tcPr>
            <w:tcW w:w="0" w:type="auto"/>
            <w:hideMark/>
          </w:tcPr>
          <w:p w14:paraId="3B5EC21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3D49F97A" w14:textId="380C14E8" w:rsidR="003F7AA7" w:rsidRPr="00B50258" w:rsidRDefault="00AD2DF6" w:rsidP="002D5D44">
            <w:pPr>
              <w:pStyle w:val="p1"/>
              <w:rPr>
                <w:rFonts w:ascii="Times New Roman" w:hAnsi="Times New Roman" w:cs="Times New Roman"/>
                <w:lang w:val="pt-PT"/>
              </w:rPr>
            </w:pPr>
            <w:r w:rsidRPr="00B50258">
              <w:rPr>
                <w:rFonts w:ascii="Times New Roman" w:hAnsi="Times New Roman" w:cs="Times New Roman"/>
                <w:lang w:val="pt-PT"/>
              </w:rPr>
              <w:t xml:space="preserve">Banka e Shqipërisë Ministria e Ekonomisë dhe Inovacionit (MEI), </w:t>
            </w:r>
          </w:p>
        </w:tc>
      </w:tr>
      <w:tr w:rsidR="003F7AA7" w:rsidRPr="000A6A12" w14:paraId="2E5657C5" w14:textId="77777777" w:rsidTr="002D5D44">
        <w:tc>
          <w:tcPr>
            <w:tcW w:w="0" w:type="auto"/>
            <w:hideMark/>
          </w:tcPr>
          <w:p w14:paraId="159765BE"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6C26FA1F" w14:textId="5F135D1E" w:rsidR="003F7AA7" w:rsidRPr="00B50258" w:rsidRDefault="00AD2DF6" w:rsidP="002D5D44">
            <w:pPr>
              <w:pStyle w:val="p1"/>
              <w:rPr>
                <w:rFonts w:ascii="Times New Roman" w:hAnsi="Times New Roman" w:cs="Times New Roman"/>
                <w:lang w:val="pt-PT"/>
              </w:rPr>
            </w:pPr>
            <w:r w:rsidRPr="00B50258">
              <w:rPr>
                <w:rFonts w:ascii="Times New Roman" w:hAnsi="Times New Roman" w:cs="Times New Roman"/>
                <w:lang w:val="pt-PT"/>
              </w:rPr>
              <w:t>Banka Shqiptare e Zhvillimit, Bankat e nivelit të dytë, institucione mikrofinanciare,</w:t>
            </w:r>
          </w:p>
        </w:tc>
      </w:tr>
    </w:tbl>
    <w:p w14:paraId="3B906B40" w14:textId="77777777" w:rsidR="006F0BB7" w:rsidRDefault="006F0BB7" w:rsidP="003F7AA7">
      <w:pPr>
        <w:rPr>
          <w:rFonts w:ascii="Times New Roman" w:hAnsi="Times New Roman" w:cs="Times New Roman"/>
          <w:b/>
          <w:bCs/>
          <w:i/>
          <w:iCs/>
          <w:lang w:val="pt-PT"/>
        </w:rPr>
      </w:pPr>
    </w:p>
    <w:p w14:paraId="4C5B3C8E" w14:textId="540AC0B9"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Lidhja me OZHQ, PKIE dhe MSA</w:t>
      </w:r>
    </w:p>
    <w:p w14:paraId="3759651C" w14:textId="438F1067" w:rsidR="00CE34BF" w:rsidRPr="0090136F" w:rsidRDefault="003F7AA7" w:rsidP="006F0BB7">
      <w:pPr>
        <w:pStyle w:val="p1"/>
        <w:jc w:val="both"/>
        <w:rPr>
          <w:rFonts w:ascii="Times New Roman" w:hAnsi="Times New Roman" w:cs="Times New Roman"/>
          <w:b/>
          <w:bCs/>
          <w:i/>
          <w:iCs/>
        </w:rPr>
      </w:pPr>
      <w:r w:rsidRPr="00B50258">
        <w:rPr>
          <w:rFonts w:ascii="Times New Roman" w:hAnsi="Times New Roman" w:cs="Times New Roman"/>
          <w:lang w:val="pt-PT"/>
        </w:rPr>
        <w:t xml:space="preserve">QS2 synon reduktimin e barrierave rregullatore dhe rritjen e konkurrueshmërisë. Lidhet me SDG 8 (Punë dinjitoze dhe rritje), SDG 16 (Institucione efektive) dhe SDG 17 (Partneritete). </w:t>
      </w:r>
      <w:proofErr w:type="spellStart"/>
      <w:r w:rsidRPr="00B50258">
        <w:rPr>
          <w:rFonts w:ascii="Times New Roman" w:hAnsi="Times New Roman" w:cs="Times New Roman"/>
        </w:rPr>
        <w:t>Përputhet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Instrumentin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Reformës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Rritjes</w:t>
      </w:r>
      <w:proofErr w:type="spellEnd"/>
      <w:r w:rsidRPr="00B50258">
        <w:rPr>
          <w:rFonts w:ascii="Times New Roman" w:hAnsi="Times New Roman" w:cs="Times New Roman"/>
        </w:rPr>
        <w:t xml:space="preserve"> (Growth Plan 2024–2027) – </w:t>
      </w:r>
      <w:proofErr w:type="spellStart"/>
      <w:r w:rsidR="00E25732" w:rsidRPr="00B50258">
        <w:rPr>
          <w:rFonts w:ascii="Times New Roman" w:hAnsi="Times New Roman" w:cs="Times New Roman"/>
        </w:rPr>
        <w:t>dhe</w:t>
      </w:r>
      <w:proofErr w:type="spellEnd"/>
      <w:r w:rsidR="00E25732" w:rsidRPr="00B50258">
        <w:rPr>
          <w:rFonts w:ascii="Times New Roman" w:hAnsi="Times New Roman" w:cs="Times New Roman"/>
        </w:rPr>
        <w:t xml:space="preserve"> </w:t>
      </w:r>
      <w:r w:rsidRPr="00B50258">
        <w:rPr>
          <w:rFonts w:ascii="Times New Roman" w:hAnsi="Times New Roman" w:cs="Times New Roman"/>
        </w:rPr>
        <w:t xml:space="preserve">SME </w:t>
      </w:r>
      <w:proofErr w:type="gramStart"/>
      <w:r w:rsidRPr="00B50258">
        <w:rPr>
          <w:rFonts w:ascii="Times New Roman" w:hAnsi="Times New Roman" w:cs="Times New Roman"/>
        </w:rPr>
        <w:t>Test</w:t>
      </w:r>
      <w:r w:rsidR="00E25732" w:rsidRPr="00B50258">
        <w:rPr>
          <w:rFonts w:ascii="Times New Roman" w:hAnsi="Times New Roman" w:cs="Times New Roman"/>
        </w:rPr>
        <w:t>.</w:t>
      </w:r>
      <w:r w:rsidRPr="00B50258">
        <w:rPr>
          <w:rFonts w:ascii="Times New Roman" w:hAnsi="Times New Roman" w:cs="Times New Roman"/>
        </w:rPr>
        <w:t>.</w:t>
      </w:r>
      <w:proofErr w:type="gram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lidhje</w:t>
      </w:r>
      <w:proofErr w:type="spellEnd"/>
      <w:r w:rsidRPr="00B50258">
        <w:rPr>
          <w:rFonts w:ascii="Times New Roman" w:hAnsi="Times New Roman" w:cs="Times New Roman"/>
        </w:rPr>
        <w:t xml:space="preserve"> me MSA-</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adresohet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w:t>
      </w:r>
      <w:proofErr w:type="spellEnd"/>
      <w:r w:rsidRPr="00B50258">
        <w:rPr>
          <w:rFonts w:ascii="Times New Roman" w:hAnsi="Times New Roman" w:cs="Times New Roman"/>
        </w:rPr>
        <w:t xml:space="preserve"> 20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Kapitulli</w:t>
      </w:r>
      <w:proofErr w:type="spellEnd"/>
      <w:r w:rsidRPr="00B50258">
        <w:rPr>
          <w:rFonts w:ascii="Times New Roman" w:hAnsi="Times New Roman" w:cs="Times New Roman"/>
        </w:rPr>
        <w:t xml:space="preserve"> 28 (</w:t>
      </w:r>
      <w:proofErr w:type="spellStart"/>
      <w:r w:rsidRPr="00B50258">
        <w:rPr>
          <w:rFonts w:ascii="Times New Roman" w:hAnsi="Times New Roman" w:cs="Times New Roman"/>
        </w:rPr>
        <w:t>Mbrojtja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konsumatorit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parimi</w:t>
      </w:r>
      <w:proofErr w:type="spellEnd"/>
      <w:r w:rsidRPr="00B50258">
        <w:rPr>
          <w:rFonts w:ascii="Times New Roman" w:hAnsi="Times New Roman" w:cs="Times New Roman"/>
        </w:rPr>
        <w:t xml:space="preserve"> "Better Regulation"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(Small Business Act).</w:t>
      </w:r>
      <w:r w:rsidR="006F0BB7" w:rsidRPr="0090136F">
        <w:rPr>
          <w:rFonts w:ascii="Times New Roman" w:hAnsi="Times New Roman" w:cs="Times New Roman"/>
          <w:b/>
          <w:bCs/>
          <w:i/>
          <w:iCs/>
        </w:rPr>
        <w:t xml:space="preserve"> </w:t>
      </w:r>
    </w:p>
    <w:p w14:paraId="0C0D64C0" w14:textId="77777777" w:rsidR="003F7AA7" w:rsidRPr="0090136F" w:rsidRDefault="003F7AA7" w:rsidP="003F7AA7">
      <w:pPr>
        <w:rPr>
          <w:rFonts w:ascii="Times New Roman" w:hAnsi="Times New Roman" w:cs="Times New Roman"/>
        </w:rPr>
      </w:pPr>
    </w:p>
    <w:p w14:paraId="0B7E9D4D" w14:textId="77777777" w:rsidR="003F7AA7" w:rsidRPr="00B50258" w:rsidRDefault="003F7AA7" w:rsidP="006F0BB7">
      <w:pPr>
        <w:pStyle w:val="Heading3"/>
        <w:jc w:val="both"/>
        <w:rPr>
          <w:rFonts w:ascii="Times New Roman" w:hAnsi="Times New Roman" w:cs="Times New Roman"/>
          <w:lang w:val="pt-PT"/>
        </w:rPr>
      </w:pPr>
      <w:bookmarkStart w:id="49" w:name="_Toc231153509"/>
      <w:r w:rsidRPr="00B50258">
        <w:rPr>
          <w:rFonts w:ascii="Times New Roman" w:hAnsi="Times New Roman" w:cs="Times New Roman"/>
          <w:lang w:val="pt-PT"/>
        </w:rPr>
        <w:t>OBJEKTIVI SPECIFIK 3.1 – AKSESI NË FINANCA DHE FINANCIMI ALTERNATIV</w:t>
      </w:r>
      <w:bookmarkEnd w:id="49"/>
    </w:p>
    <w:p w14:paraId="432B5592" w14:textId="50C09CCD" w:rsidR="006F0BB7" w:rsidRPr="0090136F" w:rsidRDefault="0084403B" w:rsidP="006F0BB7">
      <w:pPr>
        <w:jc w:val="both"/>
        <w:rPr>
          <w:rFonts w:ascii="Times New Roman" w:hAnsi="Times New Roman" w:cs="Times New Roman"/>
          <w:lang w:val="pt-PT"/>
        </w:rPr>
      </w:pPr>
      <w:r w:rsidRPr="0090136F">
        <w:rPr>
          <w:rFonts w:ascii="Times New Roman" w:hAnsi="Times New Roman" w:cs="Times New Roman"/>
          <w:lang w:val="pt-PT"/>
        </w:rPr>
        <w:t>Deri në vitin 2030, NVM-të kanë akses më të mirë në financim për investime dhe rritje. Përdorimi i instrumenteve alternative të financimit zgjerohet, duke mbështetur investimet në modernizim, inovacion dhe zhvillim të biznesit. Progresi reflektohet në rritjen e financimit dhe investimeve të NVM-ve</w:t>
      </w:r>
      <w:r w:rsidR="006F0BB7" w:rsidRPr="0090136F">
        <w:rPr>
          <w:rFonts w:ascii="Times New Roman" w:hAnsi="Times New Roman" w:cs="Times New Roman"/>
          <w:lang w:val="pt-PT"/>
        </w:rPr>
        <w:t>.</w:t>
      </w:r>
    </w:p>
    <w:p w14:paraId="412F5AF1" w14:textId="77777777" w:rsidR="006F0BB7" w:rsidRDefault="006F0BB7" w:rsidP="003F7AA7">
      <w:pPr>
        <w:rPr>
          <w:rFonts w:ascii="Times New Roman" w:hAnsi="Times New Roman" w:cs="Times New Roman"/>
          <w:b/>
          <w:bCs/>
          <w:i/>
          <w:iCs/>
          <w:lang w:val="pt-PT"/>
        </w:rPr>
      </w:pPr>
    </w:p>
    <w:p w14:paraId="3206FC06" w14:textId="707E87DF"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t>Tabela 12. Korniza e Objektivit Specifik 3.1</w:t>
      </w:r>
    </w:p>
    <w:tbl>
      <w:tblPr>
        <w:tblStyle w:val="TableGridLight"/>
        <w:tblW w:w="0" w:type="auto"/>
        <w:tblLook w:val="04A0" w:firstRow="1" w:lastRow="0" w:firstColumn="1" w:lastColumn="0" w:noHBand="0" w:noVBand="1"/>
      </w:tblPr>
      <w:tblGrid>
        <w:gridCol w:w="1795"/>
        <w:gridCol w:w="7221"/>
      </w:tblGrid>
      <w:tr w:rsidR="003F7AA7" w:rsidRPr="00B50258" w14:paraId="4FE78640" w14:textId="77777777" w:rsidTr="002D5D44">
        <w:tc>
          <w:tcPr>
            <w:tcW w:w="0" w:type="auto"/>
            <w:hideMark/>
          </w:tcPr>
          <w:p w14:paraId="50FF4799"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Elementi</w:t>
            </w:r>
            <w:proofErr w:type="spellEnd"/>
          </w:p>
        </w:tc>
        <w:tc>
          <w:tcPr>
            <w:tcW w:w="0" w:type="auto"/>
            <w:hideMark/>
          </w:tcPr>
          <w:p w14:paraId="6C6A951E" w14:textId="77777777" w:rsidR="003F7AA7" w:rsidRPr="00B50258" w:rsidRDefault="003F7AA7" w:rsidP="002D5D44">
            <w:pPr>
              <w:pStyle w:val="p1"/>
              <w:jc w:val="center"/>
              <w:rPr>
                <w:rFonts w:ascii="Times New Roman" w:hAnsi="Times New Roman" w:cs="Times New Roman"/>
                <w:b/>
                <w:bCs/>
              </w:rPr>
            </w:pPr>
            <w:proofErr w:type="spellStart"/>
            <w:r w:rsidRPr="00B50258">
              <w:rPr>
                <w:rFonts w:ascii="Times New Roman" w:hAnsi="Times New Roman" w:cs="Times New Roman"/>
                <w:b/>
                <w:bCs/>
              </w:rPr>
              <w:t>Përmbajtja</w:t>
            </w:r>
            <w:proofErr w:type="spellEnd"/>
          </w:p>
        </w:tc>
      </w:tr>
      <w:tr w:rsidR="003F7AA7" w:rsidRPr="00E07049" w14:paraId="463AAACB" w14:textId="77777777" w:rsidTr="002D5D44">
        <w:tc>
          <w:tcPr>
            <w:tcW w:w="0" w:type="auto"/>
            <w:hideMark/>
          </w:tcPr>
          <w:p w14:paraId="001623BD" w14:textId="77777777" w:rsidR="003F7AA7" w:rsidRPr="00B50258" w:rsidRDefault="003F7AA7" w:rsidP="002D5D44">
            <w:pPr>
              <w:pStyle w:val="p1"/>
              <w:rPr>
                <w:rFonts w:ascii="Times New Roman" w:hAnsi="Times New Roman" w:cs="Times New Roman"/>
                <w:lang w:val="pt-PT"/>
              </w:rPr>
            </w:pPr>
            <w:r w:rsidRPr="00B50258">
              <w:rPr>
                <w:rFonts w:ascii="Times New Roman" w:hAnsi="Times New Roman" w:cs="Times New Roman"/>
                <w:b/>
                <w:bCs/>
                <w:lang w:val="pt-PT"/>
              </w:rPr>
              <w:t>Analiza e Situatës dhe Sfidat</w:t>
            </w:r>
          </w:p>
        </w:tc>
        <w:tc>
          <w:tcPr>
            <w:tcW w:w="0" w:type="auto"/>
            <w:hideMark/>
          </w:tcPr>
          <w:p w14:paraId="6E5C95E3"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Sistemi financiar në Shqipëri mbetet i dominuar nga bankat, me përmirësime në kuadrin rregullator dhe instrumentet mbështetëse, por me akses të kufizuar dhe diversifikim të ulët për NVM-të.</w:t>
            </w:r>
          </w:p>
          <w:p w14:paraId="70EF15C8" w14:textId="77777777" w:rsidR="00F72F50" w:rsidRPr="00B50258" w:rsidRDefault="00F72F50" w:rsidP="00F72F50">
            <w:pPr>
              <w:rPr>
                <w:rFonts w:ascii="Times New Roman" w:hAnsi="Times New Roman" w:cs="Times New Roman"/>
                <w:lang w:val="pt-PT"/>
              </w:rPr>
            </w:pPr>
          </w:p>
          <w:p w14:paraId="1F237E4A" w14:textId="4CAC48B2" w:rsidR="00F72F50" w:rsidRPr="00B50258" w:rsidRDefault="00F72F50" w:rsidP="0030449A">
            <w:pPr>
              <w:pStyle w:val="ListParagraph"/>
              <w:numPr>
                <w:ilvl w:val="1"/>
                <w:numId w:val="37"/>
              </w:numPr>
              <w:rPr>
                <w:rFonts w:ascii="Times New Roman" w:hAnsi="Times New Roman" w:cs="Times New Roman"/>
              </w:rPr>
            </w:pPr>
            <w:r w:rsidRPr="00B50258">
              <w:rPr>
                <w:rFonts w:ascii="Times New Roman" w:hAnsi="Times New Roman" w:cs="Times New Roman"/>
              </w:rPr>
              <w:t>OECD SME Policy Index 2022 (</w:t>
            </w:r>
            <w:proofErr w:type="spellStart"/>
            <w:r w:rsidRPr="00B50258">
              <w:rPr>
                <w:rFonts w:ascii="Times New Roman" w:hAnsi="Times New Roman" w:cs="Times New Roman"/>
              </w:rPr>
              <w:t>dimensioni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financë</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3.43/5</w:t>
            </w:r>
            <w:r w:rsidRPr="00B50258">
              <w:rPr>
                <w:rFonts w:ascii="Times New Roman" w:hAnsi="Times New Roman" w:cs="Times New Roman"/>
              </w:rPr>
              <w:t xml:space="preserve"> (2019: 3.32; WBT: 3.68).</w:t>
            </w:r>
          </w:p>
          <w:p w14:paraId="2FB08E43" w14:textId="42499BD0" w:rsidR="00F72F50" w:rsidRPr="00B50258" w:rsidRDefault="00F72F50"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Financimi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bankar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komponenti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zhvilluar</w:t>
            </w:r>
            <w:proofErr w:type="spellEnd"/>
            <w:r w:rsidRPr="00B50258">
              <w:rPr>
                <w:rFonts w:ascii="Times New Roman" w:hAnsi="Times New Roman" w:cs="Times New Roman"/>
              </w:rPr>
              <w:t xml:space="preserve"> (3.7), </w:t>
            </w:r>
            <w:proofErr w:type="spellStart"/>
            <w:r w:rsidRPr="00B50258">
              <w:rPr>
                <w:rFonts w:ascii="Times New Roman" w:hAnsi="Times New Roman" w:cs="Times New Roman"/>
              </w:rPr>
              <w:t>ndërsa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digjitale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avancuar</w:t>
            </w:r>
            <w:proofErr w:type="spellEnd"/>
            <w:r w:rsidRPr="00B50258">
              <w:rPr>
                <w:rFonts w:ascii="Times New Roman" w:hAnsi="Times New Roman" w:cs="Times New Roman"/>
              </w:rPr>
              <w:t>.</w:t>
            </w:r>
          </w:p>
          <w:p w14:paraId="234E6EB8" w14:textId="4B8C8326" w:rsidR="00F72F50" w:rsidRPr="00B50258" w:rsidRDefault="00F72F50" w:rsidP="0030449A">
            <w:pPr>
              <w:pStyle w:val="ListParagraph"/>
              <w:numPr>
                <w:ilvl w:val="1"/>
                <w:numId w:val="37"/>
              </w:numPr>
              <w:rPr>
                <w:rFonts w:ascii="Times New Roman" w:hAnsi="Times New Roman" w:cs="Times New Roman"/>
              </w:rPr>
            </w:pPr>
            <w:r w:rsidRPr="00B50258">
              <w:rPr>
                <w:rFonts w:ascii="Times New Roman" w:hAnsi="Times New Roman" w:cs="Times New Roman"/>
              </w:rPr>
              <w:t>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përbëjnë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vetëm</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29.6%</w:t>
            </w:r>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huamarrësve</w:t>
            </w:r>
            <w:proofErr w:type="spellEnd"/>
            <w:r w:rsidRPr="00B50258">
              <w:rPr>
                <w:rFonts w:ascii="Times New Roman" w:hAnsi="Times New Roman" w:cs="Times New Roman"/>
              </w:rPr>
              <w:t xml:space="preserve"> (WBT: 39%;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niveleve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w:t>
            </w:r>
          </w:p>
          <w:p w14:paraId="12FA3C2C" w14:textId="5B9F58EE" w:rsidR="00F72F50" w:rsidRPr="00B50258" w:rsidRDefault="00F72F50"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Kredia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sektorin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korporativ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është</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34% e PBB-</w:t>
            </w:r>
            <w:proofErr w:type="spellStart"/>
            <w:r w:rsidRPr="00B50258">
              <w:rPr>
                <w:rStyle w:val="s1"/>
                <w:rFonts w:ascii="Times New Roman" w:hAnsi="Times New Roman" w:cs="Times New Roman"/>
                <w:b/>
                <w:bCs/>
              </w:rPr>
              <w:t>së</w:t>
            </w:r>
            <w:proofErr w:type="spellEnd"/>
            <w:r w:rsidRPr="00B50258">
              <w:rPr>
                <w:rFonts w:ascii="Times New Roman" w:hAnsi="Times New Roman" w:cs="Times New Roman"/>
              </w:rPr>
              <w:t xml:space="preserve"> (WBT: 45.4%).</w:t>
            </w:r>
          </w:p>
          <w:p w14:paraId="24E327B9" w14:textId="5E3A20FC" w:rsidR="00F72F50" w:rsidRPr="00B50258" w:rsidRDefault="00F72F50" w:rsidP="0030449A">
            <w:pPr>
              <w:pStyle w:val="ListParagraph"/>
              <w:numPr>
                <w:ilvl w:val="1"/>
                <w:numId w:val="37"/>
              </w:numPr>
              <w:rPr>
                <w:rFonts w:ascii="Times New Roman" w:hAnsi="Times New Roman" w:cs="Times New Roman"/>
              </w:rPr>
            </w:pPr>
            <w:proofErr w:type="spellStart"/>
            <w:r w:rsidRPr="00B50258">
              <w:rPr>
                <w:rFonts w:ascii="Times New Roman" w:hAnsi="Times New Roman" w:cs="Times New Roman"/>
              </w:rPr>
              <w:t>Sistemet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informacionit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kreditit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mbeten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pjesshme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mbulim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rreth</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gjysmës</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popullsisë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kufizuar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kolateralit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asetet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luajtshme</w:t>
            </w:r>
            <w:proofErr w:type="spellEnd"/>
            <w:r w:rsidRPr="00B50258">
              <w:rPr>
                <w:rFonts w:ascii="Times New Roman" w:hAnsi="Times New Roman" w:cs="Times New Roman"/>
              </w:rPr>
              <w:t>.</w:t>
            </w:r>
          </w:p>
          <w:p w14:paraId="39779F7A" w14:textId="4E136CEF" w:rsidR="00F72F50" w:rsidRPr="00E07049" w:rsidRDefault="00F72F50" w:rsidP="0030449A">
            <w:pPr>
              <w:pStyle w:val="ListParagraph"/>
              <w:numPr>
                <w:ilvl w:val="1"/>
                <w:numId w:val="37"/>
              </w:numPr>
              <w:rPr>
                <w:rFonts w:ascii="Times New Roman" w:hAnsi="Times New Roman" w:cs="Times New Roman"/>
                <w:lang w:val="it-IT"/>
              </w:rPr>
            </w:pPr>
            <w:r w:rsidRPr="00E07049">
              <w:rPr>
                <w:rFonts w:ascii="Times New Roman" w:hAnsi="Times New Roman" w:cs="Times New Roman"/>
                <w:lang w:val="it-IT"/>
              </w:rPr>
              <w:t>Tregjet e kapitalit janë të pazhvilluara; bursa funksionon vetëm për obligacione qeveritare.</w:t>
            </w:r>
          </w:p>
          <w:p w14:paraId="3D2DD8CC" w14:textId="1E85D3D8" w:rsidR="00F72F50" w:rsidRPr="00B50258" w:rsidRDefault="00F72F50"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Financimi jobankar është i ulët (</w:t>
            </w:r>
            <w:r w:rsidRPr="00B50258">
              <w:rPr>
                <w:rStyle w:val="s1"/>
                <w:rFonts w:ascii="Times New Roman" w:hAnsi="Times New Roman" w:cs="Times New Roman"/>
                <w:b/>
                <w:bCs/>
                <w:lang w:val="pt-PT"/>
              </w:rPr>
              <w:t>3.8%</w:t>
            </w:r>
            <w:r w:rsidRPr="00B50258">
              <w:rPr>
                <w:rFonts w:ascii="Times New Roman" w:hAnsi="Times New Roman" w:cs="Times New Roman"/>
                <w:lang w:val="pt-PT"/>
              </w:rPr>
              <w:t xml:space="preserve"> e aseteve financiare); mikrofinanca dominon segmentin.</w:t>
            </w:r>
          </w:p>
          <w:p w14:paraId="22E2DCE8" w14:textId="737401B0" w:rsidR="00F72F50" w:rsidRPr="00B50258" w:rsidRDefault="00F72F50" w:rsidP="0030449A">
            <w:pPr>
              <w:pStyle w:val="ListParagraph"/>
              <w:numPr>
                <w:ilvl w:val="1"/>
                <w:numId w:val="37"/>
              </w:numPr>
              <w:rPr>
                <w:rFonts w:ascii="Times New Roman" w:hAnsi="Times New Roman" w:cs="Times New Roman"/>
              </w:rPr>
            </w:pPr>
            <w:r w:rsidRPr="00B50258">
              <w:rPr>
                <w:rFonts w:ascii="Times New Roman" w:hAnsi="Times New Roman" w:cs="Times New Roman"/>
              </w:rPr>
              <w:t>Leasing (</w:t>
            </w:r>
            <w:r w:rsidRPr="00B50258">
              <w:rPr>
                <w:rStyle w:val="s1"/>
                <w:rFonts w:ascii="Times New Roman" w:hAnsi="Times New Roman" w:cs="Times New Roman"/>
                <w:b/>
                <w:bCs/>
              </w:rPr>
              <w:t>0.61% e PBB-</w:t>
            </w:r>
            <w:proofErr w:type="spellStart"/>
            <w:r w:rsidRPr="00B50258">
              <w:rPr>
                <w:rStyle w:val="s1"/>
                <w:rFonts w:ascii="Times New Roman" w:hAnsi="Times New Roman" w:cs="Times New Roman"/>
                <w:b/>
                <w:bCs/>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faktoring</w:t>
            </w:r>
            <w:proofErr w:type="spellEnd"/>
            <w:r w:rsidRPr="00B50258">
              <w:rPr>
                <w:rFonts w:ascii="Times New Roman" w:hAnsi="Times New Roman" w:cs="Times New Roman"/>
              </w:rPr>
              <w:t xml:space="preserve"> (</w:t>
            </w:r>
            <w:r w:rsidRPr="00B50258">
              <w:rPr>
                <w:rStyle w:val="s1"/>
                <w:rFonts w:ascii="Times New Roman" w:hAnsi="Times New Roman" w:cs="Times New Roman"/>
                <w:b/>
                <w:bCs/>
              </w:rPr>
              <w:t>0.03%</w:t>
            </w:r>
            <w:r w:rsidRPr="00B50258">
              <w:rPr>
                <w:rFonts w:ascii="Times New Roman" w:hAnsi="Times New Roman" w:cs="Times New Roman"/>
              </w:rPr>
              <w:t xml:space="preserve">) </w:t>
            </w:r>
            <w:proofErr w:type="spellStart"/>
            <w:r w:rsidRPr="00B50258">
              <w:rPr>
                <w:rFonts w:ascii="Times New Roman" w:hAnsi="Times New Roman" w:cs="Times New Roman"/>
              </w:rPr>
              <w:t>mbeten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shumë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poshtë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niveleve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r w:rsidRPr="00B50258">
              <w:rPr>
                <w:rFonts w:ascii="Times New Roman" w:hAnsi="Times New Roman" w:cs="Times New Roman"/>
              </w:rPr>
              <w:t>.</w:t>
            </w:r>
          </w:p>
          <w:p w14:paraId="74417F1A" w14:textId="73FFFD80" w:rsidR="00F72F50" w:rsidRPr="00B50258" w:rsidRDefault="00F72F50"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Kapitali sipërmarrës dhe financimi alternativ janë minimalë dhe pa zhvillim funksional.</w:t>
            </w:r>
          </w:p>
          <w:p w14:paraId="0FB60BF3" w14:textId="18BF3364" w:rsidR="00F72F50" w:rsidRPr="00B50258" w:rsidRDefault="00F72F50"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lastRenderedPageBreak/>
              <w:t>Instrumente mbështetëse ekzistojnë: fondi AIDA (~</w:t>
            </w:r>
            <w:r w:rsidRPr="00B50258">
              <w:rPr>
                <w:rStyle w:val="s1"/>
                <w:rFonts w:ascii="Times New Roman" w:hAnsi="Times New Roman" w:cs="Times New Roman"/>
                <w:b/>
                <w:bCs/>
                <w:lang w:val="pt-PT"/>
              </w:rPr>
              <w:t>1.3 mln €</w:t>
            </w:r>
            <w:r w:rsidRPr="00B50258">
              <w:rPr>
                <w:rFonts w:ascii="Times New Roman" w:hAnsi="Times New Roman" w:cs="Times New Roman"/>
                <w:lang w:val="pt-PT"/>
              </w:rPr>
              <w:t>, 85 përfitues) dhe programi i ri i Bankës së Shqipërisë (</w:t>
            </w:r>
            <w:r w:rsidRPr="00B50258">
              <w:rPr>
                <w:rStyle w:val="s1"/>
                <w:rFonts w:ascii="Times New Roman" w:hAnsi="Times New Roman" w:cs="Times New Roman"/>
                <w:b/>
                <w:bCs/>
                <w:lang w:val="pt-PT"/>
              </w:rPr>
              <w:t>250 mln €</w:t>
            </w:r>
            <w:r w:rsidRPr="00B50258">
              <w:rPr>
                <w:rFonts w:ascii="Times New Roman" w:hAnsi="Times New Roman" w:cs="Times New Roman"/>
                <w:lang w:val="pt-PT"/>
              </w:rPr>
              <w:t>, garanci deri 70%, interesa 2–3.5%).</w:t>
            </w:r>
          </w:p>
          <w:p w14:paraId="55F5145C" w14:textId="7AF0F0C2" w:rsidR="00F72F50" w:rsidRPr="00B50258" w:rsidRDefault="00F72F50" w:rsidP="0030449A">
            <w:pPr>
              <w:pStyle w:val="ListParagraph"/>
              <w:numPr>
                <w:ilvl w:val="1"/>
                <w:numId w:val="37"/>
              </w:numPr>
              <w:rPr>
                <w:rFonts w:ascii="Times New Roman" w:hAnsi="Times New Roman" w:cs="Times New Roman"/>
                <w:lang w:val="pt-PT"/>
              </w:rPr>
            </w:pPr>
            <w:r w:rsidRPr="00B50258">
              <w:rPr>
                <w:rFonts w:ascii="Times New Roman" w:hAnsi="Times New Roman" w:cs="Times New Roman"/>
                <w:lang w:val="pt-PT"/>
              </w:rPr>
              <w:t xml:space="preserve">Integrimi në sistemin e pagesave </w:t>
            </w:r>
            <w:r w:rsidRPr="00B50258">
              <w:rPr>
                <w:rStyle w:val="s1"/>
                <w:rFonts w:ascii="Times New Roman" w:hAnsi="Times New Roman" w:cs="Times New Roman"/>
                <w:b/>
                <w:bCs/>
                <w:lang w:val="pt-PT"/>
              </w:rPr>
              <w:t>SEPA (2024)</w:t>
            </w:r>
            <w:r w:rsidRPr="00B50258">
              <w:rPr>
                <w:rFonts w:ascii="Times New Roman" w:hAnsi="Times New Roman" w:cs="Times New Roman"/>
                <w:lang w:val="pt-PT"/>
              </w:rPr>
              <w:t xml:space="preserve"> ka përmirësuar kuadrin për pagesat digjitale.</w:t>
            </w:r>
          </w:p>
          <w:p w14:paraId="361AF845" w14:textId="77777777" w:rsidR="00F72F50" w:rsidRPr="00B50258" w:rsidRDefault="00F72F50" w:rsidP="00F72F50">
            <w:pPr>
              <w:rPr>
                <w:rFonts w:ascii="Times New Roman" w:hAnsi="Times New Roman" w:cs="Times New Roman"/>
                <w:lang w:val="pt-PT"/>
              </w:rPr>
            </w:pPr>
          </w:p>
          <w:p w14:paraId="43B349A8"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Kuadri financiar është përmirësuar, por mbetet i përqendruar në kreditim bankar dhe me kapacitet të kufizuar për të mbështetur rritjen, inovacionin dhe shkallëzimin e NVM-ve.</w:t>
            </w:r>
          </w:p>
          <w:p w14:paraId="501D7CA9" w14:textId="552CB357" w:rsidR="00F72F50" w:rsidRPr="00B50258" w:rsidRDefault="00F72F50" w:rsidP="00F72F50">
            <w:pPr>
              <w:rPr>
                <w:rStyle w:val="s2"/>
                <w:rFonts w:ascii="Times New Roman" w:hAnsi="Times New Roman" w:cs="Times New Roman"/>
                <w:lang w:val="pt-PT"/>
              </w:rPr>
            </w:pPr>
          </w:p>
          <w:p w14:paraId="164435F1"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SFIDAT</w:t>
            </w:r>
          </w:p>
          <w:p w14:paraId="1B5095CC"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b/>
                <w:bCs/>
                <w:lang w:val="pt-PT"/>
              </w:rPr>
              <w:t>Aksesi në financë</w:t>
            </w:r>
          </w:p>
          <w:p w14:paraId="7D8F70D9"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Pjesëmarrje e ulët e NVM-ve në kreditim</w:t>
            </w:r>
          </w:p>
          <w:p w14:paraId="02E92873"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Kërkesa të larta për kolateral</w:t>
            </w:r>
          </w:p>
          <w:p w14:paraId="2B9B382F"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b/>
                <w:bCs/>
                <w:lang w:val="pt-PT"/>
              </w:rPr>
              <w:t>Struktura e sistemit financiar</w:t>
            </w:r>
          </w:p>
          <w:p w14:paraId="7CC72B9A"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Dominim i kreditimit bankar</w:t>
            </w:r>
          </w:p>
          <w:p w14:paraId="7FE0AC8D"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Tregje kapitali të pazhvilluara</w:t>
            </w:r>
          </w:p>
          <w:p w14:paraId="20ACBD47"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b/>
                <w:bCs/>
                <w:lang w:val="pt-PT"/>
              </w:rPr>
              <w:t>Financimi alternativ</w:t>
            </w:r>
          </w:p>
          <w:p w14:paraId="1DE62343" w14:textId="77777777" w:rsidR="00F72F50" w:rsidRPr="00B50258" w:rsidRDefault="00F72F50" w:rsidP="00F72F50">
            <w:pPr>
              <w:rPr>
                <w:rFonts w:ascii="Times New Roman" w:hAnsi="Times New Roman" w:cs="Times New Roman"/>
              </w:rPr>
            </w:pPr>
            <w:r w:rsidRPr="00B50258">
              <w:rPr>
                <w:rFonts w:ascii="Times New Roman" w:hAnsi="Times New Roman" w:cs="Times New Roman"/>
              </w:rPr>
              <w:t xml:space="preserve">• </w:t>
            </w:r>
            <w:proofErr w:type="spellStart"/>
            <w:r w:rsidRPr="00B50258">
              <w:rPr>
                <w:rFonts w:ascii="Times New Roman" w:hAnsi="Times New Roman" w:cs="Times New Roman"/>
              </w:rPr>
              <w:t>Penetrim</w:t>
            </w:r>
            <w:proofErr w:type="spellEnd"/>
            <w:r w:rsidRPr="00B50258">
              <w:rPr>
                <w:rFonts w:ascii="Times New Roman" w:hAnsi="Times New Roman" w:cs="Times New Roman"/>
              </w:rPr>
              <w:t xml:space="preserve"> i </w:t>
            </w:r>
            <w:proofErr w:type="spellStart"/>
            <w:r w:rsidRPr="00B50258">
              <w:rPr>
                <w:rFonts w:ascii="Times New Roman" w:hAnsi="Times New Roman" w:cs="Times New Roman"/>
              </w:rPr>
              <w:t>ulët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w:t>
            </w:r>
            <w:proofErr w:type="spellEnd"/>
            <w:r w:rsidRPr="00B50258">
              <w:rPr>
                <w:rFonts w:ascii="Times New Roman" w:hAnsi="Times New Roman" w:cs="Times New Roman"/>
              </w:rPr>
              <w:t xml:space="preserve"> leasing, </w:t>
            </w:r>
            <w:proofErr w:type="spellStart"/>
            <w:r w:rsidRPr="00B50258">
              <w:rPr>
                <w:rFonts w:ascii="Times New Roman" w:hAnsi="Times New Roman" w:cs="Times New Roman"/>
              </w:rPr>
              <w:t>faktoring</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mikrofinancë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jashtë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segmentit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bazë</w:t>
            </w:r>
            <w:proofErr w:type="spellEnd"/>
          </w:p>
          <w:p w14:paraId="20E38C58"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Kapital sipërmarrës dhe instrumente të hershme pothuajse inekzistente</w:t>
            </w:r>
          </w:p>
          <w:p w14:paraId="14F673A5"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b/>
                <w:bCs/>
                <w:lang w:val="pt-PT"/>
              </w:rPr>
              <w:t>Infrastruktura financiare</w:t>
            </w:r>
          </w:p>
          <w:p w14:paraId="4DBF2B5A"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Sisteme të kufizuara të informacionit të kreditit</w:t>
            </w:r>
          </w:p>
          <w:p w14:paraId="39EEEE31" w14:textId="77777777" w:rsidR="00F72F50" w:rsidRPr="00B50258" w:rsidRDefault="00F72F50" w:rsidP="00F72F50">
            <w:pPr>
              <w:rPr>
                <w:rFonts w:ascii="Times New Roman" w:hAnsi="Times New Roman" w:cs="Times New Roman"/>
                <w:lang w:val="pt-PT"/>
              </w:rPr>
            </w:pPr>
            <w:r w:rsidRPr="00B50258">
              <w:rPr>
                <w:rFonts w:ascii="Times New Roman" w:hAnsi="Times New Roman" w:cs="Times New Roman"/>
                <w:lang w:val="pt-PT"/>
              </w:rPr>
              <w:t>• Përdorim i ulët i aseteve të luajtshme si kolateral</w:t>
            </w:r>
          </w:p>
          <w:p w14:paraId="08051671" w14:textId="77777777" w:rsidR="003F7AA7" w:rsidRPr="00B50258" w:rsidRDefault="003F7AA7" w:rsidP="00F72F50">
            <w:pPr>
              <w:rPr>
                <w:rFonts w:ascii="Times New Roman" w:hAnsi="Times New Roman" w:cs="Times New Roman"/>
                <w:lang w:val="pt-PT"/>
              </w:rPr>
            </w:pPr>
          </w:p>
        </w:tc>
      </w:tr>
      <w:tr w:rsidR="003F7AA7" w:rsidRPr="00B50258" w14:paraId="69D7C203" w14:textId="77777777" w:rsidTr="002D5D44">
        <w:tc>
          <w:tcPr>
            <w:tcW w:w="0" w:type="auto"/>
            <w:hideMark/>
          </w:tcPr>
          <w:p w14:paraId="53B6FAFF"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lastRenderedPageBreak/>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Drejtuese</w:t>
            </w:r>
            <w:proofErr w:type="spellEnd"/>
          </w:p>
        </w:tc>
        <w:tc>
          <w:tcPr>
            <w:tcW w:w="0" w:type="auto"/>
            <w:hideMark/>
          </w:tcPr>
          <w:p w14:paraId="2DC7ECE4" w14:textId="77777777" w:rsidR="003F7AA7" w:rsidRPr="00B50258" w:rsidRDefault="003F7AA7" w:rsidP="002D5D44">
            <w:pPr>
              <w:pStyle w:val="p1"/>
              <w:rPr>
                <w:rFonts w:ascii="Times New Roman" w:hAnsi="Times New Roman" w:cs="Times New Roman"/>
              </w:rPr>
            </w:pPr>
            <w:r w:rsidRPr="00B50258">
              <w:rPr>
                <w:rFonts w:ascii="Times New Roman" w:hAnsi="Times New Roman" w:cs="Times New Roman"/>
              </w:rPr>
              <w:t xml:space="preserve">MEI, Banka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Banka e </w:t>
            </w:r>
            <w:proofErr w:type="spellStart"/>
            <w:r w:rsidRPr="00B50258">
              <w:rPr>
                <w:rFonts w:ascii="Times New Roman" w:hAnsi="Times New Roman" w:cs="Times New Roman"/>
              </w:rPr>
              <w:t>Shqipërisë</w:t>
            </w:r>
            <w:proofErr w:type="spellEnd"/>
          </w:p>
        </w:tc>
      </w:tr>
      <w:tr w:rsidR="003F7AA7" w:rsidRPr="00E07049" w14:paraId="02383A98" w14:textId="77777777" w:rsidTr="002D5D44">
        <w:tc>
          <w:tcPr>
            <w:tcW w:w="0" w:type="auto"/>
            <w:hideMark/>
          </w:tcPr>
          <w:p w14:paraId="153AEF78"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Institucionet</w:t>
            </w:r>
            <w:proofErr w:type="spellEnd"/>
            <w:r w:rsidRPr="00B50258">
              <w:rPr>
                <w:rFonts w:ascii="Times New Roman" w:hAnsi="Times New Roman" w:cs="Times New Roman"/>
                <w:b/>
                <w:bCs/>
              </w:rPr>
              <w:t xml:space="preserve"> </w:t>
            </w:r>
            <w:proofErr w:type="spellStart"/>
            <w:r w:rsidRPr="00B50258">
              <w:rPr>
                <w:rFonts w:ascii="Times New Roman" w:hAnsi="Times New Roman" w:cs="Times New Roman"/>
                <w:b/>
                <w:bCs/>
              </w:rPr>
              <w:t>Pjesëmarrëse</w:t>
            </w:r>
            <w:proofErr w:type="spellEnd"/>
          </w:p>
        </w:tc>
        <w:tc>
          <w:tcPr>
            <w:tcW w:w="0" w:type="auto"/>
            <w:hideMark/>
          </w:tcPr>
          <w:p w14:paraId="1101842C" w14:textId="77777777" w:rsidR="003F7AA7" w:rsidRPr="00E07049" w:rsidRDefault="003F7AA7" w:rsidP="002D5D44">
            <w:pPr>
              <w:pStyle w:val="p1"/>
              <w:rPr>
                <w:rFonts w:ascii="Times New Roman" w:hAnsi="Times New Roman" w:cs="Times New Roman"/>
                <w:lang w:val="it-IT"/>
              </w:rPr>
            </w:pPr>
            <w:r w:rsidRPr="00E07049">
              <w:rPr>
                <w:rFonts w:ascii="Times New Roman" w:hAnsi="Times New Roman" w:cs="Times New Roman"/>
                <w:lang w:val="it-IT"/>
              </w:rPr>
              <w:t>Bankat tregtare, institucione mikrofinanciare, BERZH, sektori venture capital</w:t>
            </w:r>
          </w:p>
        </w:tc>
      </w:tr>
      <w:tr w:rsidR="003F7AA7" w:rsidRPr="00B50258" w14:paraId="52BC62BA" w14:textId="77777777" w:rsidTr="002D5D44">
        <w:tc>
          <w:tcPr>
            <w:tcW w:w="0" w:type="auto"/>
            <w:hideMark/>
          </w:tcPr>
          <w:p w14:paraId="422C8BF2" w14:textId="77777777" w:rsidR="003F7AA7" w:rsidRPr="00B50258" w:rsidRDefault="003F7AA7" w:rsidP="002D5D44">
            <w:pPr>
              <w:pStyle w:val="p1"/>
              <w:rPr>
                <w:rFonts w:ascii="Times New Roman" w:hAnsi="Times New Roman" w:cs="Times New Roman"/>
              </w:rPr>
            </w:pPr>
            <w:proofErr w:type="spellStart"/>
            <w:r w:rsidRPr="00B50258">
              <w:rPr>
                <w:rFonts w:ascii="Times New Roman" w:hAnsi="Times New Roman" w:cs="Times New Roman"/>
                <w:b/>
                <w:bCs/>
              </w:rPr>
              <w:t>Lidhja</w:t>
            </w:r>
            <w:proofErr w:type="spellEnd"/>
            <w:r w:rsidRPr="00B50258">
              <w:rPr>
                <w:rFonts w:ascii="Times New Roman" w:hAnsi="Times New Roman" w:cs="Times New Roman"/>
                <w:b/>
                <w:bCs/>
              </w:rPr>
              <w:t xml:space="preserve"> me MSA / acquis </w:t>
            </w:r>
            <w:proofErr w:type="spellStart"/>
            <w:r w:rsidRPr="00B50258">
              <w:rPr>
                <w:rFonts w:ascii="Times New Roman" w:hAnsi="Times New Roman" w:cs="Times New Roman"/>
                <w:b/>
                <w:bCs/>
              </w:rPr>
              <w:t>të</w:t>
            </w:r>
            <w:proofErr w:type="spellEnd"/>
            <w:r w:rsidRPr="00B50258">
              <w:rPr>
                <w:rFonts w:ascii="Times New Roman" w:hAnsi="Times New Roman" w:cs="Times New Roman"/>
                <w:b/>
                <w:bCs/>
              </w:rPr>
              <w:t xml:space="preserve"> BE-</w:t>
            </w:r>
            <w:proofErr w:type="spellStart"/>
            <w:r w:rsidRPr="00B50258">
              <w:rPr>
                <w:rFonts w:ascii="Times New Roman" w:hAnsi="Times New Roman" w:cs="Times New Roman"/>
                <w:b/>
                <w:bCs/>
              </w:rPr>
              <w:t>së</w:t>
            </w:r>
            <w:proofErr w:type="spellEnd"/>
          </w:p>
        </w:tc>
        <w:tc>
          <w:tcPr>
            <w:tcW w:w="0" w:type="auto"/>
            <w:hideMark/>
          </w:tcPr>
          <w:p w14:paraId="42019BA2" w14:textId="77777777" w:rsidR="003F7AA7" w:rsidRPr="00B50258" w:rsidRDefault="003F7AA7" w:rsidP="009D4C50">
            <w:pPr>
              <w:pStyle w:val="p1"/>
              <w:jc w:val="both"/>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tranzicionit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kërkesat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tregjeve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kapitalit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instrumenteve</w:t>
            </w:r>
            <w:proofErr w:type="spellEnd"/>
            <w:r w:rsidRPr="00B50258">
              <w:rPr>
                <w:rFonts w:ascii="Times New Roman" w:hAnsi="Times New Roman" w:cs="Times New Roman"/>
              </w:rPr>
              <w:t xml:space="preserve"> alternative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8 (</w:t>
            </w:r>
            <w:proofErr w:type="spellStart"/>
            <w:r w:rsidRPr="00B50258">
              <w:rPr>
                <w:rFonts w:ascii="Times New Roman" w:hAnsi="Times New Roman" w:cs="Times New Roman"/>
              </w:rPr>
              <w:t>Punë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Denjë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w:t>
            </w:r>
          </w:p>
        </w:tc>
      </w:tr>
    </w:tbl>
    <w:p w14:paraId="29A9103E" w14:textId="7CF5526B" w:rsidR="003F7AA7" w:rsidRPr="00B50258" w:rsidRDefault="003F7AA7" w:rsidP="003F7AA7">
      <w:pPr>
        <w:pStyle w:val="Heading4"/>
        <w:rPr>
          <w:rFonts w:ascii="Times New Roman" w:hAnsi="Times New Roman" w:cs="Times New Roman"/>
        </w:rPr>
      </w:pPr>
      <w:r w:rsidRPr="00B50258">
        <w:rPr>
          <w:rFonts w:ascii="Times New Roman" w:hAnsi="Times New Roman" w:cs="Times New Roman"/>
        </w:rPr>
        <w:t xml:space="preserve">Lista e </w:t>
      </w:r>
      <w:proofErr w:type="spellStart"/>
      <w:r w:rsidRPr="00B50258">
        <w:rPr>
          <w:rFonts w:ascii="Times New Roman" w:hAnsi="Times New Roman" w:cs="Times New Roman"/>
        </w:rPr>
        <w:t>masave</w:t>
      </w:r>
      <w:proofErr w:type="spellEnd"/>
    </w:p>
    <w:p w14:paraId="6A67DCBD" w14:textId="30C5123A" w:rsidR="00AD4EF1" w:rsidRPr="00B50258" w:rsidRDefault="00AD4EF1" w:rsidP="00AD4EF1">
      <w:pPr>
        <w:rPr>
          <w:rFonts w:ascii="Times New Roman" w:hAnsi="Times New Roman" w:cs="Times New Roman"/>
        </w:rPr>
      </w:pPr>
    </w:p>
    <w:p w14:paraId="1358FAB0" w14:textId="476F599A" w:rsidR="00AD4EF1" w:rsidRPr="00B50258" w:rsidRDefault="00AD4EF1" w:rsidP="00AD4EF1">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AD4EF1" w:rsidRPr="00B50258" w14:paraId="38841C42" w14:textId="77777777" w:rsidTr="00AD4EF1">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2E0103BF"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77F9782C"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AD4EF1" w:rsidRPr="00E07049" w14:paraId="0C7203F5" w14:textId="77777777" w:rsidTr="00AD4EF1">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3F3CD596"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3.1.1</w:t>
            </w:r>
          </w:p>
          <w:p w14:paraId="1BDAAB85"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 xml:space="preserve">Plani Kombëtar për nxitjen e grave sipërmarrëse </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45A956C1" w14:textId="204C6D89" w:rsidR="00AD4EF1" w:rsidRPr="00B50258" w:rsidRDefault="00AD4EF1" w:rsidP="00566156">
            <w:pPr>
              <w:jc w:val="both"/>
              <w:rPr>
                <w:rFonts w:ascii="Times New Roman" w:hAnsi="Times New Roman" w:cs="Times New Roman"/>
                <w:lang w:val="sq-AL"/>
              </w:rPr>
            </w:pPr>
            <w:r w:rsidRPr="00B50258">
              <w:rPr>
                <w:rFonts w:ascii="Times New Roman" w:hAnsi="Times New Roman" w:cs="Times New Roman"/>
                <w:lang w:val="sq-AL"/>
              </w:rPr>
              <w:t xml:space="preserve">Hartimi dhe zbatimi i një plani të integruar nxitës për gratë sipërmarrëse, që koordinon nën një kuadër të vetëm strategjik të gjitha instrumentet ekzistuese dhe të reja të mbështetjes, duke përfshirë edhe masën mbështetëse ekzistuese të programit të eksporteve. </w:t>
            </w:r>
          </w:p>
        </w:tc>
      </w:tr>
    </w:tbl>
    <w:p w14:paraId="15CD5632" w14:textId="590DCFC9" w:rsidR="00AD4EF1" w:rsidRPr="00B50258" w:rsidRDefault="00AD4EF1" w:rsidP="00AD4EF1">
      <w:pPr>
        <w:rPr>
          <w:rFonts w:ascii="Times New Roman" w:hAnsi="Times New Roman" w:cs="Times New Roman"/>
          <w:lang w:val="sq-AL"/>
        </w:rPr>
      </w:pPr>
    </w:p>
    <w:p w14:paraId="01E941D2" w14:textId="77777777" w:rsidR="00AD4EF1" w:rsidRPr="00B50258" w:rsidRDefault="00AD4EF1" w:rsidP="00AD4EF1">
      <w:pPr>
        <w:rPr>
          <w:rFonts w:ascii="Times New Roman" w:hAnsi="Times New Roman" w:cs="Times New Roman"/>
          <w:lang w:val="sq-AL"/>
        </w:rPr>
      </w:pPr>
    </w:p>
    <w:p w14:paraId="28C93D86" w14:textId="77777777" w:rsidR="00AD4EF1" w:rsidRPr="00B50258" w:rsidRDefault="00AD4EF1" w:rsidP="00AD4EF1">
      <w:pPr>
        <w:rPr>
          <w:rFonts w:ascii="Times New Roman" w:hAnsi="Times New Roman" w:cs="Times New Roman"/>
          <w:lang w:val="sq-AL"/>
        </w:rPr>
      </w:pPr>
    </w:p>
    <w:p w14:paraId="5311EFE5" w14:textId="77777777" w:rsidR="003F7AA7" w:rsidRPr="00B50258" w:rsidRDefault="003F7AA7" w:rsidP="003F7AA7">
      <w:pPr>
        <w:pStyle w:val="Heading3"/>
        <w:rPr>
          <w:rFonts w:ascii="Times New Roman" w:eastAsia="Times New Roman" w:hAnsi="Times New Roman" w:cs="Times New Roman"/>
        </w:rPr>
      </w:pPr>
      <w:bookmarkStart w:id="50" w:name="_Toc231153510"/>
      <w:r w:rsidRPr="00B50258">
        <w:rPr>
          <w:rFonts w:ascii="Times New Roman" w:eastAsia="Times New Roman" w:hAnsi="Times New Roman" w:cs="Times New Roman"/>
        </w:rPr>
        <w:t>OBJEKTIVI SPECIFIK 3.2 – NJOHURITË FINANCIARE</w:t>
      </w:r>
      <w:bookmarkEnd w:id="50"/>
    </w:p>
    <w:p w14:paraId="722D128F" w14:textId="02427118" w:rsidR="003F7AA7" w:rsidRPr="00B50258" w:rsidRDefault="00D02000" w:rsidP="003F7AA7">
      <w:pPr>
        <w:shd w:val="clear" w:color="auto" w:fill="FFFFFF"/>
        <w:spacing w:before="240" w:after="240"/>
        <w:jc w:val="both"/>
        <w:rPr>
          <w:rFonts w:ascii="Times New Roman" w:hAnsi="Times New Roman" w:cs="Times New Roman"/>
          <w:color w:val="0F1115"/>
        </w:rPr>
      </w:pPr>
      <w:r w:rsidRPr="00B50258">
        <w:rPr>
          <w:rFonts w:ascii="Times New Roman" w:hAnsi="Times New Roman" w:cs="Times New Roman"/>
        </w:rPr>
        <w:t xml:space="preserve">Deri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vitin</w:t>
      </w:r>
      <w:proofErr w:type="spellEnd"/>
      <w:r w:rsidRPr="00B50258">
        <w:rPr>
          <w:rFonts w:ascii="Times New Roman" w:hAnsi="Times New Roman" w:cs="Times New Roman"/>
        </w:rPr>
        <w:t xml:space="preserve"> 2030, NVM-</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përmirësojnë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aftësitë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tyre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menaxhimin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planifikimin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përdorimin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financimit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janë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përgatitura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aplikuar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kredi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forma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tjera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ndërsa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bashkëpunimi</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institucionet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forcohet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Progresi</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reflektohet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numrit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NVM-</w:t>
      </w:r>
      <w:proofErr w:type="spellStart"/>
      <w:r w:rsidRPr="00B50258">
        <w:rPr>
          <w:rFonts w:ascii="Times New Roman" w:hAnsi="Times New Roman" w:cs="Times New Roman"/>
        </w:rPr>
        <w:t>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që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sigurojnë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financim</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zhvillimin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aktivitetit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tyre</w:t>
      </w:r>
      <w:proofErr w:type="spellEnd"/>
      <w:r w:rsidRPr="00B50258">
        <w:rPr>
          <w:rFonts w:ascii="Times New Roman" w:hAnsi="Times New Roman" w:cs="Times New Roman"/>
        </w:rPr>
        <w:t>.</w:t>
      </w:r>
    </w:p>
    <w:p w14:paraId="462DE725" w14:textId="77777777" w:rsidR="003F7AA7" w:rsidRPr="00B50258" w:rsidRDefault="003F7AA7" w:rsidP="003F7AA7">
      <w:pPr>
        <w:rPr>
          <w:rFonts w:ascii="Times New Roman" w:hAnsi="Times New Roman" w:cs="Times New Roman"/>
          <w:b/>
          <w:bCs/>
          <w:i/>
          <w:iCs/>
          <w:lang w:val="pt-PT"/>
        </w:rPr>
      </w:pPr>
      <w:r w:rsidRPr="00B50258">
        <w:rPr>
          <w:rFonts w:ascii="Times New Roman" w:hAnsi="Times New Roman" w:cs="Times New Roman"/>
          <w:b/>
          <w:bCs/>
          <w:i/>
          <w:iCs/>
          <w:lang w:val="pt-PT"/>
        </w:rPr>
        <w:lastRenderedPageBreak/>
        <w:t>Tabela 13. Korniza e Objektivit Specifik 3.2</w:t>
      </w:r>
    </w:p>
    <w:tbl>
      <w:tblPr>
        <w:tblStyle w:val="PlainTable4"/>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290"/>
      </w:tblGrid>
      <w:tr w:rsidR="003F7AA7" w:rsidRPr="00B50258" w14:paraId="0E6B6E56" w14:textId="77777777" w:rsidTr="00AD4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93F32" w14:textId="77777777" w:rsidR="003F7AA7" w:rsidRPr="00B50258" w:rsidRDefault="003F7AA7" w:rsidP="002D5D44">
            <w:pPr>
              <w:rPr>
                <w:rFonts w:ascii="Times New Roman" w:hAnsi="Times New Roman" w:cs="Times New Roman"/>
              </w:rPr>
            </w:pPr>
            <w:proofErr w:type="spellStart"/>
            <w:r w:rsidRPr="00B50258">
              <w:rPr>
                <w:rFonts w:ascii="Times New Roman" w:hAnsi="Times New Roman" w:cs="Times New Roman"/>
              </w:rPr>
              <w:t>Elementi</w:t>
            </w:r>
            <w:proofErr w:type="spellEnd"/>
          </w:p>
        </w:tc>
        <w:tc>
          <w:tcPr>
            <w:tcW w:w="7290" w:type="dxa"/>
            <w:hideMark/>
          </w:tcPr>
          <w:p w14:paraId="7FCA4950" w14:textId="77777777" w:rsidR="003F7AA7" w:rsidRPr="00B50258" w:rsidRDefault="003F7AA7" w:rsidP="002D5D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Përmbajtja</w:t>
            </w:r>
            <w:proofErr w:type="spellEnd"/>
          </w:p>
        </w:tc>
      </w:tr>
      <w:tr w:rsidR="003F7AA7" w:rsidRPr="00E07049" w14:paraId="4527B016" w14:textId="77777777" w:rsidTr="00AD4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749EDA" w14:textId="77777777" w:rsidR="003F7AA7" w:rsidRPr="00B50258" w:rsidRDefault="003F7AA7" w:rsidP="002D5D44">
            <w:pPr>
              <w:rPr>
                <w:rFonts w:ascii="Times New Roman" w:hAnsi="Times New Roman" w:cs="Times New Roman"/>
                <w:lang w:val="pt-PT"/>
              </w:rPr>
            </w:pPr>
            <w:r w:rsidRPr="00B50258">
              <w:rPr>
                <w:rFonts w:ascii="Times New Roman" w:hAnsi="Times New Roman" w:cs="Times New Roman"/>
                <w:lang w:val="pt-PT"/>
              </w:rPr>
              <w:t>Analiza e Situatës dhe Sfidat</w:t>
            </w:r>
          </w:p>
        </w:tc>
        <w:tc>
          <w:tcPr>
            <w:tcW w:w="7290" w:type="dxa"/>
            <w:shd w:val="clear" w:color="auto" w:fill="auto"/>
            <w:hideMark/>
          </w:tcPr>
          <w:p w14:paraId="2459E157"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Njohuritë financiare në Shqipëri mbeten të ulëta dhe të fragmentuara, duke kufizuar aftësinë e NVM-ve për të aksesuar dhe përdorur instrumentet financiare në mënyrë efektive.</w:t>
            </w:r>
          </w:p>
          <w:p w14:paraId="27269D99"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p w14:paraId="0F78CC01" w14:textId="08475545"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OECD (nëndimensioni 6.5): performancë e ulët në edukimin financiar dhe përpjekje të pakoordinuara.</w:t>
            </w:r>
          </w:p>
          <w:p w14:paraId="2836F88A" w14:textId="595E69C9"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xml:space="preserve">Vetëm </w:t>
            </w:r>
            <w:r w:rsidRPr="00B50258">
              <w:rPr>
                <w:rStyle w:val="s1"/>
                <w:rFonts w:ascii="Times New Roman" w:hAnsi="Times New Roman" w:cs="Times New Roman"/>
                <w:b/>
                <w:bCs/>
                <w:lang w:val="pt-PT"/>
              </w:rPr>
              <w:t>30%</w:t>
            </w:r>
            <w:r w:rsidRPr="00B50258">
              <w:rPr>
                <w:rFonts w:ascii="Times New Roman" w:hAnsi="Times New Roman" w:cs="Times New Roman"/>
                <w:lang w:val="pt-PT"/>
              </w:rPr>
              <w:t xml:space="preserve"> e të rriturve arrijnë nivelin minimal të njohurive financiare.</w:t>
            </w:r>
          </w:p>
          <w:p w14:paraId="5FE9861F" w14:textId="407AAB7B"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xml:space="preserve">Rreth </w:t>
            </w:r>
            <w:r w:rsidRPr="00B50258">
              <w:rPr>
                <w:rStyle w:val="s1"/>
                <w:rFonts w:ascii="Times New Roman" w:hAnsi="Times New Roman" w:cs="Times New Roman"/>
                <w:b/>
                <w:bCs/>
                <w:lang w:val="pt-PT"/>
              </w:rPr>
              <w:t>70 programe</w:t>
            </w:r>
            <w:r w:rsidRPr="00B50258">
              <w:rPr>
                <w:rFonts w:ascii="Times New Roman" w:hAnsi="Times New Roman" w:cs="Times New Roman"/>
                <w:lang w:val="pt-PT"/>
              </w:rPr>
              <w:t xml:space="preserve"> edukimi financiar ekzistojnë, por janë të fragmentuara dhe të mbivendosura.</w:t>
            </w:r>
          </w:p>
          <w:p w14:paraId="1CCB31C0" w14:textId="332B839B"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Aktivitetet mbështetëse janë zhvilluar nga Banka e Shqipërisë, Shoqata e Bankave dhe aktorë privatë, pa një kornizë të integruar.</w:t>
            </w:r>
          </w:p>
          <w:p w14:paraId="3A40481A" w14:textId="5E075FE2"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xml:space="preserve">Strategjia Kombëtare për Edukimin Financiar (2024–2026) përfshin </w:t>
            </w:r>
            <w:r w:rsidRPr="00B50258">
              <w:rPr>
                <w:rStyle w:val="s1"/>
                <w:rFonts w:ascii="Times New Roman" w:hAnsi="Times New Roman" w:cs="Times New Roman"/>
                <w:b/>
                <w:bCs/>
                <w:lang w:val="pt-PT"/>
              </w:rPr>
              <w:t>23 masa</w:t>
            </w:r>
            <w:r w:rsidRPr="00B50258">
              <w:rPr>
                <w:rFonts w:ascii="Times New Roman" w:hAnsi="Times New Roman" w:cs="Times New Roman"/>
                <w:lang w:val="pt-PT"/>
              </w:rPr>
              <w:t>, por pa objektiva të matshme dhe pa qartësi financimi.</w:t>
            </w:r>
          </w:p>
          <w:p w14:paraId="4F1ACD82" w14:textId="400BAA90"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Sipërmarrësit shpesh nuk kanë kapacitet për plane biznesi, projeksione financiare dhe përdorim të instrumenteve ekzistuese.</w:t>
            </w:r>
          </w:p>
          <w:p w14:paraId="524AD9AE" w14:textId="241FE8FC" w:rsidR="00631705" w:rsidRPr="00B50258" w:rsidRDefault="00631705" w:rsidP="0030449A">
            <w:pPr>
              <w:pStyle w:val="ListParagraph"/>
              <w:numPr>
                <w:ilvl w:val="1"/>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Mungon një platformë e unifikuar për informacion mbi financimin dhe instrumentet mbështetëse.</w:t>
            </w:r>
          </w:p>
          <w:p w14:paraId="1C8DBFCE"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p w14:paraId="05040247"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Kapacitetet financiare të ndërmarrjeve mbeten të kufizuara, duke reduktuar efektivitetin e instrumenteve ekzistuese të financimit.</w:t>
            </w:r>
          </w:p>
          <w:p w14:paraId="05D8195D" w14:textId="2656E4BA"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Style w:val="s2"/>
                <w:rFonts w:ascii="Times New Roman" w:hAnsi="Times New Roman" w:cs="Times New Roman"/>
                <w:lang w:val="pt-PT"/>
              </w:rPr>
            </w:pPr>
          </w:p>
          <w:p w14:paraId="4E51C7C5"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SFIDAT</w:t>
            </w:r>
          </w:p>
          <w:p w14:paraId="1CF44FD9"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b/>
                <w:bCs/>
                <w:lang w:val="pt-PT"/>
              </w:rPr>
              <w:t>Kapacitetet financiare të ndërmarrjeve</w:t>
            </w:r>
          </w:p>
          <w:p w14:paraId="63A806E1"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Nivel i ulët i njohurive financiare</w:t>
            </w:r>
          </w:p>
          <w:p w14:paraId="401CD7C8"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Aftësi të kufizuara për planifikim dhe akses në financë</w:t>
            </w:r>
          </w:p>
          <w:p w14:paraId="5C1AD6C2"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b/>
                <w:bCs/>
                <w:lang w:val="pt-PT"/>
              </w:rPr>
              <w:t>Fragmentimi i ndërhyrjeve</w:t>
            </w:r>
          </w:p>
          <w:p w14:paraId="0CADCAFD"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Programe të shumta, të pakoordinuara dhe të mbivendosura</w:t>
            </w:r>
          </w:p>
          <w:p w14:paraId="78486BCC"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b/>
                <w:bCs/>
                <w:lang w:val="pt-PT"/>
              </w:rPr>
              <w:t>Qeverisja e sistemit të edukimit financiar</w:t>
            </w:r>
          </w:p>
          <w:p w14:paraId="0D5C6F98"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Mungesë objektivash të matshme dhe strukturimi financiar</w:t>
            </w:r>
          </w:p>
          <w:p w14:paraId="2E31D5A3"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Mungesë koordinimi institucional</w:t>
            </w:r>
          </w:p>
          <w:p w14:paraId="7AC1500A"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b/>
                <w:bCs/>
                <w:lang w:val="pt-PT"/>
              </w:rPr>
              <w:t>Aksesi në informacion</w:t>
            </w:r>
          </w:p>
          <w:p w14:paraId="65288591" w14:textId="77777777" w:rsidR="00631705" w:rsidRPr="00B50258" w:rsidRDefault="00631705"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 Mungesë e një platforme të unifikuar për instrumentet financiare</w:t>
            </w:r>
          </w:p>
          <w:p w14:paraId="122F8C57" w14:textId="41784749" w:rsidR="003F7AA7" w:rsidRPr="00B50258" w:rsidRDefault="003F7AA7" w:rsidP="006317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pt-PT"/>
              </w:rPr>
            </w:pPr>
          </w:p>
        </w:tc>
      </w:tr>
      <w:tr w:rsidR="003F7AA7" w:rsidRPr="00E07049" w14:paraId="3C5ECF43" w14:textId="77777777" w:rsidTr="00AD4EF1">
        <w:tc>
          <w:tcPr>
            <w:cnfStyle w:val="001000000000" w:firstRow="0" w:lastRow="0" w:firstColumn="1" w:lastColumn="0" w:oddVBand="0" w:evenVBand="0" w:oddHBand="0" w:evenHBand="0" w:firstRowFirstColumn="0" w:firstRowLastColumn="0" w:lastRowFirstColumn="0" w:lastRowLastColumn="0"/>
            <w:tcW w:w="0" w:type="auto"/>
            <w:hideMark/>
          </w:tcPr>
          <w:p w14:paraId="1E9B049A" w14:textId="77777777" w:rsidR="003F7AA7" w:rsidRPr="00B50258" w:rsidRDefault="003F7AA7" w:rsidP="002D5D44">
            <w:pPr>
              <w:rPr>
                <w:rFonts w:ascii="Times New Roman" w:hAnsi="Times New Roman" w:cs="Times New Roman"/>
              </w:rPr>
            </w:pPr>
            <w:proofErr w:type="spellStart"/>
            <w:r w:rsidRPr="00B50258">
              <w:rPr>
                <w:rFonts w:ascii="Times New Roman" w:hAnsi="Times New Roman" w:cs="Times New Roman"/>
              </w:rPr>
              <w:t>Institucionet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Drejtuese</w:t>
            </w:r>
            <w:proofErr w:type="spellEnd"/>
          </w:p>
        </w:tc>
        <w:tc>
          <w:tcPr>
            <w:tcW w:w="7290" w:type="dxa"/>
            <w:hideMark/>
          </w:tcPr>
          <w:p w14:paraId="3C0C3BCC" w14:textId="77777777" w:rsidR="003F7AA7" w:rsidRPr="00B50258" w:rsidRDefault="003F7AA7" w:rsidP="002D5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B50258">
              <w:rPr>
                <w:rFonts w:ascii="Times New Roman" w:hAnsi="Times New Roman" w:cs="Times New Roman"/>
                <w:lang w:val="pt-PT"/>
              </w:rPr>
              <w:t>Banka e Shqipërisë, Ministria e Ekonomisë dhe Inovacionit (MEI)</w:t>
            </w:r>
          </w:p>
        </w:tc>
      </w:tr>
      <w:tr w:rsidR="003F7AA7" w:rsidRPr="00B50258" w14:paraId="76DD7AB6" w14:textId="77777777" w:rsidTr="00AD4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420220" w14:textId="77777777" w:rsidR="003F7AA7" w:rsidRPr="00B50258" w:rsidRDefault="003F7AA7" w:rsidP="002D5D44">
            <w:pPr>
              <w:rPr>
                <w:rFonts w:ascii="Times New Roman" w:hAnsi="Times New Roman" w:cs="Times New Roman"/>
              </w:rPr>
            </w:pPr>
            <w:proofErr w:type="spellStart"/>
            <w:r w:rsidRPr="00B50258">
              <w:rPr>
                <w:rFonts w:ascii="Times New Roman" w:hAnsi="Times New Roman" w:cs="Times New Roman"/>
              </w:rPr>
              <w:t>Institucionet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Pjesëmarrëse</w:t>
            </w:r>
            <w:proofErr w:type="spellEnd"/>
          </w:p>
        </w:tc>
        <w:tc>
          <w:tcPr>
            <w:tcW w:w="7290" w:type="dxa"/>
            <w:shd w:val="clear" w:color="auto" w:fill="auto"/>
            <w:hideMark/>
          </w:tcPr>
          <w:p w14:paraId="2B5855BA" w14:textId="77777777" w:rsidR="003F7AA7" w:rsidRPr="00B50258" w:rsidRDefault="003F7AA7" w:rsidP="002D5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Zhvillimit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Investimeve</w:t>
            </w:r>
            <w:proofErr w:type="spellEnd"/>
            <w:r w:rsidRPr="00B50258">
              <w:rPr>
                <w:rFonts w:ascii="Times New Roman" w:hAnsi="Times New Roman" w:cs="Times New Roman"/>
              </w:rPr>
              <w:t xml:space="preserve"> (AIDA), </w:t>
            </w:r>
            <w:proofErr w:type="spellStart"/>
            <w:r w:rsidRPr="00B50258">
              <w:rPr>
                <w:rFonts w:ascii="Times New Roman" w:hAnsi="Times New Roman" w:cs="Times New Roman"/>
              </w:rPr>
              <w:t>Agjencia</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Kombëtare</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Punësimit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Aftësive</w:t>
            </w:r>
            <w:proofErr w:type="spellEnd"/>
            <w:r w:rsidRPr="00B50258">
              <w:rPr>
                <w:rFonts w:ascii="Times New Roman" w:hAnsi="Times New Roman" w:cs="Times New Roman"/>
              </w:rPr>
              <w:t xml:space="preserve"> (AKPA), </w:t>
            </w:r>
            <w:proofErr w:type="spellStart"/>
            <w:r w:rsidRPr="00B50258">
              <w:rPr>
                <w:rFonts w:ascii="Times New Roman" w:hAnsi="Times New Roman" w:cs="Times New Roman"/>
              </w:rPr>
              <w:t>Shoqata</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Bankave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Shqiptare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Dhomat</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Tregtisë</w:t>
            </w:r>
            <w:proofErr w:type="spellEnd"/>
          </w:p>
        </w:tc>
      </w:tr>
      <w:tr w:rsidR="003F7AA7" w:rsidRPr="00B50258" w14:paraId="0698A1C1" w14:textId="77777777" w:rsidTr="00AD4EF1">
        <w:tc>
          <w:tcPr>
            <w:cnfStyle w:val="001000000000" w:firstRow="0" w:lastRow="0" w:firstColumn="1" w:lastColumn="0" w:oddVBand="0" w:evenVBand="0" w:oddHBand="0" w:evenHBand="0" w:firstRowFirstColumn="0" w:firstRowLastColumn="0" w:lastRowFirstColumn="0" w:lastRowLastColumn="0"/>
            <w:tcW w:w="0" w:type="auto"/>
            <w:hideMark/>
          </w:tcPr>
          <w:p w14:paraId="29B99686" w14:textId="77777777" w:rsidR="003F7AA7" w:rsidRPr="00B50258" w:rsidRDefault="003F7AA7" w:rsidP="002D5D44">
            <w:pPr>
              <w:rPr>
                <w:rFonts w:ascii="Times New Roman" w:hAnsi="Times New Roman" w:cs="Times New Roman"/>
              </w:rPr>
            </w:pPr>
            <w:proofErr w:type="spellStart"/>
            <w:r w:rsidRPr="00B50258">
              <w:rPr>
                <w:rFonts w:ascii="Times New Roman" w:hAnsi="Times New Roman" w:cs="Times New Roman"/>
              </w:rPr>
              <w:t>Lidhja</w:t>
            </w:r>
            <w:proofErr w:type="spellEnd"/>
            <w:r w:rsidRPr="00B50258">
              <w:rPr>
                <w:rFonts w:ascii="Times New Roman" w:hAnsi="Times New Roman" w:cs="Times New Roman"/>
              </w:rPr>
              <w:t xml:space="preserve"> me MSA / acquis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BE-</w:t>
            </w:r>
            <w:proofErr w:type="spellStart"/>
            <w:r w:rsidRPr="00B50258">
              <w:rPr>
                <w:rFonts w:ascii="Times New Roman" w:hAnsi="Times New Roman" w:cs="Times New Roman"/>
              </w:rPr>
              <w:t>së</w:t>
            </w:r>
            <w:proofErr w:type="spellEnd"/>
          </w:p>
        </w:tc>
        <w:tc>
          <w:tcPr>
            <w:tcW w:w="7290" w:type="dxa"/>
            <w:hideMark/>
          </w:tcPr>
          <w:p w14:paraId="4FD056A4" w14:textId="77777777" w:rsidR="003F7AA7" w:rsidRPr="00B50258" w:rsidRDefault="003F7AA7" w:rsidP="002D5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0258">
              <w:rPr>
                <w:rFonts w:ascii="Times New Roman" w:hAnsi="Times New Roman" w:cs="Times New Roman"/>
              </w:rPr>
              <w:t xml:space="preserve">Ky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lidhet</w:t>
            </w:r>
            <w:proofErr w:type="spellEnd"/>
            <w:r w:rsidRPr="00B50258">
              <w:rPr>
                <w:rFonts w:ascii="Times New Roman" w:hAnsi="Times New Roman" w:cs="Times New Roman"/>
              </w:rPr>
              <w:t xml:space="preserve"> me Nenet 1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2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MSA-së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mbështetjen</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tranzicionit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drejt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tregu</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funksionale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kuadër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procesit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të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integrimit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evropian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ky</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objektiv</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përafrohet</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Kapitullin</w:t>
            </w:r>
            <w:proofErr w:type="spellEnd"/>
            <w:r w:rsidRPr="00B50258">
              <w:rPr>
                <w:rFonts w:ascii="Times New Roman" w:hAnsi="Times New Roman" w:cs="Times New Roman"/>
              </w:rPr>
              <w:t xml:space="preserve"> 20 (Politika </w:t>
            </w:r>
            <w:proofErr w:type="spellStart"/>
            <w:r w:rsidRPr="00B50258">
              <w:rPr>
                <w:rFonts w:ascii="Times New Roman" w:hAnsi="Times New Roman" w:cs="Times New Roman"/>
              </w:rPr>
              <w:t>Industriale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Ndërmarrjet</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me </w:t>
            </w:r>
            <w:proofErr w:type="spellStart"/>
            <w:r w:rsidRPr="00B50258">
              <w:rPr>
                <w:rFonts w:ascii="Times New Roman" w:hAnsi="Times New Roman" w:cs="Times New Roman"/>
              </w:rPr>
              <w:t>rekomandimet</w:t>
            </w:r>
            <w:proofErr w:type="spellEnd"/>
            <w:r w:rsidRPr="00B50258">
              <w:rPr>
                <w:rFonts w:ascii="Times New Roman" w:hAnsi="Times New Roman" w:cs="Times New Roman"/>
              </w:rPr>
              <w:t xml:space="preserve"> e BE-</w:t>
            </w:r>
            <w:proofErr w:type="spellStart"/>
            <w:r w:rsidRPr="00B50258">
              <w:rPr>
                <w:rFonts w:ascii="Times New Roman" w:hAnsi="Times New Roman" w:cs="Times New Roman"/>
              </w:rPr>
              <w:t>së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për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edukimin</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financiar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Mbështet</w:t>
            </w:r>
            <w:proofErr w:type="spellEnd"/>
            <w:r w:rsidRPr="00B50258">
              <w:rPr>
                <w:rFonts w:ascii="Times New Roman" w:hAnsi="Times New Roman" w:cs="Times New Roman"/>
              </w:rPr>
              <w:t xml:space="preserve"> OZHQ 4 (Arsim </w:t>
            </w:r>
            <w:proofErr w:type="spellStart"/>
            <w:r w:rsidRPr="00B50258">
              <w:rPr>
                <w:rFonts w:ascii="Times New Roman" w:hAnsi="Times New Roman" w:cs="Times New Roman"/>
              </w:rPr>
              <w:t>Cilësor</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OZHQ 8 (</w:t>
            </w:r>
            <w:proofErr w:type="spellStart"/>
            <w:r w:rsidRPr="00B50258">
              <w:rPr>
                <w:rFonts w:ascii="Times New Roman" w:hAnsi="Times New Roman" w:cs="Times New Roman"/>
              </w:rPr>
              <w:t>Punë</w:t>
            </w:r>
            <w:proofErr w:type="spellEnd"/>
            <w:r w:rsidRPr="00B50258">
              <w:rPr>
                <w:rFonts w:ascii="Times New Roman" w:hAnsi="Times New Roman" w:cs="Times New Roman"/>
              </w:rPr>
              <w:t xml:space="preserve"> e </w:t>
            </w:r>
            <w:proofErr w:type="spellStart"/>
            <w:r w:rsidRPr="00B50258">
              <w:rPr>
                <w:rFonts w:ascii="Times New Roman" w:hAnsi="Times New Roman" w:cs="Times New Roman"/>
              </w:rPr>
              <w:t>Denjë</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dhe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Rritje</w:t>
            </w:r>
            <w:proofErr w:type="spellEnd"/>
            <w:r w:rsidRPr="00B50258">
              <w:rPr>
                <w:rFonts w:ascii="Times New Roman" w:hAnsi="Times New Roman" w:cs="Times New Roman"/>
              </w:rPr>
              <w:t xml:space="preserve"> </w:t>
            </w:r>
            <w:proofErr w:type="spellStart"/>
            <w:r w:rsidRPr="00B50258">
              <w:rPr>
                <w:rFonts w:ascii="Times New Roman" w:hAnsi="Times New Roman" w:cs="Times New Roman"/>
              </w:rPr>
              <w:t>Ekonomike</w:t>
            </w:r>
            <w:proofErr w:type="spellEnd"/>
            <w:r w:rsidRPr="00B50258">
              <w:rPr>
                <w:rFonts w:ascii="Times New Roman" w:hAnsi="Times New Roman" w:cs="Times New Roman"/>
              </w:rPr>
              <w:t>).</w:t>
            </w:r>
          </w:p>
        </w:tc>
      </w:tr>
    </w:tbl>
    <w:p w14:paraId="351A90E6" w14:textId="69131360" w:rsidR="003F7AA7" w:rsidRPr="00B50258" w:rsidRDefault="003F7AA7" w:rsidP="003F7AA7">
      <w:pPr>
        <w:pStyle w:val="Heading5"/>
        <w:rPr>
          <w:rFonts w:ascii="Times New Roman" w:eastAsia="Times New Roman" w:hAnsi="Times New Roman" w:cs="Times New Roman"/>
        </w:rPr>
      </w:pPr>
      <w:r w:rsidRPr="00B50258">
        <w:rPr>
          <w:rFonts w:ascii="Times New Roman" w:eastAsia="Times New Roman" w:hAnsi="Times New Roman" w:cs="Times New Roman"/>
        </w:rPr>
        <w:t xml:space="preserve">Lista e </w:t>
      </w:r>
      <w:proofErr w:type="spellStart"/>
      <w:r w:rsidRPr="00B50258">
        <w:rPr>
          <w:rFonts w:ascii="Times New Roman" w:eastAsia="Times New Roman" w:hAnsi="Times New Roman" w:cs="Times New Roman"/>
        </w:rPr>
        <w:t>masave</w:t>
      </w:r>
      <w:proofErr w:type="spellEnd"/>
    </w:p>
    <w:p w14:paraId="1201FC50" w14:textId="77777777" w:rsidR="00AD4EF1" w:rsidRPr="00B50258" w:rsidRDefault="00AD4EF1" w:rsidP="00AD4EF1">
      <w:pPr>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AD4EF1" w:rsidRPr="00B50258" w14:paraId="0CE55055" w14:textId="77777777" w:rsidTr="00AD4EF1">
        <w:trPr>
          <w:tblHeader/>
        </w:trPr>
        <w:tc>
          <w:tcPr>
            <w:tcW w:w="260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2E45DB3F"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Nr. dhe titulli i masës</w:t>
            </w:r>
          </w:p>
        </w:tc>
        <w:tc>
          <w:tcPr>
            <w:tcW w:w="6760" w:type="dxa"/>
            <w:tcBorders>
              <w:top w:val="single" w:sz="2" w:space="0" w:color="AAAAAA"/>
              <w:left w:val="single" w:sz="2" w:space="0" w:color="AAAAAA"/>
              <w:bottom w:val="single" w:sz="2" w:space="0" w:color="AAAAAA"/>
              <w:right w:val="single" w:sz="2" w:space="0" w:color="AAAAAA"/>
            </w:tcBorders>
            <w:shd w:val="clear" w:color="auto" w:fill="D9D9D9" w:themeFill="background1" w:themeFillShade="D9"/>
            <w:tcMar>
              <w:top w:w="110" w:type="dxa"/>
              <w:left w:w="160" w:type="dxa"/>
              <w:bottom w:w="110" w:type="dxa"/>
              <w:right w:w="160" w:type="dxa"/>
            </w:tcMar>
          </w:tcPr>
          <w:p w14:paraId="48F8D3E2"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Përshkrimi dhe arsyetimi</w:t>
            </w:r>
          </w:p>
        </w:tc>
      </w:tr>
      <w:tr w:rsidR="00AD4EF1" w:rsidRPr="00E07049" w14:paraId="346CC76A" w14:textId="77777777" w:rsidTr="00AD4EF1">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54478E71"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3.2.1</w:t>
            </w:r>
          </w:p>
          <w:p w14:paraId="58305C6B"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Platforma kombëtare e edukimit financiar</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525646C4" w14:textId="77777777" w:rsidR="00AD4EF1" w:rsidRPr="00B50258" w:rsidRDefault="00AD4EF1" w:rsidP="009D4C50">
            <w:pPr>
              <w:jc w:val="both"/>
              <w:rPr>
                <w:rFonts w:ascii="Times New Roman" w:hAnsi="Times New Roman" w:cs="Times New Roman"/>
                <w:lang w:val="sq-AL"/>
              </w:rPr>
            </w:pPr>
            <w:r w:rsidRPr="00B50258">
              <w:rPr>
                <w:rFonts w:ascii="Times New Roman" w:hAnsi="Times New Roman" w:cs="Times New Roman"/>
                <w:lang w:val="sq-AL"/>
              </w:rPr>
              <w:t>Forcimi i koordinimit dhe harmonizimit të iniciativave të edukimit financiar për NVM-të, në përputhje me Strategjinë Kombëtare të Edukimit Financiar.</w:t>
            </w:r>
          </w:p>
          <w:p w14:paraId="52E5BB7F"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lang w:val="sq-AL"/>
              </w:rPr>
              <w:t>Masa synon:</w:t>
            </w:r>
          </w:p>
          <w:p w14:paraId="5256DF5C" w14:textId="77777777" w:rsidR="00AD4EF1" w:rsidRPr="00B50258" w:rsidRDefault="00AD4EF1" w:rsidP="0030449A">
            <w:pPr>
              <w:numPr>
                <w:ilvl w:val="0"/>
                <w:numId w:val="49"/>
              </w:numPr>
              <w:rPr>
                <w:rFonts w:ascii="Times New Roman" w:hAnsi="Times New Roman" w:cs="Times New Roman"/>
                <w:lang w:val="sq-AL"/>
              </w:rPr>
            </w:pPr>
            <w:r w:rsidRPr="00B50258">
              <w:rPr>
                <w:rFonts w:ascii="Times New Roman" w:hAnsi="Times New Roman" w:cs="Times New Roman"/>
                <w:lang w:val="sq-AL"/>
              </w:rPr>
              <w:lastRenderedPageBreak/>
              <w:t xml:space="preserve">përmirësimin e aksesit në informacion mbi financimin dhe menaxhimin financiar; </w:t>
            </w:r>
          </w:p>
          <w:p w14:paraId="69C3BFA9" w14:textId="77777777" w:rsidR="00AD4EF1" w:rsidRPr="00B50258" w:rsidRDefault="00AD4EF1" w:rsidP="0030449A">
            <w:pPr>
              <w:numPr>
                <w:ilvl w:val="0"/>
                <w:numId w:val="49"/>
              </w:numPr>
              <w:rPr>
                <w:rFonts w:ascii="Times New Roman" w:hAnsi="Times New Roman" w:cs="Times New Roman"/>
                <w:lang w:val="sq-AL"/>
              </w:rPr>
            </w:pPr>
            <w:r w:rsidRPr="00B50258">
              <w:rPr>
                <w:rFonts w:ascii="Times New Roman" w:hAnsi="Times New Roman" w:cs="Times New Roman"/>
                <w:lang w:val="sq-AL"/>
              </w:rPr>
              <w:t xml:space="preserve">zhvillimin e përmbajtjeve praktike për aftësitë financiare të ndërmarrjeve; </w:t>
            </w:r>
          </w:p>
          <w:p w14:paraId="159C9E2C" w14:textId="77777777" w:rsidR="00AD4EF1" w:rsidRPr="00B50258" w:rsidRDefault="00AD4EF1" w:rsidP="0030449A">
            <w:pPr>
              <w:numPr>
                <w:ilvl w:val="0"/>
                <w:numId w:val="49"/>
              </w:numPr>
              <w:rPr>
                <w:rFonts w:ascii="Times New Roman" w:hAnsi="Times New Roman" w:cs="Times New Roman"/>
                <w:lang w:val="sq-AL"/>
              </w:rPr>
            </w:pPr>
            <w:r w:rsidRPr="00B50258">
              <w:rPr>
                <w:rFonts w:ascii="Times New Roman" w:hAnsi="Times New Roman" w:cs="Times New Roman"/>
                <w:lang w:val="sq-AL"/>
              </w:rPr>
              <w:t xml:space="preserve">monitorimin e progresit të literacisë financiare në nivel kombëtar. </w:t>
            </w:r>
          </w:p>
        </w:tc>
      </w:tr>
      <w:tr w:rsidR="00AD4EF1" w:rsidRPr="00E07049" w14:paraId="59B21296" w14:textId="77777777" w:rsidTr="00AD4EF1">
        <w:tc>
          <w:tcPr>
            <w:tcW w:w="2600" w:type="dxa"/>
            <w:tcBorders>
              <w:top w:val="single" w:sz="2" w:space="0" w:color="AAAAAA"/>
              <w:left w:val="single" w:sz="2" w:space="0" w:color="AAAAAA"/>
              <w:bottom w:val="single" w:sz="2" w:space="0" w:color="AAAAAA"/>
              <w:right w:val="single" w:sz="2" w:space="0" w:color="AAAAAA"/>
            </w:tcBorders>
            <w:shd w:val="clear" w:color="auto" w:fill="F2F2F2" w:themeFill="background1" w:themeFillShade="F2"/>
            <w:tcMar>
              <w:top w:w="110" w:type="dxa"/>
              <w:left w:w="160" w:type="dxa"/>
              <w:bottom w:w="110" w:type="dxa"/>
              <w:right w:w="160" w:type="dxa"/>
            </w:tcMar>
          </w:tcPr>
          <w:p w14:paraId="4C2B07A5"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lastRenderedPageBreak/>
              <w:t>3.2.2</w:t>
            </w:r>
          </w:p>
          <w:p w14:paraId="29D1327D"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b/>
                <w:bCs/>
                <w:lang w:val="sq-AL"/>
              </w:rPr>
              <w:t>Programi i përgatitjes financiare</w:t>
            </w:r>
          </w:p>
        </w:tc>
        <w:tc>
          <w:tcPr>
            <w:tcW w:w="6760" w:type="dxa"/>
            <w:tcBorders>
              <w:top w:val="single" w:sz="2" w:space="0" w:color="AAAAAA"/>
              <w:left w:val="single" w:sz="2" w:space="0" w:color="AAAAAA"/>
              <w:bottom w:val="single" w:sz="2" w:space="0" w:color="AAAAAA"/>
              <w:right w:val="single" w:sz="2" w:space="0" w:color="AAAAAA"/>
            </w:tcBorders>
            <w:shd w:val="clear" w:color="auto" w:fill="FFFFFF"/>
            <w:tcMar>
              <w:top w:w="110" w:type="dxa"/>
              <w:left w:w="160" w:type="dxa"/>
              <w:bottom w:w="110" w:type="dxa"/>
              <w:right w:w="160" w:type="dxa"/>
            </w:tcMar>
          </w:tcPr>
          <w:p w14:paraId="598AAE50"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lang w:val="sq-AL"/>
              </w:rPr>
              <w:t>Forcimi i aftësive financiare të NVM-ve nëpërmjet trajnimeve praktike dhe përdorimit të mjeteve digjitale për përgatitjen financiare.</w:t>
            </w:r>
          </w:p>
          <w:p w14:paraId="384E2926" w14:textId="77777777" w:rsidR="00AD4EF1" w:rsidRPr="00B50258" w:rsidRDefault="00AD4EF1" w:rsidP="00AD4EF1">
            <w:pPr>
              <w:rPr>
                <w:rFonts w:ascii="Times New Roman" w:hAnsi="Times New Roman" w:cs="Times New Roman"/>
                <w:lang w:val="sq-AL"/>
              </w:rPr>
            </w:pPr>
            <w:r w:rsidRPr="00B50258">
              <w:rPr>
                <w:rFonts w:ascii="Times New Roman" w:hAnsi="Times New Roman" w:cs="Times New Roman"/>
                <w:lang w:val="sq-AL"/>
              </w:rPr>
              <w:t>Masa synon:</w:t>
            </w:r>
          </w:p>
          <w:p w14:paraId="298D7AD6" w14:textId="77777777" w:rsidR="00AD4EF1" w:rsidRPr="00B50258" w:rsidRDefault="00AD4EF1" w:rsidP="0030449A">
            <w:pPr>
              <w:numPr>
                <w:ilvl w:val="0"/>
                <w:numId w:val="50"/>
              </w:numPr>
              <w:rPr>
                <w:rFonts w:ascii="Times New Roman" w:hAnsi="Times New Roman" w:cs="Times New Roman"/>
                <w:lang w:val="sq-AL"/>
              </w:rPr>
            </w:pPr>
            <w:r w:rsidRPr="00B50258">
              <w:rPr>
                <w:rFonts w:ascii="Times New Roman" w:hAnsi="Times New Roman" w:cs="Times New Roman"/>
                <w:lang w:val="sq-AL"/>
              </w:rPr>
              <w:t xml:space="preserve">përmirësimin e aftësisë së ndërmarrjeve për planifikim financiar dhe menaxhim të riskut; </w:t>
            </w:r>
          </w:p>
          <w:p w14:paraId="33AE2A07" w14:textId="77777777" w:rsidR="00AD4EF1" w:rsidRPr="00B50258" w:rsidRDefault="00AD4EF1" w:rsidP="0030449A">
            <w:pPr>
              <w:numPr>
                <w:ilvl w:val="0"/>
                <w:numId w:val="50"/>
              </w:numPr>
              <w:rPr>
                <w:rFonts w:ascii="Times New Roman" w:hAnsi="Times New Roman" w:cs="Times New Roman"/>
                <w:lang w:val="sq-AL"/>
              </w:rPr>
            </w:pPr>
            <w:r w:rsidRPr="00B50258">
              <w:rPr>
                <w:rFonts w:ascii="Times New Roman" w:hAnsi="Times New Roman" w:cs="Times New Roman"/>
                <w:lang w:val="sq-AL"/>
              </w:rPr>
              <w:t xml:space="preserve">rritjen e gatishmërisë për akses në financim; </w:t>
            </w:r>
          </w:p>
          <w:p w14:paraId="3B8F108E" w14:textId="77777777" w:rsidR="00AD4EF1" w:rsidRPr="00B50258" w:rsidRDefault="00AD4EF1" w:rsidP="0030449A">
            <w:pPr>
              <w:numPr>
                <w:ilvl w:val="0"/>
                <w:numId w:val="50"/>
              </w:numPr>
              <w:rPr>
                <w:rFonts w:ascii="Times New Roman" w:hAnsi="Times New Roman" w:cs="Times New Roman"/>
                <w:lang w:val="sq-AL"/>
              </w:rPr>
            </w:pPr>
            <w:r w:rsidRPr="00B50258">
              <w:rPr>
                <w:rFonts w:ascii="Times New Roman" w:hAnsi="Times New Roman" w:cs="Times New Roman"/>
                <w:lang w:val="sq-AL"/>
              </w:rPr>
              <w:t>përdorimin e mjeteve digjitale për vetëvlerësim dhe përgatitje të aplikimeve financiare.</w:t>
            </w:r>
          </w:p>
          <w:p w14:paraId="7A7AF265" w14:textId="77777777" w:rsidR="00AD4EF1" w:rsidRPr="00B50258" w:rsidRDefault="00AD4EF1" w:rsidP="00AD4EF1">
            <w:pPr>
              <w:rPr>
                <w:rFonts w:ascii="Times New Roman" w:hAnsi="Times New Roman" w:cs="Times New Roman"/>
                <w:lang w:val="sq-AL"/>
              </w:rPr>
            </w:pPr>
          </w:p>
        </w:tc>
      </w:tr>
    </w:tbl>
    <w:p w14:paraId="6D562A5B" w14:textId="77777777" w:rsidR="003F7AA7" w:rsidRPr="00B50258" w:rsidRDefault="003F7AA7" w:rsidP="003F7AA7">
      <w:pPr>
        <w:rPr>
          <w:rFonts w:ascii="Times New Roman" w:hAnsi="Times New Roman" w:cs="Times New Roman"/>
          <w:lang w:val="sq-AL"/>
        </w:rPr>
      </w:pPr>
    </w:p>
    <w:p w14:paraId="1DA3E81C" w14:textId="77777777" w:rsidR="003F7AA7" w:rsidRDefault="003F7AA7" w:rsidP="003F7AA7">
      <w:pPr>
        <w:rPr>
          <w:rFonts w:ascii="Times New Roman" w:hAnsi="Times New Roman" w:cs="Times New Roman"/>
          <w:lang w:val="sq-AL"/>
        </w:rPr>
      </w:pPr>
    </w:p>
    <w:p w14:paraId="1868B653" w14:textId="77777777" w:rsidR="006F0BB7" w:rsidRDefault="006F0BB7" w:rsidP="003F7AA7">
      <w:pPr>
        <w:rPr>
          <w:rFonts w:ascii="Times New Roman" w:hAnsi="Times New Roman" w:cs="Times New Roman"/>
          <w:lang w:val="sq-AL"/>
        </w:rPr>
      </w:pPr>
    </w:p>
    <w:p w14:paraId="7E591789" w14:textId="1173CD43" w:rsidR="000A6A12" w:rsidRPr="000A6A12" w:rsidRDefault="00DC5E37" w:rsidP="00C458BD">
      <w:pPr>
        <w:pStyle w:val="Heading1"/>
        <w:numPr>
          <w:ilvl w:val="0"/>
          <w:numId w:val="52"/>
        </w:numPr>
        <w:spacing w:after="160" w:line="259" w:lineRule="auto"/>
        <w:rPr>
          <w:rFonts w:ascii="Times New Roman" w:hAnsi="Times New Roman" w:cs="Times New Roman"/>
          <w:lang w:val="pt-PT"/>
        </w:rPr>
      </w:pPr>
      <w:bookmarkStart w:id="51" w:name="_Toc231153511"/>
      <w:r w:rsidRPr="000A6A12">
        <w:rPr>
          <w:rFonts w:ascii="Times New Roman" w:hAnsi="Times New Roman" w:cs="Times New Roman"/>
          <w:lang w:val="pt-PT"/>
        </w:rPr>
        <w:t>Matrica e Planit të Veprimit</w:t>
      </w:r>
      <w:bookmarkEnd w:id="51"/>
      <w:r w:rsidR="000A6A12" w:rsidRPr="000A6A12">
        <w:rPr>
          <w:rFonts w:ascii="Times New Roman" w:hAnsi="Times New Roman" w:cs="Times New Roman"/>
          <w:lang w:val="pt-PT"/>
        </w:rPr>
        <w:t xml:space="preserve"> (</w:t>
      </w:r>
      <w:bookmarkStart w:id="52" w:name="_Toc231153512"/>
      <w:r w:rsidR="000A6A12" w:rsidRPr="000A6A12">
        <w:rPr>
          <w:rFonts w:ascii="Times New Roman" w:hAnsi="Times New Roman" w:cs="Times New Roman"/>
          <w:lang w:val="pt-PT"/>
        </w:rPr>
        <w:t>lista e treguesve kyç të performancës per DPNVM)</w:t>
      </w:r>
    </w:p>
    <w:p w14:paraId="3AE8DA81" w14:textId="77777777" w:rsidR="000A6A12" w:rsidRDefault="000A6A12" w:rsidP="000A6A12">
      <w:pPr>
        <w:spacing w:after="160" w:line="259" w:lineRule="auto"/>
        <w:rPr>
          <w:rFonts w:ascii="Times New Roman" w:hAnsi="Times New Roman" w:cs="Times New Roman"/>
          <w:b/>
          <w:bCs/>
          <w:lang w:val="pt-PT"/>
        </w:rPr>
      </w:pPr>
    </w:p>
    <w:tbl>
      <w:tblPr>
        <w:tblStyle w:val="GridTable4-Accent1"/>
        <w:tblW w:w="0" w:type="auto"/>
        <w:tblLook w:val="04A0" w:firstRow="1" w:lastRow="0" w:firstColumn="1" w:lastColumn="0" w:noHBand="0" w:noVBand="1"/>
      </w:tblPr>
      <w:tblGrid>
        <w:gridCol w:w="504"/>
        <w:gridCol w:w="2091"/>
        <w:gridCol w:w="958"/>
        <w:gridCol w:w="1059"/>
        <w:gridCol w:w="1522"/>
        <w:gridCol w:w="978"/>
        <w:gridCol w:w="795"/>
        <w:gridCol w:w="1109"/>
      </w:tblGrid>
      <w:tr w:rsidR="000A6A12" w:rsidRPr="00606E90" w14:paraId="01C08A23" w14:textId="77777777" w:rsidTr="00A07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136AE5"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Nr.</w:t>
            </w:r>
          </w:p>
        </w:tc>
        <w:tc>
          <w:tcPr>
            <w:tcW w:w="0" w:type="auto"/>
            <w:hideMark/>
          </w:tcPr>
          <w:p w14:paraId="0DF8997A"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06E90">
              <w:rPr>
                <w:rFonts w:ascii="Times New Roman" w:hAnsi="Times New Roman" w:cs="Times New Roman"/>
                <w:b w:val="0"/>
                <w:bCs w:val="0"/>
              </w:rPr>
              <w:t xml:space="preserve">Emri </w:t>
            </w:r>
            <w:proofErr w:type="spellStart"/>
            <w:r w:rsidRPr="00606E90">
              <w:rPr>
                <w:rFonts w:ascii="Times New Roman" w:hAnsi="Times New Roman" w:cs="Times New Roman"/>
                <w:b w:val="0"/>
                <w:bCs w:val="0"/>
              </w:rPr>
              <w:t>i</w:t>
            </w:r>
            <w:proofErr w:type="spellEnd"/>
            <w:r w:rsidRPr="00606E90">
              <w:rPr>
                <w:rFonts w:ascii="Times New Roman" w:hAnsi="Times New Roman" w:cs="Times New Roman"/>
                <w:b w:val="0"/>
                <w:bCs w:val="0"/>
              </w:rPr>
              <w:t xml:space="preserve"> </w:t>
            </w:r>
            <w:proofErr w:type="spellStart"/>
            <w:r w:rsidRPr="00606E90">
              <w:rPr>
                <w:rFonts w:ascii="Times New Roman" w:hAnsi="Times New Roman" w:cs="Times New Roman"/>
                <w:b w:val="0"/>
                <w:bCs w:val="0"/>
              </w:rPr>
              <w:t>treguesit</w:t>
            </w:r>
            <w:proofErr w:type="spellEnd"/>
          </w:p>
        </w:tc>
        <w:tc>
          <w:tcPr>
            <w:tcW w:w="0" w:type="auto"/>
            <w:hideMark/>
          </w:tcPr>
          <w:p w14:paraId="15249F56"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06E90">
              <w:rPr>
                <w:rFonts w:ascii="Times New Roman" w:hAnsi="Times New Roman" w:cs="Times New Roman"/>
                <w:b w:val="0"/>
                <w:bCs w:val="0"/>
              </w:rPr>
              <w:t>Lidhja</w:t>
            </w:r>
            <w:proofErr w:type="spellEnd"/>
            <w:r w:rsidRPr="00606E90">
              <w:rPr>
                <w:rFonts w:ascii="Times New Roman" w:hAnsi="Times New Roman" w:cs="Times New Roman"/>
                <w:b w:val="0"/>
                <w:bCs w:val="0"/>
              </w:rPr>
              <w:t xml:space="preserve"> me </w:t>
            </w:r>
            <w:proofErr w:type="spellStart"/>
            <w:r w:rsidRPr="00606E90">
              <w:rPr>
                <w:rFonts w:ascii="Times New Roman" w:hAnsi="Times New Roman" w:cs="Times New Roman"/>
                <w:b w:val="0"/>
                <w:bCs w:val="0"/>
              </w:rPr>
              <w:t>qëllimin</w:t>
            </w:r>
            <w:proofErr w:type="spellEnd"/>
          </w:p>
        </w:tc>
        <w:tc>
          <w:tcPr>
            <w:tcW w:w="0" w:type="auto"/>
            <w:hideMark/>
          </w:tcPr>
          <w:p w14:paraId="39015AB1"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06E90">
              <w:rPr>
                <w:rFonts w:ascii="Times New Roman" w:hAnsi="Times New Roman" w:cs="Times New Roman"/>
                <w:b w:val="0"/>
                <w:bCs w:val="0"/>
              </w:rPr>
              <w:t>Objektivi</w:t>
            </w:r>
            <w:proofErr w:type="spellEnd"/>
            <w:r w:rsidRPr="00606E90">
              <w:rPr>
                <w:rFonts w:ascii="Times New Roman" w:hAnsi="Times New Roman" w:cs="Times New Roman"/>
                <w:b w:val="0"/>
                <w:bCs w:val="0"/>
              </w:rPr>
              <w:t xml:space="preserve"> </w:t>
            </w:r>
            <w:proofErr w:type="spellStart"/>
            <w:r w:rsidRPr="00606E90">
              <w:rPr>
                <w:rFonts w:ascii="Times New Roman" w:hAnsi="Times New Roman" w:cs="Times New Roman"/>
                <w:b w:val="0"/>
                <w:bCs w:val="0"/>
              </w:rPr>
              <w:t>specifik</w:t>
            </w:r>
            <w:proofErr w:type="spellEnd"/>
          </w:p>
        </w:tc>
        <w:tc>
          <w:tcPr>
            <w:tcW w:w="0" w:type="auto"/>
            <w:hideMark/>
          </w:tcPr>
          <w:p w14:paraId="040117D7"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06E90">
              <w:rPr>
                <w:rFonts w:ascii="Times New Roman" w:hAnsi="Times New Roman" w:cs="Times New Roman"/>
                <w:b w:val="0"/>
                <w:bCs w:val="0"/>
              </w:rPr>
              <w:t>Institucionet</w:t>
            </w:r>
            <w:proofErr w:type="spellEnd"/>
            <w:r w:rsidRPr="00606E90">
              <w:rPr>
                <w:rFonts w:ascii="Times New Roman" w:hAnsi="Times New Roman" w:cs="Times New Roman"/>
                <w:b w:val="0"/>
                <w:bCs w:val="0"/>
              </w:rPr>
              <w:t xml:space="preserve"> </w:t>
            </w:r>
            <w:proofErr w:type="spellStart"/>
            <w:r w:rsidRPr="00606E90">
              <w:rPr>
                <w:rFonts w:ascii="Times New Roman" w:hAnsi="Times New Roman" w:cs="Times New Roman"/>
                <w:b w:val="0"/>
                <w:bCs w:val="0"/>
              </w:rPr>
              <w:t>përgjegjëse</w:t>
            </w:r>
            <w:proofErr w:type="spellEnd"/>
          </w:p>
        </w:tc>
        <w:tc>
          <w:tcPr>
            <w:tcW w:w="0" w:type="auto"/>
            <w:hideMark/>
          </w:tcPr>
          <w:p w14:paraId="38FC36EC"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06E90">
              <w:rPr>
                <w:rFonts w:ascii="Times New Roman" w:hAnsi="Times New Roman" w:cs="Times New Roman"/>
                <w:b w:val="0"/>
                <w:bCs w:val="0"/>
              </w:rPr>
              <w:t>Baseline 2025</w:t>
            </w:r>
          </w:p>
        </w:tc>
        <w:tc>
          <w:tcPr>
            <w:tcW w:w="0" w:type="auto"/>
            <w:hideMark/>
          </w:tcPr>
          <w:p w14:paraId="3ED3CED5"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06E90">
              <w:rPr>
                <w:rFonts w:ascii="Times New Roman" w:hAnsi="Times New Roman" w:cs="Times New Roman"/>
                <w:b w:val="0"/>
                <w:bCs w:val="0"/>
              </w:rPr>
              <w:t>Target 2030</w:t>
            </w:r>
          </w:p>
        </w:tc>
        <w:tc>
          <w:tcPr>
            <w:tcW w:w="0" w:type="auto"/>
            <w:hideMark/>
          </w:tcPr>
          <w:p w14:paraId="5EB285B6" w14:textId="77777777" w:rsidR="000A6A12" w:rsidRPr="00606E90" w:rsidRDefault="000A6A12" w:rsidP="00A07B23">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606E90">
              <w:rPr>
                <w:rFonts w:ascii="Times New Roman" w:hAnsi="Times New Roman" w:cs="Times New Roman"/>
                <w:b w:val="0"/>
                <w:bCs w:val="0"/>
              </w:rPr>
              <w:t>Kostimi</w:t>
            </w:r>
            <w:proofErr w:type="spellEnd"/>
            <w:r w:rsidRPr="00606E90">
              <w:rPr>
                <w:rFonts w:ascii="Times New Roman" w:hAnsi="Times New Roman" w:cs="Times New Roman"/>
                <w:b w:val="0"/>
                <w:bCs w:val="0"/>
              </w:rPr>
              <w:t xml:space="preserve"> 2026–2030 (Lekë)</w:t>
            </w:r>
          </w:p>
        </w:tc>
      </w:tr>
      <w:tr w:rsidR="000A6A12" w:rsidRPr="00606E90" w14:paraId="15CCC377"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800D39"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w:t>
            </w:r>
          </w:p>
        </w:tc>
        <w:tc>
          <w:tcPr>
            <w:tcW w:w="0" w:type="auto"/>
            <w:hideMark/>
          </w:tcPr>
          <w:p w14:paraId="1588198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Numri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përfitojnë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nga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shërbimet</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këshillimit</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mentorimit</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trajnimit</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platformat</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publike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mbështetjes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biznesit</w:t>
            </w:r>
            <w:proofErr w:type="spellEnd"/>
          </w:p>
        </w:tc>
        <w:tc>
          <w:tcPr>
            <w:tcW w:w="0" w:type="auto"/>
            <w:hideMark/>
          </w:tcPr>
          <w:p w14:paraId="21473385"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43903DFF"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1.1</w:t>
            </w:r>
          </w:p>
        </w:tc>
        <w:tc>
          <w:tcPr>
            <w:tcW w:w="0" w:type="auto"/>
            <w:hideMark/>
          </w:tcPr>
          <w:p w14:paraId="0FA740D2"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MEI, AIDA, AKPA</w:t>
            </w:r>
          </w:p>
        </w:tc>
        <w:tc>
          <w:tcPr>
            <w:tcW w:w="0" w:type="auto"/>
            <w:hideMark/>
          </w:tcPr>
          <w:p w14:paraId="1E6E8252"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108A48F3"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5,000</w:t>
            </w:r>
          </w:p>
        </w:tc>
        <w:tc>
          <w:tcPr>
            <w:tcW w:w="0" w:type="auto"/>
            <w:hideMark/>
          </w:tcPr>
          <w:p w14:paraId="241D5EDB" w14:textId="6BF46FA9"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25781BB6"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6B735FC7"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2</w:t>
            </w:r>
          </w:p>
        </w:tc>
        <w:tc>
          <w:tcPr>
            <w:tcW w:w="0" w:type="auto"/>
            <w:hideMark/>
          </w:tcPr>
          <w:p w14:paraId="442E544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kanë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përfituar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nga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paktën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një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skemë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p>
        </w:tc>
        <w:tc>
          <w:tcPr>
            <w:tcW w:w="0" w:type="auto"/>
            <w:hideMark/>
          </w:tcPr>
          <w:p w14:paraId="4064BCF4"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73B1B235"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1.1</w:t>
            </w:r>
          </w:p>
        </w:tc>
        <w:tc>
          <w:tcPr>
            <w:tcW w:w="0" w:type="auto"/>
            <w:hideMark/>
          </w:tcPr>
          <w:p w14:paraId="030E85B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MEI, AIDA</w:t>
            </w:r>
          </w:p>
        </w:tc>
        <w:tc>
          <w:tcPr>
            <w:tcW w:w="0" w:type="auto"/>
            <w:hideMark/>
          </w:tcPr>
          <w:p w14:paraId="5F2D0EC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10%</w:t>
            </w:r>
          </w:p>
        </w:tc>
        <w:tc>
          <w:tcPr>
            <w:tcW w:w="0" w:type="auto"/>
            <w:hideMark/>
          </w:tcPr>
          <w:p w14:paraId="5E9BE85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25%</w:t>
            </w:r>
          </w:p>
        </w:tc>
        <w:tc>
          <w:tcPr>
            <w:tcW w:w="0" w:type="auto"/>
            <w:hideMark/>
          </w:tcPr>
          <w:p w14:paraId="1E2C52FB" w14:textId="30E71CD9"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0B40B760"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CBD542"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3</w:t>
            </w:r>
          </w:p>
        </w:tc>
        <w:tc>
          <w:tcPr>
            <w:tcW w:w="0" w:type="auto"/>
            <w:hideMark/>
          </w:tcPr>
          <w:p w14:paraId="25C10B09"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përfundojnë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programe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trajnimi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zbatojnë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lastRenderedPageBreak/>
              <w:t>njohuritë</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përfituara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aktivitetin</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biznesit</w:t>
            </w:r>
            <w:proofErr w:type="spellEnd"/>
          </w:p>
        </w:tc>
        <w:tc>
          <w:tcPr>
            <w:tcW w:w="0" w:type="auto"/>
            <w:hideMark/>
          </w:tcPr>
          <w:p w14:paraId="79D12BB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lastRenderedPageBreak/>
              <w:t>Qëllimi</w:t>
            </w:r>
            <w:proofErr w:type="spellEnd"/>
            <w:r w:rsidRPr="00606E90">
              <w:rPr>
                <w:rFonts w:ascii="Times New Roman" w:hAnsi="Times New Roman" w:cs="Times New Roman"/>
              </w:rPr>
              <w:t xml:space="preserve"> 1</w:t>
            </w:r>
          </w:p>
        </w:tc>
        <w:tc>
          <w:tcPr>
            <w:tcW w:w="0" w:type="auto"/>
            <w:hideMark/>
          </w:tcPr>
          <w:p w14:paraId="6887D8D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1.1</w:t>
            </w:r>
          </w:p>
        </w:tc>
        <w:tc>
          <w:tcPr>
            <w:tcW w:w="0" w:type="auto"/>
            <w:hideMark/>
          </w:tcPr>
          <w:p w14:paraId="3E96683A"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MEI, AKPA, AIDA</w:t>
            </w:r>
          </w:p>
        </w:tc>
        <w:tc>
          <w:tcPr>
            <w:tcW w:w="0" w:type="auto"/>
            <w:hideMark/>
          </w:tcPr>
          <w:p w14:paraId="2B2954C9"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6BA66315"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70%</w:t>
            </w:r>
          </w:p>
        </w:tc>
        <w:tc>
          <w:tcPr>
            <w:tcW w:w="0" w:type="auto"/>
            <w:hideMark/>
          </w:tcPr>
          <w:p w14:paraId="69340214" w14:textId="200FD626"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673C30D9"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4CC785E3"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4</w:t>
            </w:r>
          </w:p>
        </w:tc>
        <w:tc>
          <w:tcPr>
            <w:tcW w:w="0" w:type="auto"/>
            <w:hideMark/>
          </w:tcPr>
          <w:p w14:paraId="1D682F28"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Përqindja e NVM-ve që kryejnë aktivitete inovacioni</w:t>
            </w:r>
          </w:p>
        </w:tc>
        <w:tc>
          <w:tcPr>
            <w:tcW w:w="0" w:type="auto"/>
            <w:hideMark/>
          </w:tcPr>
          <w:p w14:paraId="40E5D544"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4C337356"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1.2</w:t>
            </w:r>
          </w:p>
        </w:tc>
        <w:tc>
          <w:tcPr>
            <w:tcW w:w="0" w:type="auto"/>
            <w:hideMark/>
          </w:tcPr>
          <w:p w14:paraId="6CDC77B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AKKSHI, MEI</w:t>
            </w:r>
          </w:p>
        </w:tc>
        <w:tc>
          <w:tcPr>
            <w:tcW w:w="0" w:type="auto"/>
            <w:hideMark/>
          </w:tcPr>
          <w:p w14:paraId="60E9A0A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44.3%</w:t>
            </w:r>
          </w:p>
        </w:tc>
        <w:tc>
          <w:tcPr>
            <w:tcW w:w="0" w:type="auto"/>
            <w:hideMark/>
          </w:tcPr>
          <w:p w14:paraId="7DC4827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55%</w:t>
            </w:r>
          </w:p>
        </w:tc>
        <w:tc>
          <w:tcPr>
            <w:tcW w:w="0" w:type="auto"/>
            <w:hideMark/>
          </w:tcPr>
          <w:p w14:paraId="76CE666C" w14:textId="36FA073F"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12F18A4C"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2AD92A"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5</w:t>
            </w:r>
          </w:p>
        </w:tc>
        <w:tc>
          <w:tcPr>
            <w:tcW w:w="0" w:type="auto"/>
            <w:hideMark/>
          </w:tcPr>
          <w:p w14:paraId="05D9DC0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Përqindja e NVM-ve që bashkëpunojnë me universitete, qendra kërkimore ose organizata të inovacionit</w:t>
            </w:r>
          </w:p>
        </w:tc>
        <w:tc>
          <w:tcPr>
            <w:tcW w:w="0" w:type="auto"/>
            <w:hideMark/>
          </w:tcPr>
          <w:p w14:paraId="11DBB69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34F98159"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1.2</w:t>
            </w:r>
          </w:p>
        </w:tc>
        <w:tc>
          <w:tcPr>
            <w:tcW w:w="0" w:type="auto"/>
            <w:hideMark/>
          </w:tcPr>
          <w:p w14:paraId="62E404C7"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AKKSHI, AIDA</w:t>
            </w:r>
          </w:p>
        </w:tc>
        <w:tc>
          <w:tcPr>
            <w:tcW w:w="0" w:type="auto"/>
            <w:hideMark/>
          </w:tcPr>
          <w:p w14:paraId="6098312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15%</w:t>
            </w:r>
          </w:p>
        </w:tc>
        <w:tc>
          <w:tcPr>
            <w:tcW w:w="0" w:type="auto"/>
            <w:hideMark/>
          </w:tcPr>
          <w:p w14:paraId="49A20CAB"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30%</w:t>
            </w:r>
          </w:p>
        </w:tc>
        <w:tc>
          <w:tcPr>
            <w:tcW w:w="0" w:type="auto"/>
            <w:hideMark/>
          </w:tcPr>
          <w:p w14:paraId="68CCC6BF" w14:textId="3A7EC057"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045E6462"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57533137"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6</w:t>
            </w:r>
          </w:p>
        </w:tc>
        <w:tc>
          <w:tcPr>
            <w:tcW w:w="0" w:type="auto"/>
            <w:hideMark/>
          </w:tcPr>
          <w:p w14:paraId="2D94003F"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Përqindja e NVM-ve që përdorin sisteme ERP</w:t>
            </w:r>
          </w:p>
        </w:tc>
        <w:tc>
          <w:tcPr>
            <w:tcW w:w="0" w:type="auto"/>
            <w:hideMark/>
          </w:tcPr>
          <w:p w14:paraId="21DA2EA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4A3BA3BD"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1.3</w:t>
            </w:r>
          </w:p>
        </w:tc>
        <w:tc>
          <w:tcPr>
            <w:tcW w:w="0" w:type="auto"/>
            <w:hideMark/>
          </w:tcPr>
          <w:p w14:paraId="6D056DE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AKSHI, MEI</w:t>
            </w:r>
          </w:p>
        </w:tc>
        <w:tc>
          <w:tcPr>
            <w:tcW w:w="0" w:type="auto"/>
            <w:hideMark/>
          </w:tcPr>
          <w:p w14:paraId="0456853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25%</w:t>
            </w:r>
          </w:p>
        </w:tc>
        <w:tc>
          <w:tcPr>
            <w:tcW w:w="0" w:type="auto"/>
            <w:hideMark/>
          </w:tcPr>
          <w:p w14:paraId="0640AB4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40%</w:t>
            </w:r>
          </w:p>
        </w:tc>
        <w:tc>
          <w:tcPr>
            <w:tcW w:w="0" w:type="auto"/>
            <w:hideMark/>
          </w:tcPr>
          <w:p w14:paraId="79F69927" w14:textId="0ABE9223"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0BD710AF"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DB6C7"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7</w:t>
            </w:r>
          </w:p>
        </w:tc>
        <w:tc>
          <w:tcPr>
            <w:tcW w:w="0" w:type="auto"/>
            <w:hideMark/>
          </w:tcPr>
          <w:p w14:paraId="3E99CC75" w14:textId="77777777" w:rsidR="000A6A12" w:rsidRPr="00E07049"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E07049">
              <w:rPr>
                <w:rFonts w:ascii="Times New Roman" w:hAnsi="Times New Roman" w:cs="Times New Roman"/>
                <w:lang w:val="it-IT"/>
              </w:rPr>
              <w:t>Përqindja e NVM-ve që përdorin inteligjencën artificiale (AI)</w:t>
            </w:r>
          </w:p>
        </w:tc>
        <w:tc>
          <w:tcPr>
            <w:tcW w:w="0" w:type="auto"/>
            <w:hideMark/>
          </w:tcPr>
          <w:p w14:paraId="2D45680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5AB42E2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1.3</w:t>
            </w:r>
          </w:p>
        </w:tc>
        <w:tc>
          <w:tcPr>
            <w:tcW w:w="0" w:type="auto"/>
            <w:hideMark/>
          </w:tcPr>
          <w:p w14:paraId="4D5C748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AKSHI, MEI</w:t>
            </w:r>
          </w:p>
        </w:tc>
        <w:tc>
          <w:tcPr>
            <w:tcW w:w="0" w:type="auto"/>
            <w:hideMark/>
          </w:tcPr>
          <w:p w14:paraId="6EF016E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8%</w:t>
            </w:r>
          </w:p>
        </w:tc>
        <w:tc>
          <w:tcPr>
            <w:tcW w:w="0" w:type="auto"/>
            <w:hideMark/>
          </w:tcPr>
          <w:p w14:paraId="0BAB289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20%</w:t>
            </w:r>
          </w:p>
        </w:tc>
        <w:tc>
          <w:tcPr>
            <w:tcW w:w="0" w:type="auto"/>
            <w:hideMark/>
          </w:tcPr>
          <w:p w14:paraId="4040AA6E" w14:textId="27DBED66"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65911ACF"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54A7D16E"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8</w:t>
            </w:r>
          </w:p>
        </w:tc>
        <w:tc>
          <w:tcPr>
            <w:tcW w:w="0" w:type="auto"/>
            <w:hideMark/>
          </w:tcPr>
          <w:p w14:paraId="451A4A38"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kryejnë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shitje</w:t>
            </w:r>
            <w:proofErr w:type="spellEnd"/>
            <w:r w:rsidRPr="00606E90">
              <w:rPr>
                <w:rFonts w:ascii="Times New Roman" w:hAnsi="Times New Roman" w:cs="Times New Roman"/>
              </w:rPr>
              <w:t xml:space="preserve"> online</w:t>
            </w:r>
          </w:p>
        </w:tc>
        <w:tc>
          <w:tcPr>
            <w:tcW w:w="0" w:type="auto"/>
            <w:hideMark/>
          </w:tcPr>
          <w:p w14:paraId="1C9E1758"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77F24C0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1.3</w:t>
            </w:r>
          </w:p>
        </w:tc>
        <w:tc>
          <w:tcPr>
            <w:tcW w:w="0" w:type="auto"/>
            <w:hideMark/>
          </w:tcPr>
          <w:p w14:paraId="255AB5AE"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AKSHI, MEI</w:t>
            </w:r>
          </w:p>
        </w:tc>
        <w:tc>
          <w:tcPr>
            <w:tcW w:w="0" w:type="auto"/>
            <w:hideMark/>
          </w:tcPr>
          <w:p w14:paraId="23F89CA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28%</w:t>
            </w:r>
          </w:p>
        </w:tc>
        <w:tc>
          <w:tcPr>
            <w:tcW w:w="0" w:type="auto"/>
            <w:hideMark/>
          </w:tcPr>
          <w:p w14:paraId="139F186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40%</w:t>
            </w:r>
          </w:p>
        </w:tc>
        <w:tc>
          <w:tcPr>
            <w:tcW w:w="0" w:type="auto"/>
            <w:hideMark/>
          </w:tcPr>
          <w:p w14:paraId="5977D772" w14:textId="1D4D7B0C"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7351737A"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BE74B5"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9</w:t>
            </w:r>
          </w:p>
        </w:tc>
        <w:tc>
          <w:tcPr>
            <w:tcW w:w="0" w:type="auto"/>
            <w:hideMark/>
          </w:tcPr>
          <w:p w14:paraId="479000BF"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zotërojnë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certifikime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sipas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standardeve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kombëtare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evropiane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ose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ndërkombëtare</w:t>
            </w:r>
            <w:proofErr w:type="spellEnd"/>
          </w:p>
        </w:tc>
        <w:tc>
          <w:tcPr>
            <w:tcW w:w="0" w:type="auto"/>
            <w:hideMark/>
          </w:tcPr>
          <w:p w14:paraId="7A7973A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2057C15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1.4</w:t>
            </w:r>
          </w:p>
        </w:tc>
        <w:tc>
          <w:tcPr>
            <w:tcW w:w="0" w:type="auto"/>
            <w:hideMark/>
          </w:tcPr>
          <w:p w14:paraId="619FF18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DPS, DPA, AIDA, MEI</w:t>
            </w:r>
          </w:p>
        </w:tc>
        <w:tc>
          <w:tcPr>
            <w:tcW w:w="0" w:type="auto"/>
            <w:hideMark/>
          </w:tcPr>
          <w:p w14:paraId="5000BABA"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15%</w:t>
            </w:r>
          </w:p>
        </w:tc>
        <w:tc>
          <w:tcPr>
            <w:tcW w:w="0" w:type="auto"/>
            <w:hideMark/>
          </w:tcPr>
          <w:p w14:paraId="47085BB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30%</w:t>
            </w:r>
          </w:p>
        </w:tc>
        <w:tc>
          <w:tcPr>
            <w:tcW w:w="0" w:type="auto"/>
            <w:hideMark/>
          </w:tcPr>
          <w:p w14:paraId="26B470A0" w14:textId="147910AE"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4C5F0D89"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16C808DB"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10</w:t>
            </w:r>
          </w:p>
        </w:tc>
        <w:tc>
          <w:tcPr>
            <w:tcW w:w="0" w:type="auto"/>
            <w:hideMark/>
          </w:tcPr>
          <w:p w14:paraId="13088504"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përfituese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përfundojnë</w:t>
            </w:r>
            <w:proofErr w:type="spellEnd"/>
            <w:r w:rsidRPr="00606E90">
              <w:rPr>
                <w:rFonts w:ascii="Times New Roman" w:hAnsi="Times New Roman" w:cs="Times New Roman"/>
              </w:rPr>
              <w:t xml:space="preserve"> me </w:t>
            </w:r>
            <w:proofErr w:type="spellStart"/>
            <w:r w:rsidRPr="00606E90">
              <w:rPr>
                <w:rFonts w:ascii="Times New Roman" w:hAnsi="Times New Roman" w:cs="Times New Roman"/>
              </w:rPr>
              <w:t>sukses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procesin</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certifikimit</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ndërkombëtar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herë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parë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përmes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skemave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p>
        </w:tc>
        <w:tc>
          <w:tcPr>
            <w:tcW w:w="0" w:type="auto"/>
            <w:hideMark/>
          </w:tcPr>
          <w:p w14:paraId="48E39A8F"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5EAD2AF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1.4</w:t>
            </w:r>
          </w:p>
        </w:tc>
        <w:tc>
          <w:tcPr>
            <w:tcW w:w="0" w:type="auto"/>
            <w:hideMark/>
          </w:tcPr>
          <w:p w14:paraId="3455A5AA"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AIDA, DPS, DPA</w:t>
            </w:r>
          </w:p>
        </w:tc>
        <w:tc>
          <w:tcPr>
            <w:tcW w:w="0" w:type="auto"/>
            <w:hideMark/>
          </w:tcPr>
          <w:p w14:paraId="54C12820"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112D246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Pr="00606E90">
              <w:rPr>
                <w:rFonts w:ascii="Times New Roman" w:hAnsi="Times New Roman" w:cs="Times New Roman"/>
              </w:rPr>
              <w:t>0%</w:t>
            </w:r>
          </w:p>
        </w:tc>
        <w:tc>
          <w:tcPr>
            <w:tcW w:w="0" w:type="auto"/>
            <w:hideMark/>
          </w:tcPr>
          <w:p w14:paraId="0BDA2F8E" w14:textId="1E5C05A7"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1AB89B79"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972E63"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11</w:t>
            </w:r>
          </w:p>
        </w:tc>
        <w:tc>
          <w:tcPr>
            <w:tcW w:w="0" w:type="auto"/>
            <w:hideMark/>
          </w:tcPr>
          <w:p w14:paraId="43DB823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Numri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sigurojnë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financim</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investime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gjelbra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përmes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programeve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kombëtare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evropiane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ose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lastRenderedPageBreak/>
              <w:t>instrumenteve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tjera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p>
        </w:tc>
        <w:tc>
          <w:tcPr>
            <w:tcW w:w="0" w:type="auto"/>
            <w:hideMark/>
          </w:tcPr>
          <w:p w14:paraId="571ED0A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lastRenderedPageBreak/>
              <w:t>Qëllimi</w:t>
            </w:r>
            <w:proofErr w:type="spellEnd"/>
            <w:r w:rsidRPr="00606E90">
              <w:rPr>
                <w:rFonts w:ascii="Times New Roman" w:hAnsi="Times New Roman" w:cs="Times New Roman"/>
              </w:rPr>
              <w:t xml:space="preserve"> 1</w:t>
            </w:r>
          </w:p>
        </w:tc>
        <w:tc>
          <w:tcPr>
            <w:tcW w:w="0" w:type="auto"/>
            <w:hideMark/>
          </w:tcPr>
          <w:p w14:paraId="543715EB"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1.5</w:t>
            </w:r>
          </w:p>
        </w:tc>
        <w:tc>
          <w:tcPr>
            <w:tcW w:w="0" w:type="auto"/>
            <w:hideMark/>
          </w:tcPr>
          <w:p w14:paraId="6050B940"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AIDA, MEI, AKM</w:t>
            </w:r>
          </w:p>
        </w:tc>
        <w:tc>
          <w:tcPr>
            <w:tcW w:w="0" w:type="auto"/>
            <w:hideMark/>
          </w:tcPr>
          <w:p w14:paraId="13DFC723"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0</w:t>
            </w:r>
          </w:p>
        </w:tc>
        <w:tc>
          <w:tcPr>
            <w:tcW w:w="0" w:type="auto"/>
            <w:hideMark/>
          </w:tcPr>
          <w:p w14:paraId="0AE73900"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606E90">
              <w:rPr>
                <w:rFonts w:ascii="Times New Roman" w:hAnsi="Times New Roman" w:cs="Times New Roman"/>
              </w:rPr>
              <w:t>00</w:t>
            </w:r>
          </w:p>
        </w:tc>
        <w:tc>
          <w:tcPr>
            <w:tcW w:w="0" w:type="auto"/>
            <w:hideMark/>
          </w:tcPr>
          <w:p w14:paraId="638259B7" w14:textId="1672CCA7"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21A5D1DA"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37312A34"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12</w:t>
            </w:r>
          </w:p>
        </w:tc>
        <w:tc>
          <w:tcPr>
            <w:tcW w:w="0" w:type="auto"/>
            <w:hideMark/>
          </w:tcPr>
          <w:p w14:paraId="742CDE0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zbatojnë</w:t>
            </w:r>
            <w:proofErr w:type="spellEnd"/>
            <w:r w:rsidRPr="00606E90">
              <w:rPr>
                <w:rFonts w:ascii="Times New Roman" w:hAnsi="Times New Roman" w:cs="Times New Roman"/>
              </w:rPr>
              <w:t xml:space="preserve"> masa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efiçencën</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energjisë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ekonominë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qarkulluese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ose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uljen</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mbetjeve</w:t>
            </w:r>
            <w:proofErr w:type="spellEnd"/>
          </w:p>
        </w:tc>
        <w:tc>
          <w:tcPr>
            <w:tcW w:w="0" w:type="auto"/>
            <w:hideMark/>
          </w:tcPr>
          <w:p w14:paraId="784EF49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080AC98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1.5</w:t>
            </w:r>
          </w:p>
        </w:tc>
        <w:tc>
          <w:tcPr>
            <w:tcW w:w="0" w:type="auto"/>
            <w:hideMark/>
          </w:tcPr>
          <w:p w14:paraId="20E23D8D"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AKM, AIDA, MEI</w:t>
            </w:r>
          </w:p>
        </w:tc>
        <w:tc>
          <w:tcPr>
            <w:tcW w:w="0" w:type="auto"/>
            <w:hideMark/>
          </w:tcPr>
          <w:p w14:paraId="2260073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12%</w:t>
            </w:r>
          </w:p>
        </w:tc>
        <w:tc>
          <w:tcPr>
            <w:tcW w:w="0" w:type="auto"/>
            <w:hideMark/>
          </w:tcPr>
          <w:p w14:paraId="59019D46"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25%</w:t>
            </w:r>
          </w:p>
        </w:tc>
        <w:tc>
          <w:tcPr>
            <w:tcW w:w="0" w:type="auto"/>
            <w:hideMark/>
          </w:tcPr>
          <w:p w14:paraId="2DFB6D88" w14:textId="295FD5BD"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1D593D2E"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704AB2"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13</w:t>
            </w:r>
          </w:p>
        </w:tc>
        <w:tc>
          <w:tcPr>
            <w:tcW w:w="0" w:type="auto"/>
            <w:hideMark/>
          </w:tcPr>
          <w:p w14:paraId="7BEE78D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Pesha e NVM-ve në vlerën e shtuar të ekonomisë</w:t>
            </w:r>
          </w:p>
        </w:tc>
        <w:tc>
          <w:tcPr>
            <w:tcW w:w="0" w:type="auto"/>
            <w:hideMark/>
          </w:tcPr>
          <w:p w14:paraId="069E926C"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0C63E34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Tregues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nivel</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qëllimi</w:t>
            </w:r>
            <w:proofErr w:type="spellEnd"/>
          </w:p>
        </w:tc>
        <w:tc>
          <w:tcPr>
            <w:tcW w:w="0" w:type="auto"/>
            <w:hideMark/>
          </w:tcPr>
          <w:p w14:paraId="6F12A415"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MEI</w:t>
            </w:r>
          </w:p>
        </w:tc>
        <w:tc>
          <w:tcPr>
            <w:tcW w:w="0" w:type="auto"/>
            <w:hideMark/>
          </w:tcPr>
          <w:p w14:paraId="392DA78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78.1%</w:t>
            </w:r>
          </w:p>
        </w:tc>
        <w:tc>
          <w:tcPr>
            <w:tcW w:w="0" w:type="auto"/>
            <w:hideMark/>
          </w:tcPr>
          <w:p w14:paraId="278191AF"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80%</w:t>
            </w:r>
          </w:p>
        </w:tc>
        <w:tc>
          <w:tcPr>
            <w:tcW w:w="0" w:type="auto"/>
            <w:hideMark/>
          </w:tcPr>
          <w:p w14:paraId="30BEA8AA" w14:textId="3CC8DCEC"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5428E720"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038CC2C4"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14</w:t>
            </w:r>
          </w:p>
        </w:tc>
        <w:tc>
          <w:tcPr>
            <w:tcW w:w="0" w:type="auto"/>
            <w:hideMark/>
          </w:tcPr>
          <w:p w14:paraId="4A187D65"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Pesha e NVM-ve në punësimin total të ndërmarrjeve</w:t>
            </w:r>
          </w:p>
        </w:tc>
        <w:tc>
          <w:tcPr>
            <w:tcW w:w="0" w:type="auto"/>
            <w:hideMark/>
          </w:tcPr>
          <w:p w14:paraId="288F5B44"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1</w:t>
            </w:r>
          </w:p>
        </w:tc>
        <w:tc>
          <w:tcPr>
            <w:tcW w:w="0" w:type="auto"/>
            <w:hideMark/>
          </w:tcPr>
          <w:p w14:paraId="1EAD15C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Tregues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nivel</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qëllimi</w:t>
            </w:r>
            <w:proofErr w:type="spellEnd"/>
          </w:p>
        </w:tc>
        <w:tc>
          <w:tcPr>
            <w:tcW w:w="0" w:type="auto"/>
            <w:hideMark/>
          </w:tcPr>
          <w:p w14:paraId="712A01A2"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INSTAT, AKPA, MEI</w:t>
            </w:r>
          </w:p>
        </w:tc>
        <w:tc>
          <w:tcPr>
            <w:tcW w:w="0" w:type="auto"/>
            <w:hideMark/>
          </w:tcPr>
          <w:p w14:paraId="738D8B7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82.0%</w:t>
            </w:r>
          </w:p>
        </w:tc>
        <w:tc>
          <w:tcPr>
            <w:tcW w:w="0" w:type="auto"/>
            <w:hideMark/>
          </w:tcPr>
          <w:p w14:paraId="182CA94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84%</w:t>
            </w:r>
          </w:p>
        </w:tc>
        <w:tc>
          <w:tcPr>
            <w:tcW w:w="0" w:type="auto"/>
            <w:hideMark/>
          </w:tcPr>
          <w:p w14:paraId="0465E5AE" w14:textId="4C89E938"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3D00408C"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37A931"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15</w:t>
            </w:r>
          </w:p>
        </w:tc>
        <w:tc>
          <w:tcPr>
            <w:tcW w:w="0" w:type="auto"/>
            <w:hideMark/>
          </w:tcPr>
          <w:p w14:paraId="32628C3A"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akteve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ligjore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nënligjore</w:t>
            </w:r>
            <w:proofErr w:type="spellEnd"/>
            <w:r w:rsidRPr="00606E90">
              <w:rPr>
                <w:rFonts w:ascii="Times New Roman" w:hAnsi="Times New Roman" w:cs="Times New Roman"/>
              </w:rPr>
              <w:t xml:space="preserve"> me </w:t>
            </w:r>
            <w:proofErr w:type="spellStart"/>
            <w:r w:rsidRPr="00606E90">
              <w:rPr>
                <w:rFonts w:ascii="Times New Roman" w:hAnsi="Times New Roman" w:cs="Times New Roman"/>
              </w:rPr>
              <w:t>ndikim</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nënshtrohen</w:t>
            </w:r>
            <w:proofErr w:type="spellEnd"/>
            <w:r w:rsidRPr="00606E90">
              <w:rPr>
                <w:rFonts w:ascii="Times New Roman" w:hAnsi="Times New Roman" w:cs="Times New Roman"/>
              </w:rPr>
              <w:t xml:space="preserve"> SME Test-it</w:t>
            </w:r>
          </w:p>
        </w:tc>
        <w:tc>
          <w:tcPr>
            <w:tcW w:w="0" w:type="auto"/>
            <w:hideMark/>
          </w:tcPr>
          <w:p w14:paraId="09AA553B"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669468D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2.1</w:t>
            </w:r>
          </w:p>
        </w:tc>
        <w:tc>
          <w:tcPr>
            <w:tcW w:w="0" w:type="auto"/>
            <w:hideMark/>
          </w:tcPr>
          <w:p w14:paraId="6686C09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 xml:space="preserve">MEI, </w:t>
            </w:r>
            <w:proofErr w:type="spellStart"/>
            <w:r w:rsidRPr="00606E90">
              <w:rPr>
                <w:rFonts w:ascii="Times New Roman" w:hAnsi="Times New Roman" w:cs="Times New Roman"/>
              </w:rPr>
              <w:t>Kryeministria</w:t>
            </w:r>
            <w:proofErr w:type="spellEnd"/>
            <w:r w:rsidRPr="00606E90">
              <w:rPr>
                <w:rFonts w:ascii="Times New Roman" w:hAnsi="Times New Roman" w:cs="Times New Roman"/>
              </w:rPr>
              <w:t>, AIDA</w:t>
            </w:r>
          </w:p>
        </w:tc>
        <w:tc>
          <w:tcPr>
            <w:tcW w:w="0" w:type="auto"/>
            <w:hideMark/>
          </w:tcPr>
          <w:p w14:paraId="5A98564C"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213386D7"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100%</w:t>
            </w:r>
          </w:p>
        </w:tc>
        <w:tc>
          <w:tcPr>
            <w:tcW w:w="0" w:type="auto"/>
            <w:hideMark/>
          </w:tcPr>
          <w:p w14:paraId="50C8A8CA" w14:textId="5AFE6BAE"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6C24635B"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4DB91BAB"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16</w:t>
            </w:r>
          </w:p>
        </w:tc>
        <w:tc>
          <w:tcPr>
            <w:tcW w:w="0" w:type="auto"/>
            <w:hideMark/>
          </w:tcPr>
          <w:p w14:paraId="51673CA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përdorin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shërbime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publike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digjitale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instrumente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biznesin</w:t>
            </w:r>
            <w:proofErr w:type="spellEnd"/>
          </w:p>
        </w:tc>
        <w:tc>
          <w:tcPr>
            <w:tcW w:w="0" w:type="auto"/>
            <w:hideMark/>
          </w:tcPr>
          <w:p w14:paraId="008F6C4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19389DF5"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2.2</w:t>
            </w:r>
          </w:p>
        </w:tc>
        <w:tc>
          <w:tcPr>
            <w:tcW w:w="0" w:type="auto"/>
            <w:hideMark/>
          </w:tcPr>
          <w:p w14:paraId="2C10772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AKSHI, AIDA, MEI</w:t>
            </w:r>
          </w:p>
        </w:tc>
        <w:tc>
          <w:tcPr>
            <w:tcW w:w="0" w:type="auto"/>
            <w:hideMark/>
          </w:tcPr>
          <w:p w14:paraId="0EB7EC86"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65%</w:t>
            </w:r>
          </w:p>
        </w:tc>
        <w:tc>
          <w:tcPr>
            <w:tcW w:w="0" w:type="auto"/>
            <w:hideMark/>
          </w:tcPr>
          <w:p w14:paraId="40F9883D"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90%</w:t>
            </w:r>
          </w:p>
        </w:tc>
        <w:tc>
          <w:tcPr>
            <w:tcW w:w="0" w:type="auto"/>
            <w:hideMark/>
          </w:tcPr>
          <w:p w14:paraId="3FEC6D28" w14:textId="1A7427C7"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46106815"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04935E" w14:textId="5E57FB68" w:rsidR="000A6A12" w:rsidRPr="00606E90" w:rsidRDefault="00E07049" w:rsidP="00A07B23">
            <w:pPr>
              <w:spacing w:after="160" w:line="259" w:lineRule="auto"/>
              <w:rPr>
                <w:rFonts w:ascii="Times New Roman" w:hAnsi="Times New Roman" w:cs="Times New Roman"/>
                <w:b w:val="0"/>
                <w:bCs w:val="0"/>
              </w:rPr>
            </w:pPr>
            <w:r>
              <w:rPr>
                <w:rFonts w:ascii="Times New Roman" w:hAnsi="Times New Roman" w:cs="Times New Roman"/>
                <w:b w:val="0"/>
                <w:bCs w:val="0"/>
              </w:rPr>
              <w:t>,</w:t>
            </w:r>
          </w:p>
        </w:tc>
        <w:tc>
          <w:tcPr>
            <w:tcW w:w="0" w:type="auto"/>
            <w:hideMark/>
          </w:tcPr>
          <w:p w14:paraId="099659F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Numri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marrin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informacion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trajnim</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ose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asistencë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përdorimin</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programeve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instrumenteve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BE-</w:t>
            </w:r>
            <w:proofErr w:type="spellStart"/>
            <w:r w:rsidRPr="00606E90">
              <w:rPr>
                <w:rFonts w:ascii="Times New Roman" w:hAnsi="Times New Roman" w:cs="Times New Roman"/>
              </w:rPr>
              <w:t>së</w:t>
            </w:r>
            <w:proofErr w:type="spellEnd"/>
          </w:p>
        </w:tc>
        <w:tc>
          <w:tcPr>
            <w:tcW w:w="0" w:type="auto"/>
            <w:hideMark/>
          </w:tcPr>
          <w:p w14:paraId="6806F468"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6DDB2E2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2.2</w:t>
            </w:r>
          </w:p>
        </w:tc>
        <w:tc>
          <w:tcPr>
            <w:tcW w:w="0" w:type="auto"/>
            <w:hideMark/>
          </w:tcPr>
          <w:p w14:paraId="0C861EA8"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AIDA, MEI, EEN Albania</w:t>
            </w:r>
          </w:p>
        </w:tc>
        <w:tc>
          <w:tcPr>
            <w:tcW w:w="0" w:type="auto"/>
            <w:hideMark/>
          </w:tcPr>
          <w:p w14:paraId="1052C503"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525CBD7C"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2,000</w:t>
            </w:r>
          </w:p>
        </w:tc>
        <w:tc>
          <w:tcPr>
            <w:tcW w:w="0" w:type="auto"/>
            <w:hideMark/>
          </w:tcPr>
          <w:p w14:paraId="4ADE1D21" w14:textId="155DE81A"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07AFB6E3"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7E75D972"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18</w:t>
            </w:r>
          </w:p>
        </w:tc>
        <w:tc>
          <w:tcPr>
            <w:tcW w:w="0" w:type="auto"/>
            <w:hideMark/>
          </w:tcPr>
          <w:p w14:paraId="0A23F93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Përqindja e NVM-ve aktive eksportuese</w:t>
            </w:r>
          </w:p>
        </w:tc>
        <w:tc>
          <w:tcPr>
            <w:tcW w:w="0" w:type="auto"/>
            <w:hideMark/>
          </w:tcPr>
          <w:p w14:paraId="211D0801"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71C8D15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2.3</w:t>
            </w:r>
          </w:p>
        </w:tc>
        <w:tc>
          <w:tcPr>
            <w:tcW w:w="0" w:type="auto"/>
            <w:hideMark/>
          </w:tcPr>
          <w:p w14:paraId="40142C02"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INSTAT, Drejtoria e Përgjithshme e Doganave, AIDA</w:t>
            </w:r>
          </w:p>
        </w:tc>
        <w:tc>
          <w:tcPr>
            <w:tcW w:w="0" w:type="auto"/>
            <w:hideMark/>
          </w:tcPr>
          <w:p w14:paraId="60E9191F"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17%</w:t>
            </w:r>
          </w:p>
        </w:tc>
        <w:tc>
          <w:tcPr>
            <w:tcW w:w="0" w:type="auto"/>
            <w:hideMark/>
          </w:tcPr>
          <w:p w14:paraId="6975B6A4"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25%</w:t>
            </w:r>
          </w:p>
        </w:tc>
        <w:tc>
          <w:tcPr>
            <w:tcW w:w="0" w:type="auto"/>
            <w:hideMark/>
          </w:tcPr>
          <w:p w14:paraId="63EC9F7F" w14:textId="7ADCF9D8"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7E4F52A4"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07DD94"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19</w:t>
            </w:r>
          </w:p>
        </w:tc>
        <w:tc>
          <w:tcPr>
            <w:tcW w:w="0" w:type="auto"/>
            <w:hideMark/>
          </w:tcPr>
          <w:p w14:paraId="77CC8307"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Numri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marrin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pjesë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programe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eksportin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dhe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ndërkombëtarizimin</w:t>
            </w:r>
            <w:proofErr w:type="spellEnd"/>
          </w:p>
        </w:tc>
        <w:tc>
          <w:tcPr>
            <w:tcW w:w="0" w:type="auto"/>
            <w:hideMark/>
          </w:tcPr>
          <w:p w14:paraId="7BCBA4F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4E83A610"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2.3</w:t>
            </w:r>
          </w:p>
        </w:tc>
        <w:tc>
          <w:tcPr>
            <w:tcW w:w="0" w:type="auto"/>
            <w:hideMark/>
          </w:tcPr>
          <w:p w14:paraId="2B869F09"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AIDA, MEI</w:t>
            </w:r>
          </w:p>
        </w:tc>
        <w:tc>
          <w:tcPr>
            <w:tcW w:w="0" w:type="auto"/>
            <w:hideMark/>
          </w:tcPr>
          <w:p w14:paraId="668FF356"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3B7706A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1,000</w:t>
            </w:r>
          </w:p>
        </w:tc>
        <w:tc>
          <w:tcPr>
            <w:tcW w:w="0" w:type="auto"/>
            <w:hideMark/>
          </w:tcPr>
          <w:p w14:paraId="604626E7" w14:textId="6C157C2C"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2DADD5D5"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44225EE8"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lastRenderedPageBreak/>
              <w:t>20</w:t>
            </w:r>
          </w:p>
        </w:tc>
        <w:tc>
          <w:tcPr>
            <w:tcW w:w="0" w:type="auto"/>
            <w:hideMark/>
          </w:tcPr>
          <w:p w14:paraId="759FB18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Numri</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i</w:t>
            </w:r>
            <w:proofErr w:type="spellEnd"/>
            <w:r w:rsidRPr="00606E90">
              <w:rPr>
                <w:rFonts w:ascii="Times New Roman" w:hAnsi="Times New Roman" w:cs="Times New Roman"/>
              </w:rPr>
              <w:t xml:space="preserv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krijojnë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partneritete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reja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biznesi</w:t>
            </w:r>
            <w:proofErr w:type="spellEnd"/>
            <w:r w:rsidRPr="00606E90">
              <w:rPr>
                <w:rFonts w:ascii="Times New Roman" w:hAnsi="Times New Roman" w:cs="Times New Roman"/>
              </w:rPr>
              <w:t xml:space="preserve"> (B2B) </w:t>
            </w:r>
            <w:proofErr w:type="spellStart"/>
            <w:r w:rsidRPr="00606E90">
              <w:rPr>
                <w:rFonts w:ascii="Times New Roman" w:hAnsi="Times New Roman" w:cs="Times New Roman"/>
              </w:rPr>
              <w:t>përmes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programeve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mbështetëse</w:t>
            </w:r>
            <w:proofErr w:type="spellEnd"/>
          </w:p>
        </w:tc>
        <w:tc>
          <w:tcPr>
            <w:tcW w:w="0" w:type="auto"/>
            <w:hideMark/>
          </w:tcPr>
          <w:p w14:paraId="0A6ACB0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2</w:t>
            </w:r>
          </w:p>
        </w:tc>
        <w:tc>
          <w:tcPr>
            <w:tcW w:w="0" w:type="auto"/>
            <w:hideMark/>
          </w:tcPr>
          <w:p w14:paraId="3DFAD77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2.3</w:t>
            </w:r>
          </w:p>
        </w:tc>
        <w:tc>
          <w:tcPr>
            <w:tcW w:w="0" w:type="auto"/>
            <w:hideMark/>
          </w:tcPr>
          <w:p w14:paraId="5B2955A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 xml:space="preserve">AIDA, </w:t>
            </w:r>
            <w:proofErr w:type="spellStart"/>
            <w:r w:rsidRPr="00606E90">
              <w:rPr>
                <w:rFonts w:ascii="Times New Roman" w:hAnsi="Times New Roman" w:cs="Times New Roman"/>
              </w:rPr>
              <w:t>Dhomat</w:t>
            </w:r>
            <w:proofErr w:type="spellEnd"/>
            <w:r w:rsidRPr="00606E90">
              <w:rPr>
                <w:rFonts w:ascii="Times New Roman" w:hAnsi="Times New Roman" w:cs="Times New Roman"/>
              </w:rPr>
              <w:t xml:space="preserve"> e </w:t>
            </w:r>
            <w:proofErr w:type="spellStart"/>
            <w:r w:rsidRPr="00606E90">
              <w:rPr>
                <w:rFonts w:ascii="Times New Roman" w:hAnsi="Times New Roman" w:cs="Times New Roman"/>
              </w:rPr>
              <w:t>Tregtisë</w:t>
            </w:r>
            <w:proofErr w:type="spellEnd"/>
          </w:p>
        </w:tc>
        <w:tc>
          <w:tcPr>
            <w:tcW w:w="0" w:type="auto"/>
            <w:hideMark/>
          </w:tcPr>
          <w:p w14:paraId="5BC81547"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25E51950"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500</w:t>
            </w:r>
          </w:p>
        </w:tc>
        <w:tc>
          <w:tcPr>
            <w:tcW w:w="0" w:type="auto"/>
            <w:hideMark/>
          </w:tcPr>
          <w:p w14:paraId="6108E7B4" w14:textId="12AECAEB"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0542D5EE"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F1265F"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21</w:t>
            </w:r>
          </w:p>
        </w:tc>
        <w:tc>
          <w:tcPr>
            <w:tcW w:w="0" w:type="auto"/>
            <w:hideMark/>
          </w:tcPr>
          <w:p w14:paraId="3E59C3C2"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Përqindja e NVM-ve që kanë akses në kredi ose instrumente alternative financimi</w:t>
            </w:r>
          </w:p>
        </w:tc>
        <w:tc>
          <w:tcPr>
            <w:tcW w:w="0" w:type="auto"/>
            <w:hideMark/>
          </w:tcPr>
          <w:p w14:paraId="14B7BAA1"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3</w:t>
            </w:r>
          </w:p>
        </w:tc>
        <w:tc>
          <w:tcPr>
            <w:tcW w:w="0" w:type="auto"/>
            <w:hideMark/>
          </w:tcPr>
          <w:p w14:paraId="677F6690"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3.1</w:t>
            </w:r>
          </w:p>
        </w:tc>
        <w:tc>
          <w:tcPr>
            <w:tcW w:w="0" w:type="auto"/>
            <w:hideMark/>
          </w:tcPr>
          <w:p w14:paraId="1D8E855F"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Banka e Shqipërisë, MEI, AIDA</w:t>
            </w:r>
          </w:p>
        </w:tc>
        <w:tc>
          <w:tcPr>
            <w:tcW w:w="0" w:type="auto"/>
            <w:hideMark/>
          </w:tcPr>
          <w:p w14:paraId="7F9F45E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35%</w:t>
            </w:r>
          </w:p>
        </w:tc>
        <w:tc>
          <w:tcPr>
            <w:tcW w:w="0" w:type="auto"/>
            <w:hideMark/>
          </w:tcPr>
          <w:p w14:paraId="1C4AB30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45%</w:t>
            </w:r>
          </w:p>
        </w:tc>
        <w:tc>
          <w:tcPr>
            <w:tcW w:w="0" w:type="auto"/>
            <w:hideMark/>
          </w:tcPr>
          <w:p w14:paraId="78C3A94D" w14:textId="057C0953"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07D877DD"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7015AEC0"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22</w:t>
            </w:r>
          </w:p>
        </w:tc>
        <w:tc>
          <w:tcPr>
            <w:tcW w:w="0" w:type="auto"/>
            <w:hideMark/>
          </w:tcPr>
          <w:p w14:paraId="0ADDEAC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Përqindja</w:t>
            </w:r>
            <w:proofErr w:type="spellEnd"/>
            <w:r w:rsidRPr="00606E90">
              <w:rPr>
                <w:rFonts w:ascii="Times New Roman" w:hAnsi="Times New Roman" w:cs="Times New Roman"/>
              </w:rPr>
              <w:t xml:space="preserve"> e NVM-</w:t>
            </w:r>
            <w:proofErr w:type="spellStart"/>
            <w:r w:rsidRPr="00606E90">
              <w:rPr>
                <w:rFonts w:ascii="Times New Roman" w:hAnsi="Times New Roman" w:cs="Times New Roman"/>
              </w:rPr>
              <w:t>ve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drejtuara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nga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gra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që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kanë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përfituar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nga</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të</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paktën</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një</w:t>
            </w:r>
            <w:proofErr w:type="spellEnd"/>
            <w:r w:rsidRPr="00606E90">
              <w:rPr>
                <w:rFonts w:ascii="Times New Roman" w:hAnsi="Times New Roman" w:cs="Times New Roman"/>
              </w:rPr>
              <w:t xml:space="preserve"> instrument </w:t>
            </w:r>
            <w:proofErr w:type="spellStart"/>
            <w:r w:rsidRPr="00606E90">
              <w:rPr>
                <w:rFonts w:ascii="Times New Roman" w:hAnsi="Times New Roman" w:cs="Times New Roman"/>
              </w:rPr>
              <w:t>financiar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ose</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shërbim</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mbështetës</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për</w:t>
            </w:r>
            <w:proofErr w:type="spellEnd"/>
            <w:r w:rsidRPr="00606E90">
              <w:rPr>
                <w:rFonts w:ascii="Times New Roman" w:hAnsi="Times New Roman" w:cs="Times New Roman"/>
              </w:rPr>
              <w:t xml:space="preserve"> </w:t>
            </w:r>
            <w:proofErr w:type="spellStart"/>
            <w:r w:rsidRPr="00606E90">
              <w:rPr>
                <w:rFonts w:ascii="Times New Roman" w:hAnsi="Times New Roman" w:cs="Times New Roman"/>
              </w:rPr>
              <w:t>biznesin</w:t>
            </w:r>
            <w:proofErr w:type="spellEnd"/>
          </w:p>
        </w:tc>
        <w:tc>
          <w:tcPr>
            <w:tcW w:w="0" w:type="auto"/>
            <w:hideMark/>
          </w:tcPr>
          <w:p w14:paraId="7E854F1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3</w:t>
            </w:r>
          </w:p>
        </w:tc>
        <w:tc>
          <w:tcPr>
            <w:tcW w:w="0" w:type="auto"/>
            <w:hideMark/>
          </w:tcPr>
          <w:p w14:paraId="5B378A3B"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3.1</w:t>
            </w:r>
          </w:p>
        </w:tc>
        <w:tc>
          <w:tcPr>
            <w:tcW w:w="0" w:type="auto"/>
            <w:hideMark/>
          </w:tcPr>
          <w:p w14:paraId="7CBEDCD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MEI, AIDA, BSHZH</w:t>
            </w:r>
          </w:p>
        </w:tc>
        <w:tc>
          <w:tcPr>
            <w:tcW w:w="0" w:type="auto"/>
            <w:hideMark/>
          </w:tcPr>
          <w:p w14:paraId="412BE58C"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10%</w:t>
            </w:r>
          </w:p>
        </w:tc>
        <w:tc>
          <w:tcPr>
            <w:tcW w:w="0" w:type="auto"/>
            <w:hideMark/>
          </w:tcPr>
          <w:p w14:paraId="4C120EFD"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25%</w:t>
            </w:r>
          </w:p>
        </w:tc>
        <w:tc>
          <w:tcPr>
            <w:tcW w:w="0" w:type="auto"/>
            <w:hideMark/>
          </w:tcPr>
          <w:p w14:paraId="6BD5E5A9" w14:textId="4894823C"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420,000</w:t>
            </w:r>
          </w:p>
        </w:tc>
      </w:tr>
      <w:tr w:rsidR="000A6A12" w:rsidRPr="00606E90" w14:paraId="13985891" w14:textId="77777777" w:rsidTr="00A0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B0951"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23</w:t>
            </w:r>
          </w:p>
        </w:tc>
        <w:tc>
          <w:tcPr>
            <w:tcW w:w="0" w:type="auto"/>
            <w:hideMark/>
          </w:tcPr>
          <w:p w14:paraId="09212C77"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Numri i programeve të edukimit financiar të ofruara për NVM-të</w:t>
            </w:r>
          </w:p>
        </w:tc>
        <w:tc>
          <w:tcPr>
            <w:tcW w:w="0" w:type="auto"/>
            <w:hideMark/>
          </w:tcPr>
          <w:p w14:paraId="58B38202"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3</w:t>
            </w:r>
          </w:p>
        </w:tc>
        <w:tc>
          <w:tcPr>
            <w:tcW w:w="0" w:type="auto"/>
            <w:hideMark/>
          </w:tcPr>
          <w:p w14:paraId="798F6A14"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3.2</w:t>
            </w:r>
          </w:p>
        </w:tc>
        <w:tc>
          <w:tcPr>
            <w:tcW w:w="0" w:type="auto"/>
            <w:hideMark/>
          </w:tcPr>
          <w:p w14:paraId="0DE57BED"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Banka e Shqipërisë, MEI, AIDA</w:t>
            </w:r>
          </w:p>
        </w:tc>
        <w:tc>
          <w:tcPr>
            <w:tcW w:w="0" w:type="auto"/>
            <w:hideMark/>
          </w:tcPr>
          <w:p w14:paraId="37CFF3E9"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5</w:t>
            </w:r>
          </w:p>
        </w:tc>
        <w:tc>
          <w:tcPr>
            <w:tcW w:w="0" w:type="auto"/>
            <w:hideMark/>
          </w:tcPr>
          <w:p w14:paraId="3FCD100E" w14:textId="77777777" w:rsidR="000A6A12" w:rsidRPr="00606E90" w:rsidRDefault="000A6A12"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20</w:t>
            </w:r>
          </w:p>
        </w:tc>
        <w:tc>
          <w:tcPr>
            <w:tcW w:w="0" w:type="auto"/>
            <w:hideMark/>
          </w:tcPr>
          <w:p w14:paraId="38EDBDD5" w14:textId="4F3C1B42" w:rsidR="000A6A12" w:rsidRPr="00606E90" w:rsidRDefault="00E07049" w:rsidP="00A07B23">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r w:rsidR="000A6A12" w:rsidRPr="00606E90" w14:paraId="244390A1" w14:textId="77777777" w:rsidTr="00A07B23">
        <w:tc>
          <w:tcPr>
            <w:cnfStyle w:val="001000000000" w:firstRow="0" w:lastRow="0" w:firstColumn="1" w:lastColumn="0" w:oddVBand="0" w:evenVBand="0" w:oddHBand="0" w:evenHBand="0" w:firstRowFirstColumn="0" w:firstRowLastColumn="0" w:lastRowFirstColumn="0" w:lastRowLastColumn="0"/>
            <w:tcW w:w="0" w:type="auto"/>
            <w:hideMark/>
          </w:tcPr>
          <w:p w14:paraId="568A7164" w14:textId="77777777" w:rsidR="000A6A12" w:rsidRPr="00606E90" w:rsidRDefault="000A6A12" w:rsidP="00A07B23">
            <w:pPr>
              <w:spacing w:after="160" w:line="259" w:lineRule="auto"/>
              <w:rPr>
                <w:rFonts w:ascii="Times New Roman" w:hAnsi="Times New Roman" w:cs="Times New Roman"/>
                <w:b w:val="0"/>
                <w:bCs w:val="0"/>
              </w:rPr>
            </w:pPr>
            <w:r w:rsidRPr="00606E90">
              <w:rPr>
                <w:rFonts w:ascii="Times New Roman" w:hAnsi="Times New Roman" w:cs="Times New Roman"/>
                <w:b w:val="0"/>
                <w:bCs w:val="0"/>
              </w:rPr>
              <w:t>24</w:t>
            </w:r>
          </w:p>
        </w:tc>
        <w:tc>
          <w:tcPr>
            <w:tcW w:w="0" w:type="auto"/>
            <w:hideMark/>
          </w:tcPr>
          <w:p w14:paraId="182CE472"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Numri i NVM-ve që përfundojnë programe të edukimit financiar</w:t>
            </w:r>
          </w:p>
        </w:tc>
        <w:tc>
          <w:tcPr>
            <w:tcW w:w="0" w:type="auto"/>
            <w:hideMark/>
          </w:tcPr>
          <w:p w14:paraId="0D44981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06E90">
              <w:rPr>
                <w:rFonts w:ascii="Times New Roman" w:hAnsi="Times New Roman" w:cs="Times New Roman"/>
              </w:rPr>
              <w:t>Qëllimi</w:t>
            </w:r>
            <w:proofErr w:type="spellEnd"/>
            <w:r w:rsidRPr="00606E90">
              <w:rPr>
                <w:rFonts w:ascii="Times New Roman" w:hAnsi="Times New Roman" w:cs="Times New Roman"/>
              </w:rPr>
              <w:t xml:space="preserve"> 3</w:t>
            </w:r>
          </w:p>
        </w:tc>
        <w:tc>
          <w:tcPr>
            <w:tcW w:w="0" w:type="auto"/>
            <w:hideMark/>
          </w:tcPr>
          <w:p w14:paraId="1B8BB0C8"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OS 3.2</w:t>
            </w:r>
          </w:p>
        </w:tc>
        <w:tc>
          <w:tcPr>
            <w:tcW w:w="0" w:type="auto"/>
            <w:hideMark/>
          </w:tcPr>
          <w:p w14:paraId="590996E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sidRPr="00606E90">
              <w:rPr>
                <w:rFonts w:ascii="Times New Roman" w:hAnsi="Times New Roman" w:cs="Times New Roman"/>
                <w:lang w:val="pt-PT"/>
              </w:rPr>
              <w:t>Banka e Shqipërisë, MEI, AIDA</w:t>
            </w:r>
          </w:p>
        </w:tc>
        <w:tc>
          <w:tcPr>
            <w:tcW w:w="0" w:type="auto"/>
            <w:hideMark/>
          </w:tcPr>
          <w:p w14:paraId="5FEE5F13"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proofErr w:type="gramStart"/>
            <w:r>
              <w:rPr>
                <w:rFonts w:ascii="Times New Roman" w:hAnsi="Times New Roman" w:cs="Times New Roman"/>
              </w:rPr>
              <w:t>n.a</w:t>
            </w:r>
            <w:proofErr w:type="spellEnd"/>
            <w:proofErr w:type="gramEnd"/>
          </w:p>
        </w:tc>
        <w:tc>
          <w:tcPr>
            <w:tcW w:w="0" w:type="auto"/>
            <w:hideMark/>
          </w:tcPr>
          <w:p w14:paraId="56C24939" w14:textId="77777777" w:rsidR="000A6A12" w:rsidRPr="00606E90" w:rsidRDefault="000A6A12"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06E90">
              <w:rPr>
                <w:rFonts w:ascii="Times New Roman" w:hAnsi="Times New Roman" w:cs="Times New Roman"/>
              </w:rPr>
              <w:t>1,500</w:t>
            </w:r>
          </w:p>
        </w:tc>
        <w:tc>
          <w:tcPr>
            <w:tcW w:w="0" w:type="auto"/>
            <w:hideMark/>
          </w:tcPr>
          <w:p w14:paraId="767FEA11" w14:textId="0FFE642F" w:rsidR="000A6A12" w:rsidRPr="00606E90" w:rsidRDefault="00E07049" w:rsidP="00A07B2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0A6A12" w:rsidRPr="00606E90">
              <w:rPr>
                <w:rFonts w:ascii="Times New Roman" w:hAnsi="Times New Roman" w:cs="Times New Roman"/>
              </w:rPr>
              <w:t>315,000</w:t>
            </w:r>
          </w:p>
        </w:tc>
      </w:tr>
    </w:tbl>
    <w:p w14:paraId="63FC3728" w14:textId="3F5AB221" w:rsidR="006F0BB7" w:rsidRPr="006F0BB7" w:rsidRDefault="006F0BB7" w:rsidP="006F0BB7">
      <w:pPr>
        <w:pStyle w:val="Heading1"/>
        <w:rPr>
          <w:rFonts w:ascii="Times New Roman" w:hAnsi="Times New Roman" w:cs="Times New Roman"/>
        </w:rPr>
      </w:pPr>
      <w:r w:rsidRPr="006F0BB7">
        <w:rPr>
          <w:rFonts w:ascii="Times New Roman" w:hAnsi="Times New Roman" w:cs="Times New Roman"/>
        </w:rPr>
        <w:t>MONITORIMI DHE VLERËSIMI</w:t>
      </w:r>
      <w:bookmarkEnd w:id="52"/>
    </w:p>
    <w:p w14:paraId="469BC662" w14:textId="77777777" w:rsidR="006F0BB7" w:rsidRPr="006F0BB7" w:rsidRDefault="006F0BB7" w:rsidP="006F0BB7">
      <w:pPr>
        <w:pStyle w:val="isselectedend"/>
        <w:jc w:val="both"/>
      </w:pPr>
      <w:proofErr w:type="spellStart"/>
      <w:r w:rsidRPr="006F0BB7">
        <w:t>Zbatimi</w:t>
      </w:r>
      <w:proofErr w:type="spellEnd"/>
      <w:r w:rsidRPr="006F0BB7">
        <w:t xml:space="preserve"> </w:t>
      </w:r>
      <w:proofErr w:type="spellStart"/>
      <w:r w:rsidRPr="006F0BB7">
        <w:t>i</w:t>
      </w:r>
      <w:proofErr w:type="spellEnd"/>
      <w:r w:rsidRPr="006F0BB7">
        <w:t xml:space="preserve"> </w:t>
      </w:r>
      <w:proofErr w:type="spellStart"/>
      <w:r w:rsidRPr="006F0BB7">
        <w:t>Dokumentit</w:t>
      </w:r>
      <w:proofErr w:type="spellEnd"/>
      <w:r w:rsidRPr="006F0BB7">
        <w:t xml:space="preserve"> </w:t>
      </w:r>
      <w:proofErr w:type="spellStart"/>
      <w:r w:rsidRPr="006F0BB7">
        <w:t>të</w:t>
      </w:r>
      <w:proofErr w:type="spellEnd"/>
      <w:r w:rsidRPr="006F0BB7">
        <w:t xml:space="preserve"> </w:t>
      </w:r>
      <w:proofErr w:type="spellStart"/>
      <w:r w:rsidRPr="006F0BB7">
        <w:t>Politikave</w:t>
      </w:r>
      <w:proofErr w:type="spellEnd"/>
      <w:r w:rsidRPr="006F0BB7">
        <w:t xml:space="preserve"> </w:t>
      </w:r>
      <w:proofErr w:type="spellStart"/>
      <w:r w:rsidRPr="006F0BB7">
        <w:t>për</w:t>
      </w:r>
      <w:proofErr w:type="spellEnd"/>
      <w:r w:rsidRPr="006F0BB7">
        <w:t xml:space="preserve"> NVM-</w:t>
      </w:r>
      <w:proofErr w:type="spellStart"/>
      <w:r w:rsidRPr="006F0BB7">
        <w:t>të</w:t>
      </w:r>
      <w:proofErr w:type="spellEnd"/>
      <w:r w:rsidRPr="006F0BB7">
        <w:t xml:space="preserve"> 2026–2030 </w:t>
      </w:r>
      <w:proofErr w:type="spellStart"/>
      <w:r w:rsidRPr="006F0BB7">
        <w:t>mbështetet</w:t>
      </w:r>
      <w:proofErr w:type="spellEnd"/>
      <w:r w:rsidRPr="006F0BB7">
        <w:t xml:space="preserve"> </w:t>
      </w:r>
      <w:proofErr w:type="spellStart"/>
      <w:r w:rsidRPr="006F0BB7">
        <w:t>në</w:t>
      </w:r>
      <w:proofErr w:type="spellEnd"/>
      <w:r w:rsidRPr="006F0BB7">
        <w:t xml:space="preserve"> </w:t>
      </w:r>
      <w:proofErr w:type="spellStart"/>
      <w:r w:rsidRPr="006F0BB7">
        <w:t>një</w:t>
      </w:r>
      <w:proofErr w:type="spellEnd"/>
      <w:r w:rsidRPr="006F0BB7">
        <w:t xml:space="preserve"> </w:t>
      </w:r>
      <w:proofErr w:type="spellStart"/>
      <w:r w:rsidRPr="006F0BB7">
        <w:t>sistem</w:t>
      </w:r>
      <w:proofErr w:type="spellEnd"/>
      <w:r w:rsidRPr="006F0BB7">
        <w:t xml:space="preserve"> </w:t>
      </w:r>
      <w:proofErr w:type="spellStart"/>
      <w:r w:rsidRPr="006F0BB7">
        <w:t>të</w:t>
      </w:r>
      <w:proofErr w:type="spellEnd"/>
      <w:r w:rsidRPr="006F0BB7">
        <w:t xml:space="preserve"> </w:t>
      </w:r>
      <w:proofErr w:type="spellStart"/>
      <w:r w:rsidRPr="006F0BB7">
        <w:t>integruar</w:t>
      </w:r>
      <w:proofErr w:type="spellEnd"/>
      <w:r w:rsidRPr="006F0BB7">
        <w:t xml:space="preserve"> </w:t>
      </w:r>
      <w:proofErr w:type="spellStart"/>
      <w:r w:rsidRPr="006F0BB7">
        <w:t>monitorimi</w:t>
      </w:r>
      <w:proofErr w:type="spellEnd"/>
      <w:r w:rsidRPr="006F0BB7">
        <w:t xml:space="preserve"> </w:t>
      </w:r>
      <w:proofErr w:type="spellStart"/>
      <w:r w:rsidRPr="006F0BB7">
        <w:t>dhe</w:t>
      </w:r>
      <w:proofErr w:type="spellEnd"/>
      <w:r w:rsidRPr="006F0BB7">
        <w:t xml:space="preserve"> </w:t>
      </w:r>
      <w:proofErr w:type="spellStart"/>
      <w:r w:rsidRPr="006F0BB7">
        <w:t>vlerësimi</w:t>
      </w:r>
      <w:proofErr w:type="spellEnd"/>
      <w:r w:rsidRPr="006F0BB7">
        <w:t xml:space="preserve">, </w:t>
      </w:r>
      <w:proofErr w:type="spellStart"/>
      <w:r w:rsidRPr="006F0BB7">
        <w:t>i</w:t>
      </w:r>
      <w:proofErr w:type="spellEnd"/>
      <w:r w:rsidRPr="006F0BB7">
        <w:t xml:space="preserve"> </w:t>
      </w:r>
      <w:proofErr w:type="spellStart"/>
      <w:r w:rsidRPr="006F0BB7">
        <w:t>cili</w:t>
      </w:r>
      <w:proofErr w:type="spellEnd"/>
      <w:r w:rsidRPr="006F0BB7">
        <w:t xml:space="preserve"> </w:t>
      </w:r>
      <w:proofErr w:type="spellStart"/>
      <w:r w:rsidRPr="006F0BB7">
        <w:t>synon</w:t>
      </w:r>
      <w:proofErr w:type="spellEnd"/>
      <w:r w:rsidRPr="006F0BB7">
        <w:t xml:space="preserve"> </w:t>
      </w:r>
      <w:proofErr w:type="spellStart"/>
      <w:r w:rsidRPr="006F0BB7">
        <w:t>të</w:t>
      </w:r>
      <w:proofErr w:type="spellEnd"/>
      <w:r w:rsidRPr="006F0BB7">
        <w:t xml:space="preserve"> </w:t>
      </w:r>
      <w:proofErr w:type="spellStart"/>
      <w:r w:rsidRPr="006F0BB7">
        <w:t>sigurojë</w:t>
      </w:r>
      <w:proofErr w:type="spellEnd"/>
      <w:r w:rsidRPr="006F0BB7">
        <w:t xml:space="preserve"> </w:t>
      </w:r>
      <w:proofErr w:type="spellStart"/>
      <w:r w:rsidRPr="006F0BB7">
        <w:t>ndjekjen</w:t>
      </w:r>
      <w:proofErr w:type="spellEnd"/>
      <w:r w:rsidRPr="006F0BB7">
        <w:t xml:space="preserve"> e </w:t>
      </w:r>
      <w:proofErr w:type="spellStart"/>
      <w:r w:rsidRPr="006F0BB7">
        <w:t>progresit</w:t>
      </w:r>
      <w:proofErr w:type="spellEnd"/>
      <w:r w:rsidRPr="006F0BB7">
        <w:t xml:space="preserve">, </w:t>
      </w:r>
      <w:proofErr w:type="spellStart"/>
      <w:r w:rsidRPr="006F0BB7">
        <w:t>koordinimin</w:t>
      </w:r>
      <w:proofErr w:type="spellEnd"/>
      <w:r w:rsidRPr="006F0BB7">
        <w:t xml:space="preserve"> </w:t>
      </w:r>
      <w:proofErr w:type="spellStart"/>
      <w:r w:rsidRPr="006F0BB7">
        <w:t>institucional</w:t>
      </w:r>
      <w:proofErr w:type="spellEnd"/>
      <w:r w:rsidRPr="006F0BB7">
        <w:t xml:space="preserve"> </w:t>
      </w:r>
      <w:proofErr w:type="spellStart"/>
      <w:r w:rsidRPr="006F0BB7">
        <w:t>dhe</w:t>
      </w:r>
      <w:proofErr w:type="spellEnd"/>
      <w:r w:rsidRPr="006F0BB7">
        <w:t xml:space="preserve"> </w:t>
      </w:r>
      <w:proofErr w:type="spellStart"/>
      <w:r w:rsidRPr="006F0BB7">
        <w:t>përmirësimin</w:t>
      </w:r>
      <w:proofErr w:type="spellEnd"/>
      <w:r w:rsidRPr="006F0BB7">
        <w:t xml:space="preserve"> e </w:t>
      </w:r>
      <w:proofErr w:type="spellStart"/>
      <w:r w:rsidRPr="006F0BB7">
        <w:t>vazhdueshëm</w:t>
      </w:r>
      <w:proofErr w:type="spellEnd"/>
      <w:r w:rsidRPr="006F0BB7">
        <w:t xml:space="preserve"> </w:t>
      </w:r>
      <w:proofErr w:type="spellStart"/>
      <w:r w:rsidRPr="006F0BB7">
        <w:t>të</w:t>
      </w:r>
      <w:proofErr w:type="spellEnd"/>
      <w:r w:rsidRPr="006F0BB7">
        <w:t xml:space="preserve"> </w:t>
      </w:r>
      <w:proofErr w:type="spellStart"/>
      <w:r w:rsidRPr="006F0BB7">
        <w:t>politikave</w:t>
      </w:r>
      <w:proofErr w:type="spellEnd"/>
      <w:r w:rsidRPr="006F0BB7">
        <w:t xml:space="preserve"> </w:t>
      </w:r>
      <w:proofErr w:type="spellStart"/>
      <w:r w:rsidRPr="006F0BB7">
        <w:t>në</w:t>
      </w:r>
      <w:proofErr w:type="spellEnd"/>
      <w:r w:rsidRPr="006F0BB7">
        <w:t xml:space="preserve"> </w:t>
      </w:r>
      <w:proofErr w:type="spellStart"/>
      <w:r w:rsidRPr="006F0BB7">
        <w:t>bazë</w:t>
      </w:r>
      <w:proofErr w:type="spellEnd"/>
      <w:r w:rsidRPr="006F0BB7">
        <w:t xml:space="preserve"> </w:t>
      </w:r>
      <w:proofErr w:type="spellStart"/>
      <w:r w:rsidRPr="006F0BB7">
        <w:t>të</w:t>
      </w:r>
      <w:proofErr w:type="spellEnd"/>
      <w:r w:rsidRPr="006F0BB7">
        <w:t xml:space="preserve"> </w:t>
      </w:r>
      <w:proofErr w:type="spellStart"/>
      <w:r w:rsidRPr="006F0BB7">
        <w:t>evidencës</w:t>
      </w:r>
      <w:proofErr w:type="spellEnd"/>
      <w:r w:rsidRPr="006F0BB7">
        <w:t xml:space="preserve">. </w:t>
      </w:r>
      <w:proofErr w:type="spellStart"/>
      <w:r w:rsidRPr="006F0BB7">
        <w:t>Sistemi</w:t>
      </w:r>
      <w:proofErr w:type="spellEnd"/>
      <w:r w:rsidRPr="006F0BB7">
        <w:t xml:space="preserve"> </w:t>
      </w:r>
      <w:proofErr w:type="spellStart"/>
      <w:r w:rsidRPr="006F0BB7">
        <w:t>fokusohet</w:t>
      </w:r>
      <w:proofErr w:type="spellEnd"/>
      <w:r w:rsidRPr="006F0BB7">
        <w:t xml:space="preserve"> jo </w:t>
      </w:r>
      <w:proofErr w:type="spellStart"/>
      <w:r w:rsidRPr="006F0BB7">
        <w:t>vetëm</w:t>
      </w:r>
      <w:proofErr w:type="spellEnd"/>
      <w:r w:rsidRPr="006F0BB7">
        <w:t xml:space="preserve"> </w:t>
      </w:r>
      <w:proofErr w:type="spellStart"/>
      <w:r w:rsidRPr="006F0BB7">
        <w:t>në</w:t>
      </w:r>
      <w:proofErr w:type="spellEnd"/>
      <w:r w:rsidRPr="006F0BB7">
        <w:t xml:space="preserve"> </w:t>
      </w:r>
      <w:proofErr w:type="spellStart"/>
      <w:r w:rsidRPr="006F0BB7">
        <w:t>zbatimin</w:t>
      </w:r>
      <w:proofErr w:type="spellEnd"/>
      <w:r w:rsidRPr="006F0BB7">
        <w:t xml:space="preserve"> e </w:t>
      </w:r>
      <w:proofErr w:type="spellStart"/>
      <w:r w:rsidRPr="006F0BB7">
        <w:t>masave</w:t>
      </w:r>
      <w:proofErr w:type="spellEnd"/>
      <w:r w:rsidRPr="006F0BB7">
        <w:t xml:space="preserve"> </w:t>
      </w:r>
      <w:proofErr w:type="spellStart"/>
      <w:r w:rsidRPr="006F0BB7">
        <w:t>dhe</w:t>
      </w:r>
      <w:proofErr w:type="spellEnd"/>
      <w:r w:rsidRPr="006F0BB7">
        <w:t xml:space="preserve"> </w:t>
      </w:r>
      <w:proofErr w:type="spellStart"/>
      <w:r w:rsidRPr="006F0BB7">
        <w:t>aktiviteteve</w:t>
      </w:r>
      <w:proofErr w:type="spellEnd"/>
      <w:r w:rsidRPr="006F0BB7">
        <w:t xml:space="preserve">, </w:t>
      </w:r>
      <w:proofErr w:type="spellStart"/>
      <w:r w:rsidRPr="006F0BB7">
        <w:t>por</w:t>
      </w:r>
      <w:proofErr w:type="spellEnd"/>
      <w:r w:rsidRPr="006F0BB7">
        <w:t xml:space="preserve"> </w:t>
      </w:r>
      <w:proofErr w:type="spellStart"/>
      <w:r w:rsidRPr="006F0BB7">
        <w:t>edhe</w:t>
      </w:r>
      <w:proofErr w:type="spellEnd"/>
      <w:r w:rsidRPr="006F0BB7">
        <w:t xml:space="preserve"> </w:t>
      </w:r>
      <w:proofErr w:type="spellStart"/>
      <w:r w:rsidRPr="006F0BB7">
        <w:t>në</w:t>
      </w:r>
      <w:proofErr w:type="spellEnd"/>
      <w:r w:rsidRPr="006F0BB7">
        <w:t xml:space="preserve"> </w:t>
      </w:r>
      <w:proofErr w:type="spellStart"/>
      <w:r w:rsidRPr="006F0BB7">
        <w:t>rezultatet</w:t>
      </w:r>
      <w:proofErr w:type="spellEnd"/>
      <w:r w:rsidRPr="006F0BB7">
        <w:t xml:space="preserve"> e </w:t>
      </w:r>
      <w:proofErr w:type="spellStart"/>
      <w:r w:rsidRPr="006F0BB7">
        <w:t>arritura</w:t>
      </w:r>
      <w:proofErr w:type="spellEnd"/>
      <w:r w:rsidRPr="006F0BB7">
        <w:t xml:space="preserve"> </w:t>
      </w:r>
      <w:proofErr w:type="spellStart"/>
      <w:r w:rsidRPr="006F0BB7">
        <w:t>në</w:t>
      </w:r>
      <w:proofErr w:type="spellEnd"/>
      <w:r w:rsidRPr="006F0BB7">
        <w:t xml:space="preserve"> </w:t>
      </w:r>
      <w:proofErr w:type="spellStart"/>
      <w:r w:rsidRPr="006F0BB7">
        <w:t>nivel</w:t>
      </w:r>
      <w:proofErr w:type="spellEnd"/>
      <w:r w:rsidRPr="006F0BB7">
        <w:t xml:space="preserve"> </w:t>
      </w:r>
      <w:proofErr w:type="spellStart"/>
      <w:r w:rsidRPr="006F0BB7">
        <w:t>të</w:t>
      </w:r>
      <w:proofErr w:type="spellEnd"/>
      <w:r w:rsidRPr="006F0BB7">
        <w:t xml:space="preserve"> </w:t>
      </w:r>
      <w:proofErr w:type="spellStart"/>
      <w:r w:rsidRPr="006F0BB7">
        <w:t>ndërmarrjeve</w:t>
      </w:r>
      <w:proofErr w:type="spellEnd"/>
      <w:r w:rsidRPr="006F0BB7">
        <w:t xml:space="preserve">, duke </w:t>
      </w:r>
      <w:proofErr w:type="spellStart"/>
      <w:r w:rsidRPr="006F0BB7">
        <w:t>vlerësuar</w:t>
      </w:r>
      <w:proofErr w:type="spellEnd"/>
      <w:r w:rsidRPr="006F0BB7">
        <w:t xml:space="preserve"> </w:t>
      </w:r>
      <w:proofErr w:type="spellStart"/>
      <w:r w:rsidRPr="006F0BB7">
        <w:t>kontributin</w:t>
      </w:r>
      <w:proofErr w:type="spellEnd"/>
      <w:r w:rsidRPr="006F0BB7">
        <w:t xml:space="preserve"> e </w:t>
      </w:r>
      <w:proofErr w:type="spellStart"/>
      <w:r w:rsidRPr="006F0BB7">
        <w:t>politikës</w:t>
      </w:r>
      <w:proofErr w:type="spellEnd"/>
      <w:r w:rsidRPr="006F0BB7">
        <w:t xml:space="preserve"> </w:t>
      </w:r>
      <w:proofErr w:type="spellStart"/>
      <w:r w:rsidRPr="006F0BB7">
        <w:t>në</w:t>
      </w:r>
      <w:proofErr w:type="spellEnd"/>
      <w:r w:rsidRPr="006F0BB7">
        <w:t xml:space="preserve"> </w:t>
      </w:r>
      <w:proofErr w:type="spellStart"/>
      <w:r w:rsidRPr="006F0BB7">
        <w:t>rritjen</w:t>
      </w:r>
      <w:proofErr w:type="spellEnd"/>
      <w:r w:rsidRPr="006F0BB7">
        <w:t xml:space="preserve"> e </w:t>
      </w:r>
      <w:proofErr w:type="spellStart"/>
      <w:r w:rsidRPr="006F0BB7">
        <w:t>produktivitetit</w:t>
      </w:r>
      <w:proofErr w:type="spellEnd"/>
      <w:r w:rsidRPr="006F0BB7">
        <w:t xml:space="preserve">, </w:t>
      </w:r>
      <w:proofErr w:type="spellStart"/>
      <w:r w:rsidRPr="006F0BB7">
        <w:t>konkurrueshmërisë</w:t>
      </w:r>
      <w:proofErr w:type="spellEnd"/>
      <w:r w:rsidRPr="006F0BB7">
        <w:t xml:space="preserve">, </w:t>
      </w:r>
      <w:proofErr w:type="spellStart"/>
      <w:r w:rsidRPr="006F0BB7">
        <w:t>inovacionit</w:t>
      </w:r>
      <w:proofErr w:type="spellEnd"/>
      <w:r w:rsidRPr="006F0BB7">
        <w:t xml:space="preserve">, </w:t>
      </w:r>
      <w:proofErr w:type="spellStart"/>
      <w:r w:rsidRPr="006F0BB7">
        <w:t>ndërkombëtarizimit</w:t>
      </w:r>
      <w:proofErr w:type="spellEnd"/>
      <w:r w:rsidRPr="006F0BB7">
        <w:t xml:space="preserve"> </w:t>
      </w:r>
      <w:proofErr w:type="spellStart"/>
      <w:r w:rsidRPr="006F0BB7">
        <w:t>dhe</w:t>
      </w:r>
      <w:proofErr w:type="spellEnd"/>
      <w:r w:rsidRPr="006F0BB7">
        <w:t xml:space="preserve"> </w:t>
      </w:r>
      <w:proofErr w:type="spellStart"/>
      <w:r w:rsidRPr="006F0BB7">
        <w:t>aksesit</w:t>
      </w:r>
      <w:proofErr w:type="spellEnd"/>
      <w:r w:rsidRPr="006F0BB7">
        <w:t xml:space="preserve"> </w:t>
      </w:r>
      <w:proofErr w:type="spellStart"/>
      <w:r w:rsidRPr="006F0BB7">
        <w:t>në</w:t>
      </w:r>
      <w:proofErr w:type="spellEnd"/>
      <w:r w:rsidRPr="006F0BB7">
        <w:t xml:space="preserve"> </w:t>
      </w:r>
      <w:proofErr w:type="spellStart"/>
      <w:r w:rsidRPr="006F0BB7">
        <w:t>financë</w:t>
      </w:r>
      <w:proofErr w:type="spellEnd"/>
      <w:r w:rsidRPr="006F0BB7">
        <w:t xml:space="preserve"> </w:t>
      </w:r>
      <w:proofErr w:type="spellStart"/>
      <w:r w:rsidRPr="006F0BB7">
        <w:t>të</w:t>
      </w:r>
      <w:proofErr w:type="spellEnd"/>
      <w:r w:rsidRPr="006F0BB7">
        <w:t xml:space="preserve"> NVM-</w:t>
      </w:r>
      <w:proofErr w:type="spellStart"/>
      <w:r w:rsidRPr="006F0BB7">
        <w:t>ve</w:t>
      </w:r>
      <w:proofErr w:type="spellEnd"/>
      <w:r w:rsidRPr="006F0BB7">
        <w:t>.</w:t>
      </w:r>
    </w:p>
    <w:p w14:paraId="6116865A" w14:textId="77777777" w:rsidR="006F0BB7" w:rsidRPr="006F0BB7" w:rsidRDefault="006F0BB7" w:rsidP="006F0BB7">
      <w:pPr>
        <w:pStyle w:val="isselectedend"/>
        <w:jc w:val="both"/>
      </w:pPr>
      <w:proofErr w:type="spellStart"/>
      <w:r w:rsidRPr="006F0BB7">
        <w:t>Monitorimi</w:t>
      </w:r>
      <w:proofErr w:type="spellEnd"/>
      <w:r w:rsidRPr="006F0BB7">
        <w:t xml:space="preserve"> </w:t>
      </w:r>
      <w:proofErr w:type="spellStart"/>
      <w:r w:rsidRPr="006F0BB7">
        <w:t>dhe</w:t>
      </w:r>
      <w:proofErr w:type="spellEnd"/>
      <w:r w:rsidRPr="006F0BB7">
        <w:t xml:space="preserve"> </w:t>
      </w:r>
      <w:proofErr w:type="spellStart"/>
      <w:r w:rsidRPr="006F0BB7">
        <w:t>vlerësimi</w:t>
      </w:r>
      <w:proofErr w:type="spellEnd"/>
      <w:r w:rsidRPr="006F0BB7">
        <w:t xml:space="preserve"> </w:t>
      </w:r>
      <w:proofErr w:type="spellStart"/>
      <w:r w:rsidRPr="006F0BB7">
        <w:t>udhëhiqen</w:t>
      </w:r>
      <w:proofErr w:type="spellEnd"/>
      <w:r w:rsidRPr="006F0BB7">
        <w:t xml:space="preserve"> </w:t>
      </w:r>
      <w:proofErr w:type="spellStart"/>
      <w:r w:rsidRPr="006F0BB7">
        <w:t>nga</w:t>
      </w:r>
      <w:proofErr w:type="spellEnd"/>
      <w:r w:rsidRPr="006F0BB7">
        <w:t xml:space="preserve"> </w:t>
      </w:r>
      <w:proofErr w:type="spellStart"/>
      <w:r w:rsidRPr="006F0BB7">
        <w:t>parimet</w:t>
      </w:r>
      <w:proofErr w:type="spellEnd"/>
      <w:r w:rsidRPr="006F0BB7">
        <w:t xml:space="preserve"> e </w:t>
      </w:r>
      <w:proofErr w:type="spellStart"/>
      <w:r w:rsidRPr="006F0BB7">
        <w:t>orientimit</w:t>
      </w:r>
      <w:proofErr w:type="spellEnd"/>
      <w:r w:rsidRPr="006F0BB7">
        <w:t xml:space="preserve"> </w:t>
      </w:r>
      <w:proofErr w:type="spellStart"/>
      <w:r w:rsidRPr="006F0BB7">
        <w:t>drejt</w:t>
      </w:r>
      <w:proofErr w:type="spellEnd"/>
      <w:r w:rsidRPr="006F0BB7">
        <w:t xml:space="preserve"> </w:t>
      </w:r>
      <w:proofErr w:type="spellStart"/>
      <w:r w:rsidRPr="006F0BB7">
        <w:t>rezultateve</w:t>
      </w:r>
      <w:proofErr w:type="spellEnd"/>
      <w:r w:rsidRPr="006F0BB7">
        <w:t xml:space="preserve">, </w:t>
      </w:r>
      <w:proofErr w:type="spellStart"/>
      <w:r w:rsidRPr="006F0BB7">
        <w:t>koordinimit</w:t>
      </w:r>
      <w:proofErr w:type="spellEnd"/>
      <w:r w:rsidRPr="006F0BB7">
        <w:t xml:space="preserve"> </w:t>
      </w:r>
      <w:proofErr w:type="spellStart"/>
      <w:r w:rsidRPr="006F0BB7">
        <w:t>ndërinstitucional</w:t>
      </w:r>
      <w:proofErr w:type="spellEnd"/>
      <w:r w:rsidRPr="006F0BB7">
        <w:t xml:space="preserve">, </w:t>
      </w:r>
      <w:proofErr w:type="spellStart"/>
      <w:r w:rsidRPr="006F0BB7">
        <w:t>transparencës</w:t>
      </w:r>
      <w:proofErr w:type="spellEnd"/>
      <w:r w:rsidRPr="006F0BB7">
        <w:t xml:space="preserve">, </w:t>
      </w:r>
      <w:proofErr w:type="spellStart"/>
      <w:r w:rsidRPr="006F0BB7">
        <w:t>llogaridhënies</w:t>
      </w:r>
      <w:proofErr w:type="spellEnd"/>
      <w:r w:rsidRPr="006F0BB7">
        <w:t xml:space="preserve"> </w:t>
      </w:r>
      <w:proofErr w:type="spellStart"/>
      <w:r w:rsidRPr="006F0BB7">
        <w:t>dhe</w:t>
      </w:r>
      <w:proofErr w:type="spellEnd"/>
      <w:r w:rsidRPr="006F0BB7">
        <w:t xml:space="preserve"> </w:t>
      </w:r>
      <w:proofErr w:type="spellStart"/>
      <w:r w:rsidRPr="006F0BB7">
        <w:t>vendimmarrjes</w:t>
      </w:r>
      <w:proofErr w:type="spellEnd"/>
      <w:r w:rsidRPr="006F0BB7">
        <w:t xml:space="preserve"> </w:t>
      </w:r>
      <w:proofErr w:type="spellStart"/>
      <w:r w:rsidRPr="006F0BB7">
        <w:t>së</w:t>
      </w:r>
      <w:proofErr w:type="spellEnd"/>
      <w:r w:rsidRPr="006F0BB7">
        <w:t xml:space="preserve"> </w:t>
      </w:r>
      <w:proofErr w:type="spellStart"/>
      <w:r w:rsidRPr="006F0BB7">
        <w:t>bazuar</w:t>
      </w:r>
      <w:proofErr w:type="spellEnd"/>
      <w:r w:rsidRPr="006F0BB7">
        <w:t xml:space="preserve"> </w:t>
      </w:r>
      <w:proofErr w:type="spellStart"/>
      <w:r w:rsidRPr="006F0BB7">
        <w:t>në</w:t>
      </w:r>
      <w:proofErr w:type="spellEnd"/>
      <w:r w:rsidRPr="006F0BB7">
        <w:t xml:space="preserve"> </w:t>
      </w:r>
      <w:proofErr w:type="spellStart"/>
      <w:r w:rsidRPr="006F0BB7">
        <w:t>evidencë</w:t>
      </w:r>
      <w:proofErr w:type="spellEnd"/>
      <w:r w:rsidRPr="006F0BB7">
        <w:t xml:space="preserve">. </w:t>
      </w:r>
      <w:proofErr w:type="spellStart"/>
      <w:r w:rsidRPr="006F0BB7">
        <w:t>Sistemi</w:t>
      </w:r>
      <w:proofErr w:type="spellEnd"/>
      <w:r w:rsidRPr="006F0BB7">
        <w:t xml:space="preserve"> </w:t>
      </w:r>
      <w:proofErr w:type="spellStart"/>
      <w:r w:rsidRPr="006F0BB7">
        <w:t>është</w:t>
      </w:r>
      <w:proofErr w:type="spellEnd"/>
      <w:r w:rsidRPr="006F0BB7">
        <w:t xml:space="preserve"> </w:t>
      </w:r>
      <w:proofErr w:type="spellStart"/>
      <w:r w:rsidRPr="006F0BB7">
        <w:t>i</w:t>
      </w:r>
      <w:proofErr w:type="spellEnd"/>
      <w:r w:rsidRPr="006F0BB7">
        <w:t xml:space="preserve"> </w:t>
      </w:r>
      <w:proofErr w:type="spellStart"/>
      <w:r w:rsidRPr="006F0BB7">
        <w:t>integruar</w:t>
      </w:r>
      <w:proofErr w:type="spellEnd"/>
      <w:r w:rsidRPr="006F0BB7">
        <w:t xml:space="preserve"> me </w:t>
      </w:r>
      <w:proofErr w:type="spellStart"/>
      <w:r w:rsidRPr="006F0BB7">
        <w:t>mekanizmat</w:t>
      </w:r>
      <w:proofErr w:type="spellEnd"/>
      <w:r w:rsidRPr="006F0BB7">
        <w:t xml:space="preserve"> </w:t>
      </w:r>
      <w:proofErr w:type="spellStart"/>
      <w:r w:rsidRPr="006F0BB7">
        <w:t>kombëtarë</w:t>
      </w:r>
      <w:proofErr w:type="spellEnd"/>
      <w:r w:rsidRPr="006F0BB7">
        <w:t xml:space="preserve"> </w:t>
      </w:r>
      <w:proofErr w:type="spellStart"/>
      <w:r w:rsidRPr="006F0BB7">
        <w:t>të</w:t>
      </w:r>
      <w:proofErr w:type="spellEnd"/>
      <w:r w:rsidRPr="006F0BB7">
        <w:t xml:space="preserve"> </w:t>
      </w:r>
      <w:proofErr w:type="spellStart"/>
      <w:r w:rsidRPr="006F0BB7">
        <w:t>planifikimit</w:t>
      </w:r>
      <w:proofErr w:type="spellEnd"/>
      <w:r w:rsidRPr="006F0BB7">
        <w:t xml:space="preserve"> </w:t>
      </w:r>
      <w:proofErr w:type="spellStart"/>
      <w:r w:rsidRPr="006F0BB7">
        <w:t>dhe</w:t>
      </w:r>
      <w:proofErr w:type="spellEnd"/>
      <w:r w:rsidRPr="006F0BB7">
        <w:t xml:space="preserve"> </w:t>
      </w:r>
      <w:proofErr w:type="spellStart"/>
      <w:r w:rsidRPr="006F0BB7">
        <w:t>monitorimit</w:t>
      </w:r>
      <w:proofErr w:type="spellEnd"/>
      <w:r w:rsidRPr="006F0BB7">
        <w:t xml:space="preserve">, </w:t>
      </w:r>
      <w:proofErr w:type="spellStart"/>
      <w:r w:rsidRPr="006F0BB7">
        <w:t>përfshirë</w:t>
      </w:r>
      <w:proofErr w:type="spellEnd"/>
      <w:r w:rsidRPr="006F0BB7">
        <w:t xml:space="preserve"> </w:t>
      </w:r>
      <w:proofErr w:type="spellStart"/>
      <w:r w:rsidRPr="006F0BB7">
        <w:t>Sistemin</w:t>
      </w:r>
      <w:proofErr w:type="spellEnd"/>
      <w:r w:rsidRPr="006F0BB7">
        <w:t xml:space="preserve"> e </w:t>
      </w:r>
      <w:proofErr w:type="spellStart"/>
      <w:r w:rsidRPr="006F0BB7">
        <w:t>Integruar</w:t>
      </w:r>
      <w:proofErr w:type="spellEnd"/>
      <w:r w:rsidRPr="006F0BB7">
        <w:t xml:space="preserve"> </w:t>
      </w:r>
      <w:proofErr w:type="spellStart"/>
      <w:r w:rsidRPr="006F0BB7">
        <w:t>të</w:t>
      </w:r>
      <w:proofErr w:type="spellEnd"/>
      <w:r w:rsidRPr="006F0BB7">
        <w:t xml:space="preserve"> </w:t>
      </w:r>
      <w:proofErr w:type="spellStart"/>
      <w:r w:rsidRPr="006F0BB7">
        <w:t>Planifikimit</w:t>
      </w:r>
      <w:proofErr w:type="spellEnd"/>
      <w:r w:rsidRPr="006F0BB7">
        <w:t xml:space="preserve"> </w:t>
      </w:r>
      <w:proofErr w:type="spellStart"/>
      <w:r w:rsidRPr="006F0BB7">
        <w:t>Strategjik</w:t>
      </w:r>
      <w:proofErr w:type="spellEnd"/>
      <w:r w:rsidRPr="006F0BB7">
        <w:t xml:space="preserve"> (IPSIS) </w:t>
      </w:r>
      <w:proofErr w:type="spellStart"/>
      <w:r w:rsidRPr="006F0BB7">
        <w:t>dhe</w:t>
      </w:r>
      <w:proofErr w:type="spellEnd"/>
      <w:r w:rsidRPr="006F0BB7">
        <w:t xml:space="preserve"> </w:t>
      </w:r>
      <w:proofErr w:type="spellStart"/>
      <w:r w:rsidRPr="006F0BB7">
        <w:t>sistemet</w:t>
      </w:r>
      <w:proofErr w:type="spellEnd"/>
      <w:r w:rsidRPr="006F0BB7">
        <w:t xml:space="preserve"> </w:t>
      </w:r>
      <w:proofErr w:type="spellStart"/>
      <w:r w:rsidRPr="006F0BB7">
        <w:t>statistikore</w:t>
      </w:r>
      <w:proofErr w:type="spellEnd"/>
      <w:r w:rsidRPr="006F0BB7">
        <w:t xml:space="preserve"> </w:t>
      </w:r>
      <w:proofErr w:type="spellStart"/>
      <w:r w:rsidRPr="006F0BB7">
        <w:t>kombëtare</w:t>
      </w:r>
      <w:proofErr w:type="spellEnd"/>
      <w:r w:rsidRPr="006F0BB7">
        <w:t>.</w:t>
      </w:r>
    </w:p>
    <w:p w14:paraId="382D01FD" w14:textId="5C5F216D" w:rsidR="006F0BB7" w:rsidRPr="006F0BB7" w:rsidRDefault="006F0BB7" w:rsidP="006F0BB7">
      <w:pPr>
        <w:pStyle w:val="isselectedend"/>
        <w:jc w:val="both"/>
      </w:pPr>
      <w:proofErr w:type="spellStart"/>
      <w:r w:rsidRPr="006F0BB7">
        <w:t>Ministria</w:t>
      </w:r>
      <w:proofErr w:type="spellEnd"/>
      <w:r w:rsidRPr="006F0BB7">
        <w:t xml:space="preserve"> e </w:t>
      </w:r>
      <w:proofErr w:type="spellStart"/>
      <w:r w:rsidRPr="006F0BB7">
        <w:t>Ekonomisë</w:t>
      </w:r>
      <w:proofErr w:type="spellEnd"/>
      <w:r w:rsidRPr="006F0BB7">
        <w:t xml:space="preserve"> </w:t>
      </w:r>
      <w:proofErr w:type="spellStart"/>
      <w:r w:rsidRPr="006F0BB7">
        <w:t>dhe</w:t>
      </w:r>
      <w:proofErr w:type="spellEnd"/>
      <w:r w:rsidRPr="006F0BB7">
        <w:t xml:space="preserve"> </w:t>
      </w:r>
      <w:proofErr w:type="spellStart"/>
      <w:r w:rsidRPr="006F0BB7">
        <w:t>Inovacionit</w:t>
      </w:r>
      <w:proofErr w:type="spellEnd"/>
      <w:r w:rsidRPr="006F0BB7">
        <w:t xml:space="preserve"> (MEI) </w:t>
      </w:r>
      <w:proofErr w:type="spellStart"/>
      <w:r w:rsidRPr="006F0BB7">
        <w:t>është</w:t>
      </w:r>
      <w:proofErr w:type="spellEnd"/>
      <w:r w:rsidRPr="006F0BB7">
        <w:t xml:space="preserve"> </w:t>
      </w:r>
      <w:proofErr w:type="spellStart"/>
      <w:r w:rsidRPr="006F0BB7">
        <w:t>institucioni</w:t>
      </w:r>
      <w:proofErr w:type="spellEnd"/>
      <w:r w:rsidRPr="006F0BB7">
        <w:t xml:space="preserve"> </w:t>
      </w:r>
      <w:proofErr w:type="spellStart"/>
      <w:r w:rsidRPr="006F0BB7">
        <w:t>përgjegjës</w:t>
      </w:r>
      <w:proofErr w:type="spellEnd"/>
      <w:r w:rsidRPr="006F0BB7">
        <w:t xml:space="preserve"> </w:t>
      </w:r>
      <w:proofErr w:type="spellStart"/>
      <w:r w:rsidRPr="006F0BB7">
        <w:t>për</w:t>
      </w:r>
      <w:proofErr w:type="spellEnd"/>
      <w:r w:rsidRPr="006F0BB7">
        <w:t xml:space="preserve"> </w:t>
      </w:r>
      <w:proofErr w:type="spellStart"/>
      <w:r w:rsidRPr="006F0BB7">
        <w:t>koordinimin</w:t>
      </w:r>
      <w:proofErr w:type="spellEnd"/>
      <w:r w:rsidRPr="006F0BB7">
        <w:t xml:space="preserve"> e </w:t>
      </w:r>
      <w:proofErr w:type="spellStart"/>
      <w:r w:rsidRPr="006F0BB7">
        <w:t>përgjithshëm</w:t>
      </w:r>
      <w:proofErr w:type="spellEnd"/>
      <w:r w:rsidRPr="006F0BB7">
        <w:t xml:space="preserve"> </w:t>
      </w:r>
      <w:proofErr w:type="spellStart"/>
      <w:r w:rsidRPr="006F0BB7">
        <w:t>të</w:t>
      </w:r>
      <w:proofErr w:type="spellEnd"/>
      <w:r w:rsidRPr="006F0BB7">
        <w:t xml:space="preserve"> </w:t>
      </w:r>
      <w:proofErr w:type="spellStart"/>
      <w:r w:rsidRPr="006F0BB7">
        <w:t>monitorimit</w:t>
      </w:r>
      <w:proofErr w:type="spellEnd"/>
      <w:r w:rsidRPr="006F0BB7">
        <w:t xml:space="preserve"> </w:t>
      </w:r>
      <w:proofErr w:type="spellStart"/>
      <w:r w:rsidRPr="006F0BB7">
        <w:t>dhe</w:t>
      </w:r>
      <w:proofErr w:type="spellEnd"/>
      <w:r w:rsidRPr="006F0BB7">
        <w:t xml:space="preserve"> </w:t>
      </w:r>
      <w:proofErr w:type="spellStart"/>
      <w:r w:rsidRPr="006F0BB7">
        <w:t>vlerësimit</w:t>
      </w:r>
      <w:proofErr w:type="spellEnd"/>
      <w:r w:rsidRPr="006F0BB7">
        <w:t xml:space="preserve"> </w:t>
      </w:r>
      <w:proofErr w:type="spellStart"/>
      <w:r w:rsidRPr="006F0BB7">
        <w:t>të</w:t>
      </w:r>
      <w:proofErr w:type="spellEnd"/>
      <w:r w:rsidRPr="006F0BB7">
        <w:t xml:space="preserve"> </w:t>
      </w:r>
      <w:proofErr w:type="spellStart"/>
      <w:r w:rsidRPr="006F0BB7">
        <w:t>dokumentit</w:t>
      </w:r>
      <w:proofErr w:type="spellEnd"/>
      <w:r w:rsidRPr="006F0BB7">
        <w:t xml:space="preserve">. </w:t>
      </w:r>
      <w:proofErr w:type="spellStart"/>
      <w:r w:rsidRPr="006F0BB7">
        <w:t>Institucionet</w:t>
      </w:r>
      <w:proofErr w:type="spellEnd"/>
      <w:r w:rsidRPr="006F0BB7">
        <w:t xml:space="preserve"> </w:t>
      </w:r>
      <w:proofErr w:type="spellStart"/>
      <w:r w:rsidRPr="006F0BB7">
        <w:t>zbatuese</w:t>
      </w:r>
      <w:proofErr w:type="spellEnd"/>
      <w:r w:rsidRPr="006F0BB7">
        <w:t xml:space="preserve">, </w:t>
      </w:r>
      <w:proofErr w:type="spellStart"/>
      <w:r w:rsidRPr="006F0BB7">
        <w:t>përfshirë</w:t>
      </w:r>
      <w:proofErr w:type="spellEnd"/>
      <w:r w:rsidRPr="006F0BB7">
        <w:t xml:space="preserve"> AIDA-n, AKPA-n, AKSHI-n, AKKSHI-n, </w:t>
      </w:r>
      <w:proofErr w:type="spellStart"/>
      <w:r w:rsidRPr="006F0BB7">
        <w:t>Bankën</w:t>
      </w:r>
      <w:proofErr w:type="spellEnd"/>
      <w:r w:rsidRPr="006F0BB7">
        <w:t xml:space="preserve"> </w:t>
      </w:r>
      <w:proofErr w:type="spellStart"/>
      <w:r w:rsidRPr="006F0BB7">
        <w:t>Shqiptare</w:t>
      </w:r>
      <w:proofErr w:type="spellEnd"/>
      <w:r w:rsidRPr="006F0BB7">
        <w:t xml:space="preserve"> </w:t>
      </w:r>
      <w:proofErr w:type="spellStart"/>
      <w:r w:rsidRPr="006F0BB7">
        <w:t>të</w:t>
      </w:r>
      <w:proofErr w:type="spellEnd"/>
      <w:r w:rsidRPr="006F0BB7">
        <w:t xml:space="preserve"> </w:t>
      </w:r>
      <w:proofErr w:type="spellStart"/>
      <w:r w:rsidRPr="006F0BB7">
        <w:t>Zhvillimit</w:t>
      </w:r>
      <w:proofErr w:type="spellEnd"/>
      <w:r w:rsidRPr="006F0BB7">
        <w:t xml:space="preserve"> </w:t>
      </w:r>
      <w:proofErr w:type="spellStart"/>
      <w:r w:rsidRPr="006F0BB7">
        <w:t>dhe</w:t>
      </w:r>
      <w:proofErr w:type="spellEnd"/>
      <w:r w:rsidRPr="006F0BB7">
        <w:t xml:space="preserve"> </w:t>
      </w:r>
      <w:proofErr w:type="spellStart"/>
      <w:r w:rsidRPr="006F0BB7">
        <w:t>institucionet</w:t>
      </w:r>
      <w:proofErr w:type="spellEnd"/>
      <w:r w:rsidRPr="006F0BB7">
        <w:t xml:space="preserve"> e </w:t>
      </w:r>
      <w:proofErr w:type="spellStart"/>
      <w:r w:rsidRPr="006F0BB7">
        <w:t>tjera</w:t>
      </w:r>
      <w:proofErr w:type="spellEnd"/>
      <w:r w:rsidRPr="006F0BB7">
        <w:t xml:space="preserve"> </w:t>
      </w:r>
      <w:proofErr w:type="spellStart"/>
      <w:r w:rsidRPr="006F0BB7">
        <w:t>përgjegjëse</w:t>
      </w:r>
      <w:proofErr w:type="spellEnd"/>
      <w:r w:rsidRPr="006F0BB7">
        <w:t xml:space="preserve">, </w:t>
      </w:r>
      <w:proofErr w:type="spellStart"/>
      <w:r w:rsidRPr="006F0BB7">
        <w:t>raportojnë</w:t>
      </w:r>
      <w:proofErr w:type="spellEnd"/>
      <w:r w:rsidRPr="006F0BB7">
        <w:t xml:space="preserve"> </w:t>
      </w:r>
      <w:proofErr w:type="spellStart"/>
      <w:r w:rsidRPr="006F0BB7">
        <w:t>periodikisht</w:t>
      </w:r>
      <w:proofErr w:type="spellEnd"/>
      <w:r w:rsidRPr="006F0BB7">
        <w:t xml:space="preserve"> </w:t>
      </w:r>
      <w:proofErr w:type="spellStart"/>
      <w:r w:rsidRPr="006F0BB7">
        <w:t>mbi</w:t>
      </w:r>
      <w:proofErr w:type="spellEnd"/>
      <w:r w:rsidRPr="006F0BB7">
        <w:t xml:space="preserve"> </w:t>
      </w:r>
      <w:proofErr w:type="spellStart"/>
      <w:r w:rsidRPr="006F0BB7">
        <w:t>progresin</w:t>
      </w:r>
      <w:proofErr w:type="spellEnd"/>
      <w:r w:rsidRPr="006F0BB7">
        <w:t xml:space="preserve"> e </w:t>
      </w:r>
      <w:proofErr w:type="spellStart"/>
      <w:r w:rsidRPr="006F0BB7">
        <w:t>masave</w:t>
      </w:r>
      <w:proofErr w:type="spellEnd"/>
      <w:r w:rsidRPr="006F0BB7">
        <w:t xml:space="preserve"> </w:t>
      </w:r>
      <w:proofErr w:type="spellStart"/>
      <w:r w:rsidRPr="006F0BB7">
        <w:t>dhe</w:t>
      </w:r>
      <w:proofErr w:type="spellEnd"/>
      <w:r w:rsidRPr="006F0BB7">
        <w:t xml:space="preserve"> </w:t>
      </w:r>
      <w:proofErr w:type="spellStart"/>
      <w:r w:rsidRPr="006F0BB7">
        <w:t>treguesve</w:t>
      </w:r>
      <w:proofErr w:type="spellEnd"/>
      <w:r w:rsidRPr="006F0BB7">
        <w:t xml:space="preserve"> </w:t>
      </w:r>
      <w:proofErr w:type="spellStart"/>
      <w:r w:rsidRPr="006F0BB7">
        <w:t>përkatës</w:t>
      </w:r>
      <w:proofErr w:type="spellEnd"/>
      <w:r w:rsidRPr="006F0BB7">
        <w:t xml:space="preserve">. INSTAT </w:t>
      </w:r>
      <w:proofErr w:type="spellStart"/>
      <w:r w:rsidRPr="006F0BB7">
        <w:t>siguron</w:t>
      </w:r>
      <w:proofErr w:type="spellEnd"/>
      <w:r w:rsidRPr="006F0BB7">
        <w:t xml:space="preserve"> </w:t>
      </w:r>
      <w:proofErr w:type="spellStart"/>
      <w:r w:rsidRPr="006F0BB7">
        <w:t>prodhimin</w:t>
      </w:r>
      <w:proofErr w:type="spellEnd"/>
      <w:r w:rsidRPr="006F0BB7">
        <w:t xml:space="preserve"> e </w:t>
      </w:r>
      <w:proofErr w:type="spellStart"/>
      <w:r w:rsidRPr="006F0BB7">
        <w:t>statistikave</w:t>
      </w:r>
      <w:proofErr w:type="spellEnd"/>
      <w:r w:rsidRPr="006F0BB7">
        <w:t xml:space="preserve"> </w:t>
      </w:r>
      <w:proofErr w:type="spellStart"/>
      <w:r w:rsidRPr="006F0BB7">
        <w:t>zyrtare</w:t>
      </w:r>
      <w:proofErr w:type="spellEnd"/>
      <w:r w:rsidRPr="006F0BB7">
        <w:t xml:space="preserve">, </w:t>
      </w:r>
      <w:proofErr w:type="spellStart"/>
      <w:r w:rsidRPr="006F0BB7">
        <w:t>ndërsa</w:t>
      </w:r>
      <w:proofErr w:type="spellEnd"/>
      <w:r w:rsidRPr="006F0BB7">
        <w:t xml:space="preserve"> </w:t>
      </w:r>
      <w:proofErr w:type="spellStart"/>
      <w:r w:rsidRPr="006F0BB7">
        <w:t>Këshilli</w:t>
      </w:r>
      <w:proofErr w:type="spellEnd"/>
      <w:r w:rsidRPr="006F0BB7">
        <w:t xml:space="preserve"> </w:t>
      </w:r>
      <w:proofErr w:type="spellStart"/>
      <w:r w:rsidRPr="006F0BB7">
        <w:t>Konsultativ</w:t>
      </w:r>
      <w:proofErr w:type="spellEnd"/>
      <w:r w:rsidRPr="006F0BB7">
        <w:t xml:space="preserve"> </w:t>
      </w:r>
      <w:proofErr w:type="spellStart"/>
      <w:r w:rsidRPr="006F0BB7">
        <w:t>i</w:t>
      </w:r>
      <w:proofErr w:type="spellEnd"/>
      <w:r w:rsidRPr="006F0BB7">
        <w:t xml:space="preserve"> NVM-</w:t>
      </w:r>
      <w:proofErr w:type="spellStart"/>
      <w:r w:rsidRPr="006F0BB7">
        <w:t>ve</w:t>
      </w:r>
      <w:proofErr w:type="spellEnd"/>
      <w:r w:rsidRPr="006F0BB7">
        <w:t xml:space="preserve"> </w:t>
      </w:r>
      <w:r w:rsidRPr="006F0BB7">
        <w:lastRenderedPageBreak/>
        <w:t xml:space="preserve">(KKN) </w:t>
      </w:r>
      <w:proofErr w:type="spellStart"/>
      <w:r w:rsidRPr="006F0BB7">
        <w:t>kontribuon</w:t>
      </w:r>
      <w:proofErr w:type="spellEnd"/>
      <w:r w:rsidRPr="006F0BB7">
        <w:t xml:space="preserve"> </w:t>
      </w:r>
      <w:proofErr w:type="spellStart"/>
      <w:r w:rsidRPr="006F0BB7">
        <w:t>në</w:t>
      </w:r>
      <w:proofErr w:type="spellEnd"/>
      <w:r w:rsidRPr="006F0BB7">
        <w:t xml:space="preserve"> </w:t>
      </w:r>
      <w:proofErr w:type="spellStart"/>
      <w:r w:rsidRPr="006F0BB7">
        <w:t>shqyrtimin</w:t>
      </w:r>
      <w:proofErr w:type="spellEnd"/>
      <w:r w:rsidRPr="006F0BB7">
        <w:t xml:space="preserve"> e </w:t>
      </w:r>
      <w:proofErr w:type="spellStart"/>
      <w:r w:rsidRPr="006F0BB7">
        <w:t>progresit</w:t>
      </w:r>
      <w:proofErr w:type="spellEnd"/>
      <w:r w:rsidRPr="006F0BB7">
        <w:t xml:space="preserve">, </w:t>
      </w:r>
      <w:proofErr w:type="spellStart"/>
      <w:r w:rsidRPr="006F0BB7">
        <w:t>identifikimin</w:t>
      </w:r>
      <w:proofErr w:type="spellEnd"/>
      <w:r w:rsidRPr="006F0BB7">
        <w:t xml:space="preserve"> e </w:t>
      </w:r>
      <w:proofErr w:type="spellStart"/>
      <w:r w:rsidRPr="006F0BB7">
        <w:t>problematikave</w:t>
      </w:r>
      <w:proofErr w:type="spellEnd"/>
      <w:r w:rsidRPr="006F0BB7">
        <w:t xml:space="preserve"> </w:t>
      </w:r>
      <w:proofErr w:type="spellStart"/>
      <w:r w:rsidRPr="006F0BB7">
        <w:t>dhe</w:t>
      </w:r>
      <w:proofErr w:type="spellEnd"/>
      <w:r w:rsidRPr="006F0BB7">
        <w:t xml:space="preserve"> </w:t>
      </w:r>
      <w:proofErr w:type="spellStart"/>
      <w:r w:rsidRPr="006F0BB7">
        <w:t>formulimin</w:t>
      </w:r>
      <w:proofErr w:type="spellEnd"/>
      <w:r w:rsidRPr="006F0BB7">
        <w:t xml:space="preserve"> e </w:t>
      </w:r>
      <w:proofErr w:type="spellStart"/>
      <w:r w:rsidRPr="006F0BB7">
        <w:t>rekomandimeve</w:t>
      </w:r>
      <w:proofErr w:type="spellEnd"/>
      <w:r w:rsidRPr="006F0BB7">
        <w:t xml:space="preserve"> </w:t>
      </w:r>
      <w:proofErr w:type="spellStart"/>
      <w:r w:rsidRPr="006F0BB7">
        <w:t>për</w:t>
      </w:r>
      <w:proofErr w:type="spellEnd"/>
      <w:r w:rsidRPr="006F0BB7">
        <w:t xml:space="preserve"> </w:t>
      </w:r>
      <w:proofErr w:type="spellStart"/>
      <w:r w:rsidRPr="006F0BB7">
        <w:t>përmirësimin</w:t>
      </w:r>
      <w:proofErr w:type="spellEnd"/>
      <w:r w:rsidRPr="006F0BB7">
        <w:t xml:space="preserve"> e </w:t>
      </w:r>
      <w:proofErr w:type="spellStart"/>
      <w:r w:rsidRPr="006F0BB7">
        <w:t>politikave</w:t>
      </w:r>
      <w:proofErr w:type="spellEnd"/>
      <w:r w:rsidRPr="006F0BB7">
        <w:t>.</w:t>
      </w:r>
    </w:p>
    <w:p w14:paraId="31B211D7" w14:textId="77777777" w:rsidR="006F0BB7" w:rsidRPr="006F0BB7" w:rsidRDefault="006F0BB7" w:rsidP="006F0BB7">
      <w:pPr>
        <w:pStyle w:val="isselectedend"/>
        <w:jc w:val="both"/>
      </w:pPr>
      <w:proofErr w:type="spellStart"/>
      <w:r w:rsidRPr="006F0BB7">
        <w:t>Sistemi</w:t>
      </w:r>
      <w:proofErr w:type="spellEnd"/>
      <w:r w:rsidRPr="006F0BB7">
        <w:t xml:space="preserve"> </w:t>
      </w:r>
      <w:proofErr w:type="spellStart"/>
      <w:r w:rsidRPr="006F0BB7">
        <w:t>i</w:t>
      </w:r>
      <w:proofErr w:type="spellEnd"/>
      <w:r w:rsidRPr="006F0BB7">
        <w:t xml:space="preserve"> </w:t>
      </w:r>
      <w:proofErr w:type="spellStart"/>
      <w:r w:rsidRPr="006F0BB7">
        <w:t>monitorimit</w:t>
      </w:r>
      <w:proofErr w:type="spellEnd"/>
      <w:r w:rsidRPr="006F0BB7">
        <w:t xml:space="preserve"> </w:t>
      </w:r>
      <w:proofErr w:type="spellStart"/>
      <w:r w:rsidRPr="006F0BB7">
        <w:t>bazohet</w:t>
      </w:r>
      <w:proofErr w:type="spellEnd"/>
      <w:r w:rsidRPr="006F0BB7">
        <w:t xml:space="preserve"> </w:t>
      </w:r>
      <w:proofErr w:type="spellStart"/>
      <w:r w:rsidRPr="006F0BB7">
        <w:t>në</w:t>
      </w:r>
      <w:proofErr w:type="spellEnd"/>
      <w:r w:rsidRPr="006F0BB7">
        <w:t xml:space="preserve"> </w:t>
      </w:r>
      <w:proofErr w:type="spellStart"/>
      <w:r w:rsidRPr="006F0BB7">
        <w:t>një</w:t>
      </w:r>
      <w:proofErr w:type="spellEnd"/>
      <w:r w:rsidRPr="006F0BB7">
        <w:t xml:space="preserve"> </w:t>
      </w:r>
      <w:proofErr w:type="spellStart"/>
      <w:r w:rsidRPr="006F0BB7">
        <w:t>kuadër</w:t>
      </w:r>
      <w:proofErr w:type="spellEnd"/>
      <w:r w:rsidRPr="006F0BB7">
        <w:t xml:space="preserve"> </w:t>
      </w:r>
      <w:proofErr w:type="spellStart"/>
      <w:r w:rsidRPr="006F0BB7">
        <w:t>treguesish</w:t>
      </w:r>
      <w:proofErr w:type="spellEnd"/>
      <w:r w:rsidRPr="006F0BB7">
        <w:t xml:space="preserve"> </w:t>
      </w:r>
      <w:proofErr w:type="spellStart"/>
      <w:r w:rsidRPr="006F0BB7">
        <w:t>të</w:t>
      </w:r>
      <w:proofErr w:type="spellEnd"/>
      <w:r w:rsidRPr="006F0BB7">
        <w:t xml:space="preserve"> </w:t>
      </w:r>
      <w:proofErr w:type="spellStart"/>
      <w:r w:rsidRPr="006F0BB7">
        <w:t>organizuar</w:t>
      </w:r>
      <w:proofErr w:type="spellEnd"/>
      <w:r w:rsidRPr="006F0BB7">
        <w:t xml:space="preserve"> </w:t>
      </w:r>
      <w:proofErr w:type="spellStart"/>
      <w:r w:rsidRPr="006F0BB7">
        <w:t>sipas</w:t>
      </w:r>
      <w:proofErr w:type="spellEnd"/>
      <w:r w:rsidRPr="006F0BB7">
        <w:t xml:space="preserve"> </w:t>
      </w:r>
      <w:proofErr w:type="spellStart"/>
      <w:r w:rsidRPr="006F0BB7">
        <w:t>qëllimeve</w:t>
      </w:r>
      <w:proofErr w:type="spellEnd"/>
      <w:r w:rsidRPr="006F0BB7">
        <w:t xml:space="preserve"> </w:t>
      </w:r>
      <w:proofErr w:type="spellStart"/>
      <w:r w:rsidRPr="006F0BB7">
        <w:t>dhe</w:t>
      </w:r>
      <w:proofErr w:type="spellEnd"/>
      <w:r w:rsidRPr="006F0BB7">
        <w:t xml:space="preserve"> </w:t>
      </w:r>
      <w:proofErr w:type="spellStart"/>
      <w:r w:rsidRPr="006F0BB7">
        <w:t>objektivave</w:t>
      </w:r>
      <w:proofErr w:type="spellEnd"/>
      <w:r w:rsidRPr="006F0BB7">
        <w:t xml:space="preserve"> </w:t>
      </w:r>
      <w:proofErr w:type="spellStart"/>
      <w:r w:rsidRPr="006F0BB7">
        <w:t>specifike</w:t>
      </w:r>
      <w:proofErr w:type="spellEnd"/>
      <w:r w:rsidRPr="006F0BB7">
        <w:t xml:space="preserve"> </w:t>
      </w:r>
      <w:proofErr w:type="spellStart"/>
      <w:r w:rsidRPr="006F0BB7">
        <w:t>të</w:t>
      </w:r>
      <w:proofErr w:type="spellEnd"/>
      <w:r w:rsidRPr="006F0BB7">
        <w:t xml:space="preserve"> </w:t>
      </w:r>
      <w:proofErr w:type="spellStart"/>
      <w:r w:rsidRPr="006F0BB7">
        <w:t>dokumentit</w:t>
      </w:r>
      <w:proofErr w:type="spellEnd"/>
      <w:r w:rsidRPr="006F0BB7">
        <w:t xml:space="preserve">. </w:t>
      </w:r>
      <w:proofErr w:type="spellStart"/>
      <w:r w:rsidRPr="006F0BB7">
        <w:t>Treguesit</w:t>
      </w:r>
      <w:proofErr w:type="spellEnd"/>
      <w:r w:rsidRPr="006F0BB7">
        <w:t xml:space="preserve"> </w:t>
      </w:r>
      <w:proofErr w:type="spellStart"/>
      <w:r w:rsidRPr="006F0BB7">
        <w:t>mbështeten</w:t>
      </w:r>
      <w:proofErr w:type="spellEnd"/>
      <w:r w:rsidRPr="006F0BB7">
        <w:t xml:space="preserve"> </w:t>
      </w:r>
      <w:proofErr w:type="spellStart"/>
      <w:r w:rsidRPr="006F0BB7">
        <w:t>në</w:t>
      </w:r>
      <w:proofErr w:type="spellEnd"/>
      <w:r w:rsidRPr="006F0BB7">
        <w:t xml:space="preserve"> </w:t>
      </w:r>
      <w:proofErr w:type="spellStart"/>
      <w:r w:rsidRPr="006F0BB7">
        <w:t>statistikat</w:t>
      </w:r>
      <w:proofErr w:type="spellEnd"/>
      <w:r w:rsidRPr="006F0BB7">
        <w:t xml:space="preserve"> </w:t>
      </w:r>
      <w:proofErr w:type="spellStart"/>
      <w:r w:rsidRPr="006F0BB7">
        <w:t>zyrtare</w:t>
      </w:r>
      <w:proofErr w:type="spellEnd"/>
      <w:r w:rsidRPr="006F0BB7">
        <w:t xml:space="preserve">, </w:t>
      </w:r>
      <w:proofErr w:type="spellStart"/>
      <w:r w:rsidRPr="006F0BB7">
        <w:t>të</w:t>
      </w:r>
      <w:proofErr w:type="spellEnd"/>
      <w:r w:rsidRPr="006F0BB7">
        <w:t xml:space="preserve"> </w:t>
      </w:r>
      <w:proofErr w:type="spellStart"/>
      <w:r w:rsidRPr="006F0BB7">
        <w:t>dhënat</w:t>
      </w:r>
      <w:proofErr w:type="spellEnd"/>
      <w:r w:rsidRPr="006F0BB7">
        <w:t xml:space="preserve"> administrative </w:t>
      </w:r>
      <w:proofErr w:type="spellStart"/>
      <w:r w:rsidRPr="006F0BB7">
        <w:t>të</w:t>
      </w:r>
      <w:proofErr w:type="spellEnd"/>
      <w:r w:rsidRPr="006F0BB7">
        <w:t xml:space="preserve"> </w:t>
      </w:r>
      <w:proofErr w:type="spellStart"/>
      <w:r w:rsidRPr="006F0BB7">
        <w:t>institucioneve</w:t>
      </w:r>
      <w:proofErr w:type="spellEnd"/>
      <w:r w:rsidRPr="006F0BB7">
        <w:t xml:space="preserve"> </w:t>
      </w:r>
      <w:proofErr w:type="spellStart"/>
      <w:r w:rsidRPr="006F0BB7">
        <w:t>publike</w:t>
      </w:r>
      <w:proofErr w:type="spellEnd"/>
      <w:r w:rsidRPr="006F0BB7">
        <w:t xml:space="preserve">, </w:t>
      </w:r>
      <w:proofErr w:type="spellStart"/>
      <w:r w:rsidRPr="006F0BB7">
        <w:t>anketat</w:t>
      </w:r>
      <w:proofErr w:type="spellEnd"/>
      <w:r w:rsidRPr="006F0BB7">
        <w:t xml:space="preserve"> e </w:t>
      </w:r>
      <w:proofErr w:type="spellStart"/>
      <w:r w:rsidRPr="006F0BB7">
        <w:t>dedikuara</w:t>
      </w:r>
      <w:proofErr w:type="spellEnd"/>
      <w:r w:rsidRPr="006F0BB7">
        <w:t xml:space="preserve"> </w:t>
      </w:r>
      <w:proofErr w:type="spellStart"/>
      <w:r w:rsidRPr="006F0BB7">
        <w:t>për</w:t>
      </w:r>
      <w:proofErr w:type="spellEnd"/>
      <w:r w:rsidRPr="006F0BB7">
        <w:t xml:space="preserve"> NVM-</w:t>
      </w:r>
      <w:proofErr w:type="spellStart"/>
      <w:r w:rsidRPr="006F0BB7">
        <w:t>të</w:t>
      </w:r>
      <w:proofErr w:type="spellEnd"/>
      <w:r w:rsidRPr="006F0BB7">
        <w:t xml:space="preserve"> </w:t>
      </w:r>
      <w:proofErr w:type="spellStart"/>
      <w:r w:rsidRPr="006F0BB7">
        <w:t>dhe</w:t>
      </w:r>
      <w:proofErr w:type="spellEnd"/>
      <w:r w:rsidRPr="006F0BB7">
        <w:t xml:space="preserve"> </w:t>
      </w:r>
      <w:proofErr w:type="spellStart"/>
      <w:r w:rsidRPr="006F0BB7">
        <w:t>burime</w:t>
      </w:r>
      <w:proofErr w:type="spellEnd"/>
      <w:r w:rsidRPr="006F0BB7">
        <w:t xml:space="preserve"> </w:t>
      </w:r>
      <w:proofErr w:type="spellStart"/>
      <w:r w:rsidRPr="006F0BB7">
        <w:t>të</w:t>
      </w:r>
      <w:proofErr w:type="spellEnd"/>
      <w:r w:rsidRPr="006F0BB7">
        <w:t xml:space="preserve"> </w:t>
      </w:r>
      <w:proofErr w:type="spellStart"/>
      <w:r w:rsidRPr="006F0BB7">
        <w:t>tjera</w:t>
      </w:r>
      <w:proofErr w:type="spellEnd"/>
      <w:r w:rsidRPr="006F0BB7">
        <w:t xml:space="preserve"> </w:t>
      </w:r>
      <w:proofErr w:type="spellStart"/>
      <w:r w:rsidRPr="006F0BB7">
        <w:t>kombëtare</w:t>
      </w:r>
      <w:proofErr w:type="spellEnd"/>
      <w:r w:rsidRPr="006F0BB7">
        <w:t xml:space="preserve"> </w:t>
      </w:r>
      <w:proofErr w:type="spellStart"/>
      <w:r w:rsidRPr="006F0BB7">
        <w:t>dhe</w:t>
      </w:r>
      <w:proofErr w:type="spellEnd"/>
      <w:r w:rsidRPr="006F0BB7">
        <w:t xml:space="preserve"> </w:t>
      </w:r>
      <w:proofErr w:type="spellStart"/>
      <w:r w:rsidRPr="006F0BB7">
        <w:t>ndërkombëtare</w:t>
      </w:r>
      <w:proofErr w:type="spellEnd"/>
      <w:r w:rsidRPr="006F0BB7">
        <w:t xml:space="preserve">. </w:t>
      </w:r>
      <w:proofErr w:type="spellStart"/>
      <w:r w:rsidRPr="006F0BB7">
        <w:t>Për</w:t>
      </w:r>
      <w:proofErr w:type="spellEnd"/>
      <w:r w:rsidRPr="006F0BB7">
        <w:t xml:space="preserve"> </w:t>
      </w:r>
      <w:proofErr w:type="spellStart"/>
      <w:r w:rsidRPr="006F0BB7">
        <w:t>të</w:t>
      </w:r>
      <w:proofErr w:type="spellEnd"/>
      <w:r w:rsidRPr="006F0BB7">
        <w:t xml:space="preserve"> </w:t>
      </w:r>
      <w:proofErr w:type="spellStart"/>
      <w:r w:rsidRPr="006F0BB7">
        <w:t>garantuar</w:t>
      </w:r>
      <w:proofErr w:type="spellEnd"/>
      <w:r w:rsidRPr="006F0BB7">
        <w:t xml:space="preserve"> </w:t>
      </w:r>
      <w:proofErr w:type="spellStart"/>
      <w:r w:rsidRPr="006F0BB7">
        <w:t>cilësinë</w:t>
      </w:r>
      <w:proofErr w:type="spellEnd"/>
      <w:r w:rsidRPr="006F0BB7">
        <w:t xml:space="preserve"> </w:t>
      </w:r>
      <w:proofErr w:type="spellStart"/>
      <w:r w:rsidRPr="006F0BB7">
        <w:t>dhe</w:t>
      </w:r>
      <w:proofErr w:type="spellEnd"/>
      <w:r w:rsidRPr="006F0BB7">
        <w:t xml:space="preserve"> </w:t>
      </w:r>
      <w:proofErr w:type="spellStart"/>
      <w:r w:rsidRPr="006F0BB7">
        <w:t>krahasueshmërinë</w:t>
      </w:r>
      <w:proofErr w:type="spellEnd"/>
      <w:r w:rsidRPr="006F0BB7">
        <w:t xml:space="preserve"> e </w:t>
      </w:r>
      <w:proofErr w:type="spellStart"/>
      <w:r w:rsidRPr="006F0BB7">
        <w:t>të</w:t>
      </w:r>
      <w:proofErr w:type="spellEnd"/>
      <w:r w:rsidRPr="006F0BB7">
        <w:t xml:space="preserve"> </w:t>
      </w:r>
      <w:proofErr w:type="spellStart"/>
      <w:r w:rsidRPr="006F0BB7">
        <w:t>dhënave</w:t>
      </w:r>
      <w:proofErr w:type="spellEnd"/>
      <w:r w:rsidRPr="006F0BB7">
        <w:t xml:space="preserve">, do </w:t>
      </w:r>
      <w:proofErr w:type="spellStart"/>
      <w:r w:rsidRPr="006F0BB7">
        <w:t>të</w:t>
      </w:r>
      <w:proofErr w:type="spellEnd"/>
      <w:r w:rsidRPr="006F0BB7">
        <w:t xml:space="preserve"> </w:t>
      </w:r>
      <w:proofErr w:type="spellStart"/>
      <w:r w:rsidRPr="006F0BB7">
        <w:t>përdoren</w:t>
      </w:r>
      <w:proofErr w:type="spellEnd"/>
      <w:r w:rsidRPr="006F0BB7">
        <w:t xml:space="preserve"> </w:t>
      </w:r>
      <w:proofErr w:type="spellStart"/>
      <w:r w:rsidRPr="006F0BB7">
        <w:t>metodologji</w:t>
      </w:r>
      <w:proofErr w:type="spellEnd"/>
      <w:r w:rsidRPr="006F0BB7">
        <w:t xml:space="preserve"> </w:t>
      </w:r>
      <w:proofErr w:type="spellStart"/>
      <w:r w:rsidRPr="006F0BB7">
        <w:t>të</w:t>
      </w:r>
      <w:proofErr w:type="spellEnd"/>
      <w:r w:rsidRPr="006F0BB7">
        <w:t xml:space="preserve"> </w:t>
      </w:r>
      <w:proofErr w:type="spellStart"/>
      <w:r w:rsidRPr="006F0BB7">
        <w:t>harmonizuara</w:t>
      </w:r>
      <w:proofErr w:type="spellEnd"/>
      <w:r w:rsidRPr="006F0BB7">
        <w:t xml:space="preserve">, </w:t>
      </w:r>
      <w:proofErr w:type="spellStart"/>
      <w:r w:rsidRPr="006F0BB7">
        <w:t>procedura</w:t>
      </w:r>
      <w:proofErr w:type="spellEnd"/>
      <w:r w:rsidRPr="006F0BB7">
        <w:t xml:space="preserve"> </w:t>
      </w:r>
      <w:proofErr w:type="spellStart"/>
      <w:r w:rsidRPr="006F0BB7">
        <w:t>të</w:t>
      </w:r>
      <w:proofErr w:type="spellEnd"/>
      <w:r w:rsidRPr="006F0BB7">
        <w:t xml:space="preserve"> </w:t>
      </w:r>
      <w:proofErr w:type="spellStart"/>
      <w:r w:rsidRPr="006F0BB7">
        <w:t>validimit</w:t>
      </w:r>
      <w:proofErr w:type="spellEnd"/>
      <w:r w:rsidRPr="006F0BB7">
        <w:t xml:space="preserve"> </w:t>
      </w:r>
      <w:proofErr w:type="spellStart"/>
      <w:r w:rsidRPr="006F0BB7">
        <w:t>dhe</w:t>
      </w:r>
      <w:proofErr w:type="spellEnd"/>
      <w:r w:rsidRPr="006F0BB7">
        <w:t xml:space="preserve"> </w:t>
      </w:r>
      <w:proofErr w:type="spellStart"/>
      <w:r w:rsidRPr="006F0BB7">
        <w:t>mekanizma</w:t>
      </w:r>
      <w:proofErr w:type="spellEnd"/>
      <w:r w:rsidRPr="006F0BB7">
        <w:t xml:space="preserve"> </w:t>
      </w:r>
      <w:proofErr w:type="spellStart"/>
      <w:r w:rsidRPr="006F0BB7">
        <w:t>të</w:t>
      </w:r>
      <w:proofErr w:type="spellEnd"/>
      <w:r w:rsidRPr="006F0BB7">
        <w:t xml:space="preserve"> </w:t>
      </w:r>
      <w:proofErr w:type="spellStart"/>
      <w:r w:rsidRPr="006F0BB7">
        <w:t>koordinuar</w:t>
      </w:r>
      <w:proofErr w:type="spellEnd"/>
      <w:r w:rsidRPr="006F0BB7">
        <w:t xml:space="preserve"> </w:t>
      </w:r>
      <w:proofErr w:type="spellStart"/>
      <w:r w:rsidRPr="006F0BB7">
        <w:t>të</w:t>
      </w:r>
      <w:proofErr w:type="spellEnd"/>
      <w:r w:rsidRPr="006F0BB7">
        <w:t xml:space="preserve"> </w:t>
      </w:r>
      <w:proofErr w:type="spellStart"/>
      <w:r w:rsidRPr="006F0BB7">
        <w:t>menaxhimit</w:t>
      </w:r>
      <w:proofErr w:type="spellEnd"/>
      <w:r w:rsidRPr="006F0BB7">
        <w:t xml:space="preserve"> </w:t>
      </w:r>
      <w:proofErr w:type="spellStart"/>
      <w:r w:rsidRPr="006F0BB7">
        <w:t>të</w:t>
      </w:r>
      <w:proofErr w:type="spellEnd"/>
      <w:r w:rsidRPr="006F0BB7">
        <w:t xml:space="preserve"> </w:t>
      </w:r>
      <w:proofErr w:type="spellStart"/>
      <w:r w:rsidRPr="006F0BB7">
        <w:t>të</w:t>
      </w:r>
      <w:proofErr w:type="spellEnd"/>
      <w:r w:rsidRPr="006F0BB7">
        <w:t xml:space="preserve"> </w:t>
      </w:r>
      <w:proofErr w:type="spellStart"/>
      <w:r w:rsidRPr="006F0BB7">
        <w:t>dhënave</w:t>
      </w:r>
      <w:proofErr w:type="spellEnd"/>
      <w:r w:rsidRPr="006F0BB7">
        <w:t xml:space="preserve"> </w:t>
      </w:r>
      <w:proofErr w:type="spellStart"/>
      <w:r w:rsidRPr="006F0BB7">
        <w:t>ndërmjet</w:t>
      </w:r>
      <w:proofErr w:type="spellEnd"/>
      <w:r w:rsidRPr="006F0BB7">
        <w:t xml:space="preserve"> </w:t>
      </w:r>
      <w:proofErr w:type="spellStart"/>
      <w:r w:rsidRPr="006F0BB7">
        <w:t>institucioneve</w:t>
      </w:r>
      <w:proofErr w:type="spellEnd"/>
      <w:r w:rsidRPr="006F0BB7">
        <w:t xml:space="preserve"> </w:t>
      </w:r>
      <w:proofErr w:type="spellStart"/>
      <w:r w:rsidRPr="006F0BB7">
        <w:t>përgjegjëse</w:t>
      </w:r>
      <w:proofErr w:type="spellEnd"/>
      <w:r w:rsidRPr="006F0BB7">
        <w:t>.</w:t>
      </w:r>
    </w:p>
    <w:p w14:paraId="17633129" w14:textId="77777777" w:rsidR="006F0BB7" w:rsidRPr="006F0BB7" w:rsidRDefault="006F0BB7" w:rsidP="006F0BB7">
      <w:pPr>
        <w:pStyle w:val="isselectedend"/>
        <w:jc w:val="both"/>
      </w:pPr>
      <w:proofErr w:type="spellStart"/>
      <w:r w:rsidRPr="006F0BB7">
        <w:t>Të</w:t>
      </w:r>
      <w:proofErr w:type="spellEnd"/>
      <w:r w:rsidRPr="006F0BB7">
        <w:t xml:space="preserve"> </w:t>
      </w:r>
      <w:proofErr w:type="spellStart"/>
      <w:r w:rsidRPr="006F0BB7">
        <w:t>gjitha</w:t>
      </w:r>
      <w:proofErr w:type="spellEnd"/>
      <w:r w:rsidRPr="006F0BB7">
        <w:t xml:space="preserve"> </w:t>
      </w:r>
      <w:proofErr w:type="spellStart"/>
      <w:r w:rsidRPr="006F0BB7">
        <w:t>masat</w:t>
      </w:r>
      <w:proofErr w:type="spellEnd"/>
      <w:r w:rsidRPr="006F0BB7">
        <w:t xml:space="preserve"> </w:t>
      </w:r>
      <w:proofErr w:type="spellStart"/>
      <w:r w:rsidRPr="006F0BB7">
        <w:t>dhe</w:t>
      </w:r>
      <w:proofErr w:type="spellEnd"/>
      <w:r w:rsidRPr="006F0BB7">
        <w:t xml:space="preserve"> </w:t>
      </w:r>
      <w:proofErr w:type="spellStart"/>
      <w:r w:rsidRPr="006F0BB7">
        <w:t>aktivitetet</w:t>
      </w:r>
      <w:proofErr w:type="spellEnd"/>
      <w:r w:rsidRPr="006F0BB7">
        <w:t xml:space="preserve"> e </w:t>
      </w:r>
      <w:proofErr w:type="spellStart"/>
      <w:r w:rsidRPr="006F0BB7">
        <w:t>dokumentit</w:t>
      </w:r>
      <w:proofErr w:type="spellEnd"/>
      <w:r w:rsidRPr="006F0BB7">
        <w:t xml:space="preserve"> </w:t>
      </w:r>
      <w:proofErr w:type="spellStart"/>
      <w:r w:rsidRPr="006F0BB7">
        <w:t>regjistrohen</w:t>
      </w:r>
      <w:proofErr w:type="spellEnd"/>
      <w:r w:rsidRPr="006F0BB7">
        <w:t xml:space="preserve"> </w:t>
      </w:r>
      <w:proofErr w:type="spellStart"/>
      <w:r w:rsidRPr="006F0BB7">
        <w:t>dhe</w:t>
      </w:r>
      <w:proofErr w:type="spellEnd"/>
      <w:r w:rsidRPr="006F0BB7">
        <w:t xml:space="preserve"> </w:t>
      </w:r>
      <w:proofErr w:type="spellStart"/>
      <w:r w:rsidRPr="006F0BB7">
        <w:t>monitorohen</w:t>
      </w:r>
      <w:proofErr w:type="spellEnd"/>
      <w:r w:rsidRPr="006F0BB7">
        <w:t xml:space="preserve"> </w:t>
      </w:r>
      <w:proofErr w:type="spellStart"/>
      <w:r w:rsidRPr="006F0BB7">
        <w:t>përmes</w:t>
      </w:r>
      <w:proofErr w:type="spellEnd"/>
      <w:r w:rsidRPr="006F0BB7">
        <w:t xml:space="preserve"> </w:t>
      </w:r>
      <w:proofErr w:type="spellStart"/>
      <w:r w:rsidRPr="006F0BB7">
        <w:t>sistemit</w:t>
      </w:r>
      <w:proofErr w:type="spellEnd"/>
      <w:r w:rsidRPr="006F0BB7">
        <w:t xml:space="preserve"> IPSIS, </w:t>
      </w:r>
      <w:proofErr w:type="spellStart"/>
      <w:r w:rsidRPr="006F0BB7">
        <w:t>i</w:t>
      </w:r>
      <w:proofErr w:type="spellEnd"/>
      <w:r w:rsidRPr="006F0BB7">
        <w:t xml:space="preserve"> </w:t>
      </w:r>
      <w:proofErr w:type="spellStart"/>
      <w:r w:rsidRPr="006F0BB7">
        <w:t>cili</w:t>
      </w:r>
      <w:proofErr w:type="spellEnd"/>
      <w:r w:rsidRPr="006F0BB7">
        <w:t xml:space="preserve"> </w:t>
      </w:r>
      <w:proofErr w:type="spellStart"/>
      <w:r w:rsidRPr="006F0BB7">
        <w:t>mundëson</w:t>
      </w:r>
      <w:proofErr w:type="spellEnd"/>
      <w:r w:rsidRPr="006F0BB7">
        <w:t xml:space="preserve"> </w:t>
      </w:r>
      <w:proofErr w:type="spellStart"/>
      <w:r w:rsidRPr="006F0BB7">
        <w:t>lidhjen</w:t>
      </w:r>
      <w:proofErr w:type="spellEnd"/>
      <w:r w:rsidRPr="006F0BB7">
        <w:t xml:space="preserve"> e </w:t>
      </w:r>
      <w:proofErr w:type="spellStart"/>
      <w:r w:rsidRPr="006F0BB7">
        <w:t>objektivave</w:t>
      </w:r>
      <w:proofErr w:type="spellEnd"/>
      <w:r w:rsidRPr="006F0BB7">
        <w:t xml:space="preserve"> me </w:t>
      </w:r>
      <w:proofErr w:type="spellStart"/>
      <w:r w:rsidRPr="006F0BB7">
        <w:t>masat</w:t>
      </w:r>
      <w:proofErr w:type="spellEnd"/>
      <w:r w:rsidRPr="006F0BB7">
        <w:t xml:space="preserve">, </w:t>
      </w:r>
      <w:proofErr w:type="spellStart"/>
      <w:r w:rsidRPr="006F0BB7">
        <w:t>treguesit</w:t>
      </w:r>
      <w:proofErr w:type="spellEnd"/>
      <w:r w:rsidRPr="006F0BB7">
        <w:t xml:space="preserve"> </w:t>
      </w:r>
      <w:proofErr w:type="spellStart"/>
      <w:r w:rsidRPr="006F0BB7">
        <w:t>dhe</w:t>
      </w:r>
      <w:proofErr w:type="spellEnd"/>
      <w:r w:rsidRPr="006F0BB7">
        <w:t xml:space="preserve"> </w:t>
      </w:r>
      <w:proofErr w:type="spellStart"/>
      <w:r w:rsidRPr="006F0BB7">
        <w:t>burimet</w:t>
      </w:r>
      <w:proofErr w:type="spellEnd"/>
      <w:r w:rsidRPr="006F0BB7">
        <w:t xml:space="preserve"> </w:t>
      </w:r>
      <w:proofErr w:type="spellStart"/>
      <w:r w:rsidRPr="006F0BB7">
        <w:t>financiare</w:t>
      </w:r>
      <w:proofErr w:type="spellEnd"/>
      <w:r w:rsidRPr="006F0BB7">
        <w:t xml:space="preserve">, </w:t>
      </w:r>
      <w:proofErr w:type="spellStart"/>
      <w:r w:rsidRPr="006F0BB7">
        <w:t>si</w:t>
      </w:r>
      <w:proofErr w:type="spellEnd"/>
      <w:r w:rsidRPr="006F0BB7">
        <w:t xml:space="preserve"> </w:t>
      </w:r>
      <w:proofErr w:type="spellStart"/>
      <w:r w:rsidRPr="006F0BB7">
        <w:t>dhe</w:t>
      </w:r>
      <w:proofErr w:type="spellEnd"/>
      <w:r w:rsidRPr="006F0BB7">
        <w:t xml:space="preserve"> </w:t>
      </w:r>
      <w:proofErr w:type="spellStart"/>
      <w:r w:rsidRPr="006F0BB7">
        <w:t>siguron</w:t>
      </w:r>
      <w:proofErr w:type="spellEnd"/>
      <w:r w:rsidRPr="006F0BB7">
        <w:t xml:space="preserve"> </w:t>
      </w:r>
      <w:proofErr w:type="spellStart"/>
      <w:r w:rsidRPr="006F0BB7">
        <w:t>raportim</w:t>
      </w:r>
      <w:proofErr w:type="spellEnd"/>
      <w:r w:rsidRPr="006F0BB7">
        <w:t xml:space="preserve"> </w:t>
      </w:r>
      <w:proofErr w:type="spellStart"/>
      <w:r w:rsidRPr="006F0BB7">
        <w:t>të</w:t>
      </w:r>
      <w:proofErr w:type="spellEnd"/>
      <w:r w:rsidRPr="006F0BB7">
        <w:t xml:space="preserve"> </w:t>
      </w:r>
      <w:proofErr w:type="spellStart"/>
      <w:r w:rsidRPr="006F0BB7">
        <w:t>standardizuar</w:t>
      </w:r>
      <w:proofErr w:type="spellEnd"/>
      <w:r w:rsidRPr="006F0BB7">
        <w:t xml:space="preserve"> </w:t>
      </w:r>
      <w:proofErr w:type="spellStart"/>
      <w:r w:rsidRPr="006F0BB7">
        <w:t>ndërinstitucional</w:t>
      </w:r>
      <w:proofErr w:type="spellEnd"/>
      <w:r w:rsidRPr="006F0BB7">
        <w:t xml:space="preserve">. </w:t>
      </w:r>
      <w:proofErr w:type="spellStart"/>
      <w:r w:rsidRPr="006F0BB7">
        <w:t>Në</w:t>
      </w:r>
      <w:proofErr w:type="spellEnd"/>
      <w:r w:rsidRPr="006F0BB7">
        <w:t xml:space="preserve"> </w:t>
      </w:r>
      <w:proofErr w:type="spellStart"/>
      <w:r w:rsidRPr="006F0BB7">
        <w:t>mbështetje</w:t>
      </w:r>
      <w:proofErr w:type="spellEnd"/>
      <w:r w:rsidRPr="006F0BB7">
        <w:t xml:space="preserve"> </w:t>
      </w:r>
      <w:proofErr w:type="spellStart"/>
      <w:r w:rsidRPr="006F0BB7">
        <w:t>të</w:t>
      </w:r>
      <w:proofErr w:type="spellEnd"/>
      <w:r w:rsidRPr="006F0BB7">
        <w:t xml:space="preserve"> </w:t>
      </w:r>
      <w:proofErr w:type="spellStart"/>
      <w:r w:rsidRPr="006F0BB7">
        <w:t>procesit</w:t>
      </w:r>
      <w:proofErr w:type="spellEnd"/>
      <w:r w:rsidRPr="006F0BB7">
        <w:t xml:space="preserve"> </w:t>
      </w:r>
      <w:proofErr w:type="spellStart"/>
      <w:r w:rsidRPr="006F0BB7">
        <w:t>të</w:t>
      </w:r>
      <w:proofErr w:type="spellEnd"/>
      <w:r w:rsidRPr="006F0BB7">
        <w:t xml:space="preserve"> </w:t>
      </w:r>
      <w:proofErr w:type="spellStart"/>
      <w:r w:rsidRPr="006F0BB7">
        <w:t>monitorimit</w:t>
      </w:r>
      <w:proofErr w:type="spellEnd"/>
      <w:r w:rsidRPr="006F0BB7">
        <w:t xml:space="preserve"> do </w:t>
      </w:r>
      <w:proofErr w:type="spellStart"/>
      <w:r w:rsidRPr="006F0BB7">
        <w:t>të</w:t>
      </w:r>
      <w:proofErr w:type="spellEnd"/>
      <w:r w:rsidRPr="006F0BB7">
        <w:t xml:space="preserve"> </w:t>
      </w:r>
      <w:proofErr w:type="spellStart"/>
      <w:r w:rsidRPr="006F0BB7">
        <w:t>zhvillohet</w:t>
      </w:r>
      <w:proofErr w:type="spellEnd"/>
      <w:r w:rsidRPr="006F0BB7">
        <w:t xml:space="preserve"> </w:t>
      </w:r>
      <w:proofErr w:type="spellStart"/>
      <w:r w:rsidRPr="006F0BB7">
        <w:t>gjithashtu</w:t>
      </w:r>
      <w:proofErr w:type="spellEnd"/>
      <w:r w:rsidRPr="006F0BB7">
        <w:t xml:space="preserve"> </w:t>
      </w:r>
      <w:proofErr w:type="spellStart"/>
      <w:r w:rsidRPr="006F0BB7">
        <w:t>një</w:t>
      </w:r>
      <w:proofErr w:type="spellEnd"/>
      <w:r w:rsidRPr="006F0BB7">
        <w:t xml:space="preserve"> dashboard </w:t>
      </w:r>
      <w:proofErr w:type="spellStart"/>
      <w:r w:rsidRPr="006F0BB7">
        <w:t>monitorimi</w:t>
      </w:r>
      <w:proofErr w:type="spellEnd"/>
      <w:r w:rsidRPr="006F0BB7">
        <w:t xml:space="preserve">, </w:t>
      </w:r>
      <w:proofErr w:type="spellStart"/>
      <w:r w:rsidRPr="006F0BB7">
        <w:t>i</w:t>
      </w:r>
      <w:proofErr w:type="spellEnd"/>
      <w:r w:rsidRPr="006F0BB7">
        <w:t xml:space="preserve"> </w:t>
      </w:r>
      <w:proofErr w:type="spellStart"/>
      <w:r w:rsidRPr="006F0BB7">
        <w:t>cili</w:t>
      </w:r>
      <w:proofErr w:type="spellEnd"/>
      <w:r w:rsidRPr="006F0BB7">
        <w:t xml:space="preserve"> do </w:t>
      </w:r>
      <w:proofErr w:type="spellStart"/>
      <w:r w:rsidRPr="006F0BB7">
        <w:t>të</w:t>
      </w:r>
      <w:proofErr w:type="spellEnd"/>
      <w:r w:rsidRPr="006F0BB7">
        <w:t xml:space="preserve"> </w:t>
      </w:r>
      <w:proofErr w:type="spellStart"/>
      <w:r w:rsidRPr="006F0BB7">
        <w:t>mundësojë</w:t>
      </w:r>
      <w:proofErr w:type="spellEnd"/>
      <w:r w:rsidRPr="006F0BB7">
        <w:t xml:space="preserve"> </w:t>
      </w:r>
      <w:proofErr w:type="spellStart"/>
      <w:r w:rsidRPr="006F0BB7">
        <w:t>ndjekjen</w:t>
      </w:r>
      <w:proofErr w:type="spellEnd"/>
      <w:r w:rsidRPr="006F0BB7">
        <w:t xml:space="preserve"> e </w:t>
      </w:r>
      <w:proofErr w:type="spellStart"/>
      <w:r w:rsidRPr="006F0BB7">
        <w:t>progresit</w:t>
      </w:r>
      <w:proofErr w:type="spellEnd"/>
      <w:r w:rsidRPr="006F0BB7">
        <w:t xml:space="preserve"> </w:t>
      </w:r>
      <w:proofErr w:type="spellStart"/>
      <w:r w:rsidRPr="006F0BB7">
        <w:t>të</w:t>
      </w:r>
      <w:proofErr w:type="spellEnd"/>
      <w:r w:rsidRPr="006F0BB7">
        <w:t xml:space="preserve"> </w:t>
      </w:r>
      <w:proofErr w:type="spellStart"/>
      <w:r w:rsidRPr="006F0BB7">
        <w:t>masave</w:t>
      </w:r>
      <w:proofErr w:type="spellEnd"/>
      <w:r w:rsidRPr="006F0BB7">
        <w:t xml:space="preserve">, </w:t>
      </w:r>
      <w:proofErr w:type="spellStart"/>
      <w:r w:rsidRPr="006F0BB7">
        <w:t>rezultateve</w:t>
      </w:r>
      <w:proofErr w:type="spellEnd"/>
      <w:r w:rsidRPr="006F0BB7">
        <w:t xml:space="preserve"> </w:t>
      </w:r>
      <w:proofErr w:type="spellStart"/>
      <w:r w:rsidRPr="006F0BB7">
        <w:t>dhe</w:t>
      </w:r>
      <w:proofErr w:type="spellEnd"/>
      <w:r w:rsidRPr="006F0BB7">
        <w:t xml:space="preserve"> </w:t>
      </w:r>
      <w:proofErr w:type="spellStart"/>
      <w:r w:rsidRPr="006F0BB7">
        <w:t>performancës</w:t>
      </w:r>
      <w:proofErr w:type="spellEnd"/>
      <w:r w:rsidRPr="006F0BB7">
        <w:t xml:space="preserve"> </w:t>
      </w:r>
      <w:proofErr w:type="spellStart"/>
      <w:r w:rsidRPr="006F0BB7">
        <w:t>së</w:t>
      </w:r>
      <w:proofErr w:type="spellEnd"/>
      <w:r w:rsidRPr="006F0BB7">
        <w:t xml:space="preserve"> </w:t>
      </w:r>
      <w:proofErr w:type="spellStart"/>
      <w:r w:rsidRPr="006F0BB7">
        <w:t>përgjithshme</w:t>
      </w:r>
      <w:proofErr w:type="spellEnd"/>
      <w:r w:rsidRPr="006F0BB7">
        <w:t xml:space="preserve"> </w:t>
      </w:r>
      <w:proofErr w:type="spellStart"/>
      <w:r w:rsidRPr="006F0BB7">
        <w:t>të</w:t>
      </w:r>
      <w:proofErr w:type="spellEnd"/>
      <w:r w:rsidRPr="006F0BB7">
        <w:t xml:space="preserve"> </w:t>
      </w:r>
      <w:proofErr w:type="spellStart"/>
      <w:r w:rsidRPr="006F0BB7">
        <w:t>politikës</w:t>
      </w:r>
      <w:proofErr w:type="spellEnd"/>
      <w:r w:rsidRPr="006F0BB7">
        <w:t>.</w:t>
      </w:r>
    </w:p>
    <w:p w14:paraId="5361B362" w14:textId="77777777" w:rsidR="006F0BB7" w:rsidRPr="0090136F" w:rsidRDefault="006F0BB7" w:rsidP="006F0BB7">
      <w:pPr>
        <w:pStyle w:val="isselectedend"/>
        <w:jc w:val="both"/>
        <w:rPr>
          <w:lang w:val="fr-FR"/>
        </w:rPr>
      </w:pPr>
      <w:r w:rsidRPr="0090136F">
        <w:rPr>
          <w:lang w:val="pt-PT"/>
        </w:rPr>
        <w:t xml:space="preserve">Raportimi realizohet në baza të rregullta. Institucionet zbatuese raportojnë progresin e masave dhe treguesve në mënyrë periodike, ndërsa Ministria e Ekonomisë dhe Inovacionit përgatit Raportin Vjetor të Performancës së NVM-ve. Raporti paraqet progresin kundrejt objektivave të dokumentit, identifikon sfidat dhe boshllëqet e zbatimit dhe propozon masa korrigjuese. </w:t>
      </w:r>
      <w:proofErr w:type="spellStart"/>
      <w:r w:rsidRPr="0090136F">
        <w:rPr>
          <w:lang w:val="fr-FR"/>
        </w:rPr>
        <w:t>Raporti</w:t>
      </w:r>
      <w:proofErr w:type="spellEnd"/>
      <w:r w:rsidRPr="0090136F">
        <w:rPr>
          <w:lang w:val="fr-FR"/>
        </w:rPr>
        <w:t xml:space="preserve"> </w:t>
      </w:r>
      <w:proofErr w:type="spellStart"/>
      <w:r w:rsidRPr="0090136F">
        <w:rPr>
          <w:lang w:val="fr-FR"/>
        </w:rPr>
        <w:t>publikohet</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përdoret</w:t>
      </w:r>
      <w:proofErr w:type="spellEnd"/>
      <w:r w:rsidRPr="0090136F">
        <w:rPr>
          <w:lang w:val="fr-FR"/>
        </w:rPr>
        <w:t xml:space="preserve"> si instrument transparence, </w:t>
      </w:r>
      <w:proofErr w:type="spellStart"/>
      <w:r w:rsidRPr="0090136F">
        <w:rPr>
          <w:lang w:val="fr-FR"/>
        </w:rPr>
        <w:t>llogaridhënieje</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orientimi</w:t>
      </w:r>
      <w:proofErr w:type="spellEnd"/>
      <w:r w:rsidRPr="0090136F">
        <w:rPr>
          <w:lang w:val="fr-FR"/>
        </w:rPr>
        <w:t xml:space="preserve"> </w:t>
      </w:r>
      <w:proofErr w:type="spellStart"/>
      <w:r w:rsidRPr="0090136F">
        <w:rPr>
          <w:lang w:val="fr-FR"/>
        </w:rPr>
        <w:t>për</w:t>
      </w:r>
      <w:proofErr w:type="spellEnd"/>
      <w:r w:rsidRPr="0090136F">
        <w:rPr>
          <w:lang w:val="fr-FR"/>
        </w:rPr>
        <w:t xml:space="preserve"> </w:t>
      </w:r>
      <w:proofErr w:type="spellStart"/>
      <w:r w:rsidRPr="0090136F">
        <w:rPr>
          <w:lang w:val="fr-FR"/>
        </w:rPr>
        <w:t>vendimmarrje</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dhënat</w:t>
      </w:r>
      <w:proofErr w:type="spellEnd"/>
      <w:r w:rsidRPr="0090136F">
        <w:rPr>
          <w:lang w:val="fr-FR"/>
        </w:rPr>
        <w:t xml:space="preserve"> e </w:t>
      </w:r>
      <w:proofErr w:type="spellStart"/>
      <w:r w:rsidRPr="0090136F">
        <w:rPr>
          <w:lang w:val="fr-FR"/>
        </w:rPr>
        <w:t>monitorimit</w:t>
      </w:r>
      <w:proofErr w:type="spellEnd"/>
      <w:r w:rsidRPr="0090136F">
        <w:rPr>
          <w:lang w:val="fr-FR"/>
        </w:rPr>
        <w:t xml:space="preserve"> </w:t>
      </w:r>
      <w:proofErr w:type="spellStart"/>
      <w:r w:rsidRPr="0090136F">
        <w:rPr>
          <w:lang w:val="fr-FR"/>
        </w:rPr>
        <w:t>përdoren</w:t>
      </w:r>
      <w:proofErr w:type="spellEnd"/>
      <w:r w:rsidRPr="0090136F">
        <w:rPr>
          <w:lang w:val="fr-FR"/>
        </w:rPr>
        <w:t xml:space="preserve"> </w:t>
      </w:r>
      <w:proofErr w:type="spellStart"/>
      <w:r w:rsidRPr="0090136F">
        <w:rPr>
          <w:lang w:val="fr-FR"/>
        </w:rPr>
        <w:t>gjithashtu</w:t>
      </w:r>
      <w:proofErr w:type="spellEnd"/>
      <w:r w:rsidRPr="0090136F">
        <w:rPr>
          <w:lang w:val="fr-FR"/>
        </w:rPr>
        <w:t xml:space="preserve"> </w:t>
      </w:r>
      <w:proofErr w:type="spellStart"/>
      <w:r w:rsidRPr="0090136F">
        <w:rPr>
          <w:lang w:val="fr-FR"/>
        </w:rPr>
        <w:t>për</w:t>
      </w:r>
      <w:proofErr w:type="spellEnd"/>
      <w:r w:rsidRPr="0090136F">
        <w:rPr>
          <w:lang w:val="fr-FR"/>
        </w:rPr>
        <w:t xml:space="preserve"> </w:t>
      </w:r>
      <w:proofErr w:type="spellStart"/>
      <w:r w:rsidRPr="0090136F">
        <w:rPr>
          <w:lang w:val="fr-FR"/>
        </w:rPr>
        <w:t>raportimet</w:t>
      </w:r>
      <w:proofErr w:type="spellEnd"/>
      <w:r w:rsidRPr="0090136F">
        <w:rPr>
          <w:lang w:val="fr-FR"/>
        </w:rPr>
        <w:t xml:space="preserve"> </w:t>
      </w:r>
      <w:proofErr w:type="spellStart"/>
      <w:r w:rsidRPr="0090136F">
        <w:rPr>
          <w:lang w:val="fr-FR"/>
        </w:rPr>
        <w:t>kombëtare</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ato</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kuadër</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procesit</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integrimit</w:t>
      </w:r>
      <w:proofErr w:type="spellEnd"/>
      <w:r w:rsidRPr="0090136F">
        <w:rPr>
          <w:lang w:val="fr-FR"/>
        </w:rPr>
        <w:t xml:space="preserve"> </w:t>
      </w:r>
      <w:proofErr w:type="spellStart"/>
      <w:r w:rsidRPr="0090136F">
        <w:rPr>
          <w:lang w:val="fr-FR"/>
        </w:rPr>
        <w:t>evropian</w:t>
      </w:r>
      <w:proofErr w:type="spellEnd"/>
      <w:r w:rsidRPr="0090136F">
        <w:rPr>
          <w:lang w:val="fr-FR"/>
        </w:rPr>
        <w:t xml:space="preserve">, </w:t>
      </w:r>
      <w:proofErr w:type="spellStart"/>
      <w:r w:rsidRPr="0090136F">
        <w:rPr>
          <w:lang w:val="fr-FR"/>
        </w:rPr>
        <w:t>përfshirë</w:t>
      </w:r>
      <w:proofErr w:type="spellEnd"/>
      <w:r w:rsidRPr="0090136F">
        <w:rPr>
          <w:lang w:val="fr-FR"/>
        </w:rPr>
        <w:t xml:space="preserve"> </w:t>
      </w:r>
      <w:proofErr w:type="spellStart"/>
      <w:r w:rsidRPr="0090136F">
        <w:rPr>
          <w:lang w:val="fr-FR"/>
        </w:rPr>
        <w:t>Kapitullin</w:t>
      </w:r>
      <w:proofErr w:type="spellEnd"/>
      <w:r w:rsidRPr="0090136F">
        <w:rPr>
          <w:lang w:val="fr-FR"/>
        </w:rPr>
        <w:t xml:space="preserve"> 20, </w:t>
      </w:r>
      <w:proofErr w:type="spellStart"/>
      <w:r w:rsidRPr="0090136F">
        <w:rPr>
          <w:lang w:val="fr-FR"/>
        </w:rPr>
        <w:t>Agjendën</w:t>
      </w:r>
      <w:proofErr w:type="spellEnd"/>
      <w:r w:rsidRPr="0090136F">
        <w:rPr>
          <w:lang w:val="fr-FR"/>
        </w:rPr>
        <w:t xml:space="preserve"> e </w:t>
      </w:r>
      <w:proofErr w:type="spellStart"/>
      <w:r w:rsidRPr="0090136F">
        <w:rPr>
          <w:lang w:val="fr-FR"/>
        </w:rPr>
        <w:t>Reformave</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Growth</w:t>
      </w:r>
      <w:proofErr w:type="spellEnd"/>
      <w:r w:rsidRPr="0090136F">
        <w:rPr>
          <w:lang w:val="fr-FR"/>
        </w:rPr>
        <w:t xml:space="preserve"> Plan.</w:t>
      </w:r>
    </w:p>
    <w:p w14:paraId="662B86FF" w14:textId="77777777" w:rsidR="006F0BB7" w:rsidRPr="0090136F" w:rsidRDefault="006F0BB7" w:rsidP="006F0BB7">
      <w:pPr>
        <w:pStyle w:val="isselectedend"/>
        <w:jc w:val="both"/>
        <w:rPr>
          <w:lang w:val="fr-FR"/>
        </w:rPr>
      </w:pPr>
      <w:proofErr w:type="spellStart"/>
      <w:r w:rsidRPr="0090136F">
        <w:rPr>
          <w:lang w:val="fr-FR"/>
        </w:rPr>
        <w:t>Përveç</w:t>
      </w:r>
      <w:proofErr w:type="spellEnd"/>
      <w:r w:rsidRPr="0090136F">
        <w:rPr>
          <w:lang w:val="fr-FR"/>
        </w:rPr>
        <w:t xml:space="preserve"> </w:t>
      </w:r>
      <w:proofErr w:type="spellStart"/>
      <w:r w:rsidRPr="0090136F">
        <w:rPr>
          <w:lang w:val="fr-FR"/>
        </w:rPr>
        <w:t>monitorimit</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vazhdueshëm</w:t>
      </w:r>
      <w:proofErr w:type="spellEnd"/>
      <w:r w:rsidRPr="0090136F">
        <w:rPr>
          <w:lang w:val="fr-FR"/>
        </w:rPr>
        <w:t xml:space="preserve">, </w:t>
      </w:r>
      <w:proofErr w:type="spellStart"/>
      <w:r w:rsidRPr="0090136F">
        <w:rPr>
          <w:lang w:val="fr-FR"/>
        </w:rPr>
        <w:t>dokumenti</w:t>
      </w:r>
      <w:proofErr w:type="spellEnd"/>
      <w:r w:rsidRPr="0090136F">
        <w:rPr>
          <w:lang w:val="fr-FR"/>
        </w:rPr>
        <w:t xml:space="preserve"> </w:t>
      </w:r>
      <w:proofErr w:type="spellStart"/>
      <w:r w:rsidRPr="0090136F">
        <w:rPr>
          <w:lang w:val="fr-FR"/>
        </w:rPr>
        <w:t>parashikon</w:t>
      </w:r>
      <w:proofErr w:type="spellEnd"/>
      <w:r w:rsidRPr="0090136F">
        <w:rPr>
          <w:lang w:val="fr-FR"/>
        </w:rPr>
        <w:t xml:space="preserve"> </w:t>
      </w:r>
      <w:proofErr w:type="spellStart"/>
      <w:r w:rsidRPr="0090136F">
        <w:rPr>
          <w:lang w:val="fr-FR"/>
        </w:rPr>
        <w:t>vlerësim</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strukturuar</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politikës</w:t>
      </w:r>
      <w:proofErr w:type="spellEnd"/>
      <w:r w:rsidRPr="0090136F">
        <w:rPr>
          <w:lang w:val="fr-FR"/>
        </w:rPr>
        <w:t xml:space="preserve">. </w:t>
      </w:r>
      <w:proofErr w:type="spellStart"/>
      <w:r w:rsidRPr="0090136F">
        <w:rPr>
          <w:lang w:val="fr-FR"/>
        </w:rPr>
        <w:t>Një</w:t>
      </w:r>
      <w:proofErr w:type="spellEnd"/>
      <w:r w:rsidRPr="0090136F">
        <w:rPr>
          <w:lang w:val="fr-FR"/>
        </w:rPr>
        <w:t xml:space="preserve"> </w:t>
      </w:r>
      <w:proofErr w:type="spellStart"/>
      <w:r w:rsidRPr="0090136F">
        <w:rPr>
          <w:lang w:val="fr-FR"/>
        </w:rPr>
        <w:t>vlerësim</w:t>
      </w:r>
      <w:proofErr w:type="spellEnd"/>
      <w:r w:rsidRPr="0090136F">
        <w:rPr>
          <w:lang w:val="fr-FR"/>
        </w:rPr>
        <w:t xml:space="preserve"> </w:t>
      </w:r>
      <w:proofErr w:type="spellStart"/>
      <w:r w:rsidRPr="0090136F">
        <w:rPr>
          <w:lang w:val="fr-FR"/>
        </w:rPr>
        <w:t>ndërmjetës</w:t>
      </w:r>
      <w:proofErr w:type="spellEnd"/>
      <w:r w:rsidRPr="0090136F">
        <w:rPr>
          <w:lang w:val="fr-FR"/>
        </w:rPr>
        <w:t xml:space="preserve"> do </w:t>
      </w:r>
      <w:proofErr w:type="spellStart"/>
      <w:r w:rsidRPr="0090136F">
        <w:rPr>
          <w:lang w:val="fr-FR"/>
        </w:rPr>
        <w:t>të</w:t>
      </w:r>
      <w:proofErr w:type="spellEnd"/>
      <w:r w:rsidRPr="0090136F">
        <w:rPr>
          <w:lang w:val="fr-FR"/>
        </w:rPr>
        <w:t xml:space="preserve"> </w:t>
      </w:r>
      <w:proofErr w:type="spellStart"/>
      <w:r w:rsidRPr="0090136F">
        <w:rPr>
          <w:lang w:val="fr-FR"/>
        </w:rPr>
        <w:t>realizohet</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vitin</w:t>
      </w:r>
      <w:proofErr w:type="spellEnd"/>
      <w:r w:rsidRPr="0090136F">
        <w:rPr>
          <w:lang w:val="fr-FR"/>
        </w:rPr>
        <w:t xml:space="preserve"> 2028 </w:t>
      </w:r>
      <w:proofErr w:type="spellStart"/>
      <w:r w:rsidRPr="0090136F">
        <w:rPr>
          <w:lang w:val="fr-FR"/>
        </w:rPr>
        <w:t>për</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analizuar</w:t>
      </w:r>
      <w:proofErr w:type="spellEnd"/>
      <w:r w:rsidRPr="0090136F">
        <w:rPr>
          <w:lang w:val="fr-FR"/>
        </w:rPr>
        <w:t xml:space="preserve"> </w:t>
      </w:r>
      <w:proofErr w:type="spellStart"/>
      <w:r w:rsidRPr="0090136F">
        <w:rPr>
          <w:lang w:val="fr-FR"/>
        </w:rPr>
        <w:t>progresin</w:t>
      </w:r>
      <w:proofErr w:type="spellEnd"/>
      <w:r w:rsidRPr="0090136F">
        <w:rPr>
          <w:lang w:val="fr-FR"/>
        </w:rPr>
        <w:t xml:space="preserve"> e </w:t>
      </w:r>
      <w:proofErr w:type="spellStart"/>
      <w:r w:rsidRPr="0090136F">
        <w:rPr>
          <w:lang w:val="fr-FR"/>
        </w:rPr>
        <w:t>arritur</w:t>
      </w:r>
      <w:proofErr w:type="spellEnd"/>
      <w:r w:rsidRPr="0090136F">
        <w:rPr>
          <w:lang w:val="fr-FR"/>
        </w:rPr>
        <w:t xml:space="preserve">, </w:t>
      </w:r>
      <w:proofErr w:type="spellStart"/>
      <w:r w:rsidRPr="0090136F">
        <w:rPr>
          <w:lang w:val="fr-FR"/>
        </w:rPr>
        <w:t>efektivitetin</w:t>
      </w:r>
      <w:proofErr w:type="spellEnd"/>
      <w:r w:rsidRPr="0090136F">
        <w:rPr>
          <w:lang w:val="fr-FR"/>
        </w:rPr>
        <w:t xml:space="preserve"> e </w:t>
      </w:r>
      <w:proofErr w:type="spellStart"/>
      <w:r w:rsidRPr="0090136F">
        <w:rPr>
          <w:lang w:val="fr-FR"/>
        </w:rPr>
        <w:t>instrumenteve</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nevojën</w:t>
      </w:r>
      <w:proofErr w:type="spellEnd"/>
      <w:r w:rsidRPr="0090136F">
        <w:rPr>
          <w:lang w:val="fr-FR"/>
        </w:rPr>
        <w:t xml:space="preserve"> </w:t>
      </w:r>
      <w:proofErr w:type="spellStart"/>
      <w:r w:rsidRPr="0090136F">
        <w:rPr>
          <w:lang w:val="fr-FR"/>
        </w:rPr>
        <w:t>për</w:t>
      </w:r>
      <w:proofErr w:type="spellEnd"/>
      <w:r w:rsidRPr="0090136F">
        <w:rPr>
          <w:lang w:val="fr-FR"/>
        </w:rPr>
        <w:t xml:space="preserve"> </w:t>
      </w:r>
      <w:proofErr w:type="spellStart"/>
      <w:r w:rsidRPr="0090136F">
        <w:rPr>
          <w:lang w:val="fr-FR"/>
        </w:rPr>
        <w:t>rishikim</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politikave</w:t>
      </w:r>
      <w:proofErr w:type="spellEnd"/>
      <w:r w:rsidRPr="0090136F">
        <w:rPr>
          <w:lang w:val="fr-FR"/>
        </w:rPr>
        <w:t xml:space="preserve"> ose </w:t>
      </w:r>
      <w:proofErr w:type="spellStart"/>
      <w:r w:rsidRPr="0090136F">
        <w:rPr>
          <w:lang w:val="fr-FR"/>
        </w:rPr>
        <w:t>masave</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vitin</w:t>
      </w:r>
      <w:proofErr w:type="spellEnd"/>
      <w:r w:rsidRPr="0090136F">
        <w:rPr>
          <w:lang w:val="fr-FR"/>
        </w:rPr>
        <w:t xml:space="preserve"> 2030 do </w:t>
      </w:r>
      <w:proofErr w:type="spellStart"/>
      <w:r w:rsidRPr="0090136F">
        <w:rPr>
          <w:lang w:val="fr-FR"/>
        </w:rPr>
        <w:t>të</w:t>
      </w:r>
      <w:proofErr w:type="spellEnd"/>
      <w:r w:rsidRPr="0090136F">
        <w:rPr>
          <w:lang w:val="fr-FR"/>
        </w:rPr>
        <w:t xml:space="preserve"> </w:t>
      </w:r>
      <w:proofErr w:type="spellStart"/>
      <w:r w:rsidRPr="0090136F">
        <w:rPr>
          <w:lang w:val="fr-FR"/>
        </w:rPr>
        <w:t>kryhet</w:t>
      </w:r>
      <w:proofErr w:type="spellEnd"/>
      <w:r w:rsidRPr="0090136F">
        <w:rPr>
          <w:lang w:val="fr-FR"/>
        </w:rPr>
        <w:t xml:space="preserve"> </w:t>
      </w:r>
      <w:proofErr w:type="spellStart"/>
      <w:r w:rsidRPr="0090136F">
        <w:rPr>
          <w:lang w:val="fr-FR"/>
        </w:rPr>
        <w:t>vlerësimi</w:t>
      </w:r>
      <w:proofErr w:type="spellEnd"/>
      <w:r w:rsidRPr="0090136F">
        <w:rPr>
          <w:lang w:val="fr-FR"/>
        </w:rPr>
        <w:t xml:space="preserve"> </w:t>
      </w:r>
      <w:proofErr w:type="spellStart"/>
      <w:r w:rsidRPr="0090136F">
        <w:rPr>
          <w:lang w:val="fr-FR"/>
        </w:rPr>
        <w:t>përfundimtar</w:t>
      </w:r>
      <w:proofErr w:type="spellEnd"/>
      <w:r w:rsidRPr="0090136F">
        <w:rPr>
          <w:lang w:val="fr-FR"/>
        </w:rPr>
        <w:t xml:space="preserve">, i </w:t>
      </w:r>
      <w:proofErr w:type="spellStart"/>
      <w:r w:rsidRPr="0090136F">
        <w:rPr>
          <w:lang w:val="fr-FR"/>
        </w:rPr>
        <w:t>cili</w:t>
      </w:r>
      <w:proofErr w:type="spellEnd"/>
      <w:r w:rsidRPr="0090136F">
        <w:rPr>
          <w:lang w:val="fr-FR"/>
        </w:rPr>
        <w:t xml:space="preserve"> do </w:t>
      </w:r>
      <w:proofErr w:type="spellStart"/>
      <w:r w:rsidRPr="0090136F">
        <w:rPr>
          <w:lang w:val="fr-FR"/>
        </w:rPr>
        <w:t>të</w:t>
      </w:r>
      <w:proofErr w:type="spellEnd"/>
      <w:r w:rsidRPr="0090136F">
        <w:rPr>
          <w:lang w:val="fr-FR"/>
        </w:rPr>
        <w:t xml:space="preserve"> </w:t>
      </w:r>
      <w:proofErr w:type="spellStart"/>
      <w:r w:rsidRPr="0090136F">
        <w:rPr>
          <w:lang w:val="fr-FR"/>
        </w:rPr>
        <w:t>analizojë</w:t>
      </w:r>
      <w:proofErr w:type="spellEnd"/>
      <w:r w:rsidRPr="0090136F">
        <w:rPr>
          <w:lang w:val="fr-FR"/>
        </w:rPr>
        <w:t xml:space="preserve"> </w:t>
      </w:r>
      <w:proofErr w:type="spellStart"/>
      <w:r w:rsidRPr="0090136F">
        <w:rPr>
          <w:lang w:val="fr-FR"/>
        </w:rPr>
        <w:t>ndikimin</w:t>
      </w:r>
      <w:proofErr w:type="spellEnd"/>
      <w:r w:rsidRPr="0090136F">
        <w:rPr>
          <w:lang w:val="fr-FR"/>
        </w:rPr>
        <w:t xml:space="preserve"> e </w:t>
      </w:r>
      <w:proofErr w:type="spellStart"/>
      <w:r w:rsidRPr="0090136F">
        <w:rPr>
          <w:lang w:val="fr-FR"/>
        </w:rPr>
        <w:t>përgjithshëm</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dokumentit</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zhvillimin</w:t>
      </w:r>
      <w:proofErr w:type="spellEnd"/>
      <w:r w:rsidRPr="0090136F">
        <w:rPr>
          <w:lang w:val="fr-FR"/>
        </w:rPr>
        <w:t xml:space="preserve"> e NVM-</w:t>
      </w:r>
      <w:proofErr w:type="spellStart"/>
      <w:r w:rsidRPr="0090136F">
        <w:rPr>
          <w:lang w:val="fr-FR"/>
        </w:rPr>
        <w:t>ve</w:t>
      </w:r>
      <w:proofErr w:type="spellEnd"/>
      <w:r w:rsidRPr="0090136F">
        <w:rPr>
          <w:lang w:val="fr-FR"/>
        </w:rPr>
        <w:t xml:space="preserve">, </w:t>
      </w:r>
      <w:proofErr w:type="spellStart"/>
      <w:r w:rsidRPr="0090136F">
        <w:rPr>
          <w:lang w:val="fr-FR"/>
        </w:rPr>
        <w:t>produktivitetin</w:t>
      </w:r>
      <w:proofErr w:type="spellEnd"/>
      <w:r w:rsidRPr="0090136F">
        <w:rPr>
          <w:lang w:val="fr-FR"/>
        </w:rPr>
        <w:t xml:space="preserve">, </w:t>
      </w:r>
      <w:proofErr w:type="spellStart"/>
      <w:r w:rsidRPr="0090136F">
        <w:rPr>
          <w:lang w:val="fr-FR"/>
        </w:rPr>
        <w:t>konkurrueshmërinë</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integrimin</w:t>
      </w:r>
      <w:proofErr w:type="spellEnd"/>
      <w:r w:rsidRPr="0090136F">
        <w:rPr>
          <w:lang w:val="fr-FR"/>
        </w:rPr>
        <w:t xml:space="preserve"> </w:t>
      </w:r>
      <w:proofErr w:type="spellStart"/>
      <w:r w:rsidRPr="0090136F">
        <w:rPr>
          <w:lang w:val="fr-FR"/>
        </w:rPr>
        <w:t>evropian</w:t>
      </w:r>
      <w:proofErr w:type="spellEnd"/>
      <w:r w:rsidRPr="0090136F">
        <w:rPr>
          <w:lang w:val="fr-FR"/>
        </w:rPr>
        <w:t xml:space="preserve">. </w:t>
      </w:r>
      <w:proofErr w:type="spellStart"/>
      <w:r w:rsidRPr="0090136F">
        <w:rPr>
          <w:lang w:val="fr-FR"/>
        </w:rPr>
        <w:t>Vlerësimi</w:t>
      </w:r>
      <w:proofErr w:type="spellEnd"/>
      <w:r w:rsidRPr="0090136F">
        <w:rPr>
          <w:lang w:val="fr-FR"/>
        </w:rPr>
        <w:t xml:space="preserve"> do </w:t>
      </w:r>
      <w:proofErr w:type="spellStart"/>
      <w:r w:rsidRPr="0090136F">
        <w:rPr>
          <w:lang w:val="fr-FR"/>
        </w:rPr>
        <w:t>të</w:t>
      </w:r>
      <w:proofErr w:type="spellEnd"/>
      <w:r w:rsidRPr="0090136F">
        <w:rPr>
          <w:lang w:val="fr-FR"/>
        </w:rPr>
        <w:t xml:space="preserve"> </w:t>
      </w:r>
      <w:proofErr w:type="spellStart"/>
      <w:r w:rsidRPr="0090136F">
        <w:rPr>
          <w:lang w:val="fr-FR"/>
        </w:rPr>
        <w:t>mbështetet</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parimet</w:t>
      </w:r>
      <w:proofErr w:type="spellEnd"/>
      <w:r w:rsidRPr="0090136F">
        <w:rPr>
          <w:lang w:val="fr-FR"/>
        </w:rPr>
        <w:t xml:space="preserve"> e </w:t>
      </w:r>
      <w:proofErr w:type="spellStart"/>
      <w:r w:rsidRPr="0090136F">
        <w:rPr>
          <w:lang w:val="fr-FR"/>
        </w:rPr>
        <w:t>pavarësisë</w:t>
      </w:r>
      <w:proofErr w:type="spellEnd"/>
      <w:r w:rsidRPr="0090136F">
        <w:rPr>
          <w:lang w:val="fr-FR"/>
        </w:rPr>
        <w:t xml:space="preserve">, </w:t>
      </w:r>
      <w:proofErr w:type="spellStart"/>
      <w:r w:rsidRPr="0090136F">
        <w:rPr>
          <w:lang w:val="fr-FR"/>
        </w:rPr>
        <w:t>objektivitetit</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përdorimit</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evidencës</w:t>
      </w:r>
      <w:proofErr w:type="spellEnd"/>
      <w:r w:rsidRPr="0090136F">
        <w:rPr>
          <w:lang w:val="fr-FR"/>
        </w:rPr>
        <w:t>.</w:t>
      </w:r>
    </w:p>
    <w:p w14:paraId="2EE6E105" w14:textId="77777777" w:rsidR="006F0BB7" w:rsidRPr="0090136F" w:rsidRDefault="006F0BB7" w:rsidP="006F0BB7">
      <w:pPr>
        <w:pStyle w:val="isselectedend"/>
        <w:jc w:val="both"/>
        <w:rPr>
          <w:lang w:val="fr-FR"/>
        </w:rPr>
      </w:pPr>
      <w:proofErr w:type="spellStart"/>
      <w:r w:rsidRPr="0090136F">
        <w:rPr>
          <w:lang w:val="fr-FR"/>
        </w:rPr>
        <w:t>Sistemi</w:t>
      </w:r>
      <w:proofErr w:type="spellEnd"/>
      <w:r w:rsidRPr="0090136F">
        <w:rPr>
          <w:lang w:val="fr-FR"/>
        </w:rPr>
        <w:t xml:space="preserve"> i </w:t>
      </w:r>
      <w:proofErr w:type="spellStart"/>
      <w:r w:rsidRPr="0090136F">
        <w:rPr>
          <w:lang w:val="fr-FR"/>
        </w:rPr>
        <w:t>monitorimit</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vlerësimit</w:t>
      </w:r>
      <w:proofErr w:type="spellEnd"/>
      <w:r w:rsidRPr="0090136F">
        <w:rPr>
          <w:lang w:val="fr-FR"/>
        </w:rPr>
        <w:t xml:space="preserve"> </w:t>
      </w:r>
      <w:proofErr w:type="spellStart"/>
      <w:r w:rsidRPr="0090136F">
        <w:rPr>
          <w:lang w:val="fr-FR"/>
        </w:rPr>
        <w:t>funksionon</w:t>
      </w:r>
      <w:proofErr w:type="spellEnd"/>
      <w:r w:rsidRPr="0090136F">
        <w:rPr>
          <w:lang w:val="fr-FR"/>
        </w:rPr>
        <w:t xml:space="preserve"> si </w:t>
      </w:r>
      <w:proofErr w:type="spellStart"/>
      <w:r w:rsidRPr="0090136F">
        <w:rPr>
          <w:lang w:val="fr-FR"/>
        </w:rPr>
        <w:t>një</w:t>
      </w:r>
      <w:proofErr w:type="spellEnd"/>
      <w:r w:rsidRPr="0090136F">
        <w:rPr>
          <w:lang w:val="fr-FR"/>
        </w:rPr>
        <w:t xml:space="preserve"> </w:t>
      </w:r>
      <w:proofErr w:type="spellStart"/>
      <w:r w:rsidRPr="0090136F">
        <w:rPr>
          <w:lang w:val="fr-FR"/>
        </w:rPr>
        <w:t>mekanizëm</w:t>
      </w:r>
      <w:proofErr w:type="spellEnd"/>
      <w:r w:rsidRPr="0090136F">
        <w:rPr>
          <w:lang w:val="fr-FR"/>
        </w:rPr>
        <w:t xml:space="preserve"> </w:t>
      </w:r>
      <w:proofErr w:type="spellStart"/>
      <w:r w:rsidRPr="0090136F">
        <w:rPr>
          <w:lang w:val="fr-FR"/>
        </w:rPr>
        <w:t>adaptiv</w:t>
      </w:r>
      <w:proofErr w:type="spellEnd"/>
      <w:r w:rsidRPr="0090136F">
        <w:rPr>
          <w:lang w:val="fr-FR"/>
        </w:rPr>
        <w:t xml:space="preserve">, </w:t>
      </w:r>
      <w:proofErr w:type="spellStart"/>
      <w:r w:rsidRPr="0090136F">
        <w:rPr>
          <w:lang w:val="fr-FR"/>
        </w:rPr>
        <w:t>që</w:t>
      </w:r>
      <w:proofErr w:type="spellEnd"/>
      <w:r w:rsidRPr="0090136F">
        <w:rPr>
          <w:lang w:val="fr-FR"/>
        </w:rPr>
        <w:t xml:space="preserve"> </w:t>
      </w:r>
      <w:proofErr w:type="spellStart"/>
      <w:r w:rsidRPr="0090136F">
        <w:rPr>
          <w:lang w:val="fr-FR"/>
        </w:rPr>
        <w:t>mundëson</w:t>
      </w:r>
      <w:proofErr w:type="spellEnd"/>
      <w:r w:rsidRPr="0090136F">
        <w:rPr>
          <w:lang w:val="fr-FR"/>
        </w:rPr>
        <w:t xml:space="preserve"> </w:t>
      </w:r>
      <w:proofErr w:type="spellStart"/>
      <w:r w:rsidRPr="0090136F">
        <w:rPr>
          <w:lang w:val="fr-FR"/>
        </w:rPr>
        <w:t>përmirësimin</w:t>
      </w:r>
      <w:proofErr w:type="spellEnd"/>
      <w:r w:rsidRPr="0090136F">
        <w:rPr>
          <w:lang w:val="fr-FR"/>
        </w:rPr>
        <w:t xml:space="preserve"> e </w:t>
      </w:r>
      <w:proofErr w:type="spellStart"/>
      <w:r w:rsidRPr="0090136F">
        <w:rPr>
          <w:lang w:val="fr-FR"/>
        </w:rPr>
        <w:t>vazhdueshëm</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politikave</w:t>
      </w:r>
      <w:proofErr w:type="spellEnd"/>
      <w:r w:rsidRPr="0090136F">
        <w:rPr>
          <w:lang w:val="fr-FR"/>
        </w:rPr>
        <w:t xml:space="preserve">. </w:t>
      </w:r>
      <w:proofErr w:type="spellStart"/>
      <w:r w:rsidRPr="0090136F">
        <w:rPr>
          <w:lang w:val="fr-FR"/>
        </w:rPr>
        <w:t>Gjetjet</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rekomandimet</w:t>
      </w:r>
      <w:proofErr w:type="spellEnd"/>
      <w:r w:rsidRPr="0090136F">
        <w:rPr>
          <w:lang w:val="fr-FR"/>
        </w:rPr>
        <w:t xml:space="preserve"> e </w:t>
      </w:r>
      <w:proofErr w:type="spellStart"/>
      <w:r w:rsidRPr="0090136F">
        <w:rPr>
          <w:lang w:val="fr-FR"/>
        </w:rPr>
        <w:t>monitorimit</w:t>
      </w:r>
      <w:proofErr w:type="spellEnd"/>
      <w:r w:rsidRPr="0090136F">
        <w:rPr>
          <w:lang w:val="fr-FR"/>
        </w:rPr>
        <w:t xml:space="preserve"> </w:t>
      </w:r>
      <w:proofErr w:type="spellStart"/>
      <w:r w:rsidRPr="0090136F">
        <w:rPr>
          <w:lang w:val="fr-FR"/>
        </w:rPr>
        <w:t>përdoren</w:t>
      </w:r>
      <w:proofErr w:type="spellEnd"/>
      <w:r w:rsidRPr="0090136F">
        <w:rPr>
          <w:lang w:val="fr-FR"/>
        </w:rPr>
        <w:t xml:space="preserve"> </w:t>
      </w:r>
      <w:proofErr w:type="spellStart"/>
      <w:r w:rsidRPr="0090136F">
        <w:rPr>
          <w:lang w:val="fr-FR"/>
        </w:rPr>
        <w:t>për</w:t>
      </w:r>
      <w:proofErr w:type="spellEnd"/>
      <w:r w:rsidRPr="0090136F">
        <w:rPr>
          <w:lang w:val="fr-FR"/>
        </w:rPr>
        <w:t xml:space="preserve"> </w:t>
      </w:r>
      <w:proofErr w:type="spellStart"/>
      <w:r w:rsidRPr="0090136F">
        <w:rPr>
          <w:lang w:val="fr-FR"/>
        </w:rPr>
        <w:t>rishikimin</w:t>
      </w:r>
      <w:proofErr w:type="spellEnd"/>
      <w:r w:rsidRPr="0090136F">
        <w:rPr>
          <w:lang w:val="fr-FR"/>
        </w:rPr>
        <w:t xml:space="preserve"> e </w:t>
      </w:r>
      <w:proofErr w:type="spellStart"/>
      <w:r w:rsidRPr="0090136F">
        <w:rPr>
          <w:lang w:val="fr-FR"/>
        </w:rPr>
        <w:t>masave</w:t>
      </w:r>
      <w:proofErr w:type="spellEnd"/>
      <w:r w:rsidRPr="0090136F">
        <w:rPr>
          <w:lang w:val="fr-FR"/>
        </w:rPr>
        <w:t xml:space="preserve">, </w:t>
      </w:r>
      <w:proofErr w:type="spellStart"/>
      <w:r w:rsidRPr="0090136F">
        <w:rPr>
          <w:lang w:val="fr-FR"/>
        </w:rPr>
        <w:t>rialokimin</w:t>
      </w:r>
      <w:proofErr w:type="spellEnd"/>
      <w:r w:rsidRPr="0090136F">
        <w:rPr>
          <w:lang w:val="fr-FR"/>
        </w:rPr>
        <w:t xml:space="preserve"> e </w:t>
      </w:r>
      <w:proofErr w:type="spellStart"/>
      <w:r w:rsidRPr="0090136F">
        <w:rPr>
          <w:lang w:val="fr-FR"/>
        </w:rPr>
        <w:t>burimeve</w:t>
      </w:r>
      <w:proofErr w:type="spellEnd"/>
      <w:r w:rsidRPr="0090136F">
        <w:rPr>
          <w:lang w:val="fr-FR"/>
        </w:rPr>
        <w:t xml:space="preserve">, </w:t>
      </w:r>
      <w:proofErr w:type="spellStart"/>
      <w:r w:rsidRPr="0090136F">
        <w:rPr>
          <w:lang w:val="fr-FR"/>
        </w:rPr>
        <w:t>forcimin</w:t>
      </w:r>
      <w:proofErr w:type="spellEnd"/>
      <w:r w:rsidRPr="0090136F">
        <w:rPr>
          <w:lang w:val="fr-FR"/>
        </w:rPr>
        <w:t xml:space="preserve"> e </w:t>
      </w:r>
      <w:proofErr w:type="spellStart"/>
      <w:r w:rsidRPr="0090136F">
        <w:rPr>
          <w:lang w:val="fr-FR"/>
        </w:rPr>
        <w:t>koordinimit</w:t>
      </w:r>
      <w:proofErr w:type="spellEnd"/>
      <w:r w:rsidRPr="0090136F">
        <w:rPr>
          <w:lang w:val="fr-FR"/>
        </w:rPr>
        <w:t xml:space="preserve"> </w:t>
      </w:r>
      <w:proofErr w:type="spellStart"/>
      <w:r w:rsidRPr="0090136F">
        <w:rPr>
          <w:lang w:val="fr-FR"/>
        </w:rPr>
        <w:t>institucional</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adresimin</w:t>
      </w:r>
      <w:proofErr w:type="spellEnd"/>
      <w:r w:rsidRPr="0090136F">
        <w:rPr>
          <w:lang w:val="fr-FR"/>
        </w:rPr>
        <w:t xml:space="preserve"> e </w:t>
      </w:r>
      <w:proofErr w:type="spellStart"/>
      <w:r w:rsidRPr="0090136F">
        <w:rPr>
          <w:lang w:val="fr-FR"/>
        </w:rPr>
        <w:t>sfidave</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reja</w:t>
      </w:r>
      <w:proofErr w:type="spellEnd"/>
      <w:r w:rsidRPr="0090136F">
        <w:rPr>
          <w:lang w:val="fr-FR"/>
        </w:rPr>
        <w:t xml:space="preserve">. </w:t>
      </w:r>
      <w:proofErr w:type="spellStart"/>
      <w:r w:rsidRPr="0090136F">
        <w:rPr>
          <w:lang w:val="fr-FR"/>
        </w:rPr>
        <w:t>Sistemi</w:t>
      </w:r>
      <w:proofErr w:type="spellEnd"/>
      <w:r w:rsidRPr="0090136F">
        <w:rPr>
          <w:lang w:val="fr-FR"/>
        </w:rPr>
        <w:t xml:space="preserve"> </w:t>
      </w:r>
      <w:proofErr w:type="spellStart"/>
      <w:r w:rsidRPr="0090136F">
        <w:rPr>
          <w:lang w:val="fr-FR"/>
        </w:rPr>
        <w:t>përfshin</w:t>
      </w:r>
      <w:proofErr w:type="spellEnd"/>
      <w:r w:rsidRPr="0090136F">
        <w:rPr>
          <w:lang w:val="fr-FR"/>
        </w:rPr>
        <w:t xml:space="preserve"> </w:t>
      </w:r>
      <w:proofErr w:type="spellStart"/>
      <w:r w:rsidRPr="0090136F">
        <w:rPr>
          <w:lang w:val="fr-FR"/>
        </w:rPr>
        <w:t>gjithashtu</w:t>
      </w:r>
      <w:proofErr w:type="spellEnd"/>
      <w:r w:rsidRPr="0090136F">
        <w:rPr>
          <w:lang w:val="fr-FR"/>
        </w:rPr>
        <w:t xml:space="preserve"> </w:t>
      </w:r>
      <w:proofErr w:type="spellStart"/>
      <w:r w:rsidRPr="0090136F">
        <w:rPr>
          <w:lang w:val="fr-FR"/>
        </w:rPr>
        <w:t>mekanizma</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identifikimit</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rreziqeve</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paralajmërimit</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hershëm</w:t>
      </w:r>
      <w:proofErr w:type="spellEnd"/>
      <w:r w:rsidRPr="0090136F">
        <w:rPr>
          <w:lang w:val="fr-FR"/>
        </w:rPr>
        <w:t xml:space="preserve"> </w:t>
      </w:r>
      <w:proofErr w:type="spellStart"/>
      <w:r w:rsidRPr="0090136F">
        <w:rPr>
          <w:lang w:val="fr-FR"/>
        </w:rPr>
        <w:t>për</w:t>
      </w:r>
      <w:proofErr w:type="spellEnd"/>
      <w:r w:rsidRPr="0090136F">
        <w:rPr>
          <w:lang w:val="fr-FR"/>
        </w:rPr>
        <w:t xml:space="preserve"> </w:t>
      </w:r>
      <w:proofErr w:type="spellStart"/>
      <w:r w:rsidRPr="0090136F">
        <w:rPr>
          <w:lang w:val="fr-FR"/>
        </w:rPr>
        <w:t>të</w:t>
      </w:r>
      <w:proofErr w:type="spellEnd"/>
      <w:r w:rsidRPr="0090136F">
        <w:rPr>
          <w:lang w:val="fr-FR"/>
        </w:rPr>
        <w:t xml:space="preserve"> </w:t>
      </w:r>
      <w:proofErr w:type="spellStart"/>
      <w:r w:rsidRPr="0090136F">
        <w:rPr>
          <w:lang w:val="fr-FR"/>
        </w:rPr>
        <w:t>evidentuar</w:t>
      </w:r>
      <w:proofErr w:type="spellEnd"/>
      <w:r w:rsidRPr="0090136F">
        <w:rPr>
          <w:lang w:val="fr-FR"/>
        </w:rPr>
        <w:t xml:space="preserve"> </w:t>
      </w:r>
      <w:proofErr w:type="spellStart"/>
      <w:r w:rsidRPr="0090136F">
        <w:rPr>
          <w:lang w:val="fr-FR"/>
        </w:rPr>
        <w:t>vonesat</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zbatim</w:t>
      </w:r>
      <w:proofErr w:type="spellEnd"/>
      <w:r w:rsidRPr="0090136F">
        <w:rPr>
          <w:lang w:val="fr-FR"/>
        </w:rPr>
        <w:t xml:space="preserve">, </w:t>
      </w:r>
      <w:proofErr w:type="spellStart"/>
      <w:r w:rsidRPr="0090136F">
        <w:rPr>
          <w:lang w:val="fr-FR"/>
        </w:rPr>
        <w:t>shkallën</w:t>
      </w:r>
      <w:proofErr w:type="spellEnd"/>
      <w:r w:rsidRPr="0090136F">
        <w:rPr>
          <w:lang w:val="fr-FR"/>
        </w:rPr>
        <w:t xml:space="preserve"> e </w:t>
      </w:r>
      <w:proofErr w:type="spellStart"/>
      <w:r w:rsidRPr="0090136F">
        <w:rPr>
          <w:lang w:val="fr-FR"/>
        </w:rPr>
        <w:t>përthithjes</w:t>
      </w:r>
      <w:proofErr w:type="spellEnd"/>
      <w:r w:rsidRPr="0090136F">
        <w:rPr>
          <w:lang w:val="fr-FR"/>
        </w:rPr>
        <w:t xml:space="preserve"> </w:t>
      </w:r>
      <w:proofErr w:type="spellStart"/>
      <w:r w:rsidRPr="0090136F">
        <w:rPr>
          <w:lang w:val="fr-FR"/>
        </w:rPr>
        <w:t>së</w:t>
      </w:r>
      <w:proofErr w:type="spellEnd"/>
      <w:r w:rsidRPr="0090136F">
        <w:rPr>
          <w:lang w:val="fr-FR"/>
        </w:rPr>
        <w:t xml:space="preserve"> </w:t>
      </w:r>
      <w:proofErr w:type="spellStart"/>
      <w:r w:rsidRPr="0090136F">
        <w:rPr>
          <w:lang w:val="fr-FR"/>
        </w:rPr>
        <w:t>instrumenteve</w:t>
      </w:r>
      <w:proofErr w:type="spellEnd"/>
      <w:r w:rsidRPr="0090136F">
        <w:rPr>
          <w:lang w:val="fr-FR"/>
        </w:rPr>
        <w:t xml:space="preserve"> </w:t>
      </w:r>
      <w:proofErr w:type="spellStart"/>
      <w:r w:rsidRPr="0090136F">
        <w:rPr>
          <w:lang w:val="fr-FR"/>
        </w:rPr>
        <w:t>nga</w:t>
      </w:r>
      <w:proofErr w:type="spellEnd"/>
      <w:r w:rsidRPr="0090136F">
        <w:rPr>
          <w:lang w:val="fr-FR"/>
        </w:rPr>
        <w:t xml:space="preserve"> NVM-</w:t>
      </w:r>
      <w:proofErr w:type="spellStart"/>
      <w:r w:rsidRPr="0090136F">
        <w:rPr>
          <w:lang w:val="fr-FR"/>
        </w:rPr>
        <w:t>të</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problematikat</w:t>
      </w:r>
      <w:proofErr w:type="spellEnd"/>
      <w:r w:rsidRPr="0090136F">
        <w:rPr>
          <w:lang w:val="fr-FR"/>
        </w:rPr>
        <w:t xml:space="preserve"> e </w:t>
      </w:r>
      <w:proofErr w:type="spellStart"/>
      <w:r w:rsidRPr="0090136F">
        <w:rPr>
          <w:lang w:val="fr-FR"/>
        </w:rPr>
        <w:t>koordinimit</w:t>
      </w:r>
      <w:proofErr w:type="spellEnd"/>
      <w:r w:rsidRPr="0090136F">
        <w:rPr>
          <w:lang w:val="fr-FR"/>
        </w:rPr>
        <w:t xml:space="preserve"> </w:t>
      </w:r>
      <w:proofErr w:type="spellStart"/>
      <w:r w:rsidRPr="0090136F">
        <w:rPr>
          <w:lang w:val="fr-FR"/>
        </w:rPr>
        <w:t>ndërinstitucional</w:t>
      </w:r>
      <w:proofErr w:type="spellEnd"/>
      <w:r w:rsidRPr="0090136F">
        <w:rPr>
          <w:lang w:val="fr-FR"/>
        </w:rPr>
        <w:t xml:space="preserve">. </w:t>
      </w:r>
      <w:proofErr w:type="spellStart"/>
      <w:r w:rsidRPr="0090136F">
        <w:rPr>
          <w:lang w:val="fr-FR"/>
        </w:rPr>
        <w:t>Kjo</w:t>
      </w:r>
      <w:proofErr w:type="spellEnd"/>
      <w:r w:rsidRPr="0090136F">
        <w:rPr>
          <w:lang w:val="fr-FR"/>
        </w:rPr>
        <w:t xml:space="preserve"> </w:t>
      </w:r>
      <w:proofErr w:type="spellStart"/>
      <w:r w:rsidRPr="0090136F">
        <w:rPr>
          <w:lang w:val="fr-FR"/>
        </w:rPr>
        <w:t>mundëson</w:t>
      </w:r>
      <w:proofErr w:type="spellEnd"/>
      <w:r w:rsidRPr="0090136F">
        <w:rPr>
          <w:lang w:val="fr-FR"/>
        </w:rPr>
        <w:t xml:space="preserve"> </w:t>
      </w:r>
      <w:proofErr w:type="spellStart"/>
      <w:r w:rsidRPr="0090136F">
        <w:rPr>
          <w:lang w:val="fr-FR"/>
        </w:rPr>
        <w:t>ndërhyrje</w:t>
      </w:r>
      <w:proofErr w:type="spellEnd"/>
      <w:r w:rsidRPr="0090136F">
        <w:rPr>
          <w:lang w:val="fr-FR"/>
        </w:rPr>
        <w:t xml:space="preserve"> </w:t>
      </w:r>
      <w:proofErr w:type="spellStart"/>
      <w:r w:rsidRPr="0090136F">
        <w:rPr>
          <w:lang w:val="fr-FR"/>
        </w:rPr>
        <w:t>korrigjuese</w:t>
      </w:r>
      <w:proofErr w:type="spellEnd"/>
      <w:r w:rsidRPr="0090136F">
        <w:rPr>
          <w:lang w:val="fr-FR"/>
        </w:rPr>
        <w:t xml:space="preserve"> </w:t>
      </w:r>
      <w:proofErr w:type="spellStart"/>
      <w:r w:rsidRPr="0090136F">
        <w:rPr>
          <w:lang w:val="fr-FR"/>
        </w:rPr>
        <w:t>në</w:t>
      </w:r>
      <w:proofErr w:type="spellEnd"/>
      <w:r w:rsidRPr="0090136F">
        <w:rPr>
          <w:lang w:val="fr-FR"/>
        </w:rPr>
        <w:t xml:space="preserve"> </w:t>
      </w:r>
      <w:proofErr w:type="spellStart"/>
      <w:r w:rsidRPr="0090136F">
        <w:rPr>
          <w:lang w:val="fr-FR"/>
        </w:rPr>
        <w:t>kohë</w:t>
      </w:r>
      <w:proofErr w:type="spellEnd"/>
      <w:r w:rsidRPr="0090136F">
        <w:rPr>
          <w:lang w:val="fr-FR"/>
        </w:rPr>
        <w:t xml:space="preserve"> </w:t>
      </w:r>
      <w:proofErr w:type="spellStart"/>
      <w:r w:rsidRPr="0090136F">
        <w:rPr>
          <w:lang w:val="fr-FR"/>
        </w:rPr>
        <w:t>dhe</w:t>
      </w:r>
      <w:proofErr w:type="spellEnd"/>
      <w:r w:rsidRPr="0090136F">
        <w:rPr>
          <w:lang w:val="fr-FR"/>
        </w:rPr>
        <w:t xml:space="preserve"> </w:t>
      </w:r>
      <w:proofErr w:type="spellStart"/>
      <w:r w:rsidRPr="0090136F">
        <w:rPr>
          <w:lang w:val="fr-FR"/>
        </w:rPr>
        <w:t>rrit</w:t>
      </w:r>
      <w:proofErr w:type="spellEnd"/>
      <w:r w:rsidRPr="0090136F">
        <w:rPr>
          <w:lang w:val="fr-FR"/>
        </w:rPr>
        <w:t xml:space="preserve"> </w:t>
      </w:r>
      <w:proofErr w:type="spellStart"/>
      <w:r w:rsidRPr="0090136F">
        <w:rPr>
          <w:lang w:val="fr-FR"/>
        </w:rPr>
        <w:t>efektivitetin</w:t>
      </w:r>
      <w:proofErr w:type="spellEnd"/>
      <w:r w:rsidRPr="0090136F">
        <w:rPr>
          <w:lang w:val="fr-FR"/>
        </w:rPr>
        <w:t xml:space="preserve"> e </w:t>
      </w:r>
      <w:proofErr w:type="spellStart"/>
      <w:r w:rsidRPr="0090136F">
        <w:rPr>
          <w:lang w:val="fr-FR"/>
        </w:rPr>
        <w:t>politikës</w:t>
      </w:r>
      <w:proofErr w:type="spellEnd"/>
      <w:r w:rsidRPr="0090136F">
        <w:rPr>
          <w:lang w:val="fr-FR"/>
        </w:rPr>
        <w:t>.</w:t>
      </w:r>
    </w:p>
    <w:p w14:paraId="6A53445F" w14:textId="77777777" w:rsidR="006F0BB7" w:rsidRPr="00383794" w:rsidRDefault="006F0BB7" w:rsidP="006F0BB7">
      <w:pPr>
        <w:pStyle w:val="NormalWeb"/>
        <w:jc w:val="both"/>
        <w:rPr>
          <w:rFonts w:ascii="Times New Roman" w:hAnsi="Times New Roman" w:cs="Times New Roman"/>
          <w:sz w:val="24"/>
          <w:szCs w:val="24"/>
          <w:lang w:val="fr-FR"/>
        </w:rPr>
      </w:pPr>
      <w:proofErr w:type="spellStart"/>
      <w:r w:rsidRPr="00383794">
        <w:rPr>
          <w:rFonts w:ascii="Times New Roman" w:hAnsi="Times New Roman" w:cs="Times New Roman"/>
          <w:sz w:val="24"/>
          <w:szCs w:val="24"/>
          <w:lang w:val="fr-FR"/>
        </w:rPr>
        <w:t>Për</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siguruar</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transparencë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llogaridhënie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raportet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kryesore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progresit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publikohen</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rregullisht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diskutohen</w:t>
      </w:r>
      <w:proofErr w:type="spellEnd"/>
      <w:r w:rsidRPr="00383794">
        <w:rPr>
          <w:rFonts w:ascii="Times New Roman" w:hAnsi="Times New Roman" w:cs="Times New Roman"/>
          <w:sz w:val="24"/>
          <w:szCs w:val="24"/>
          <w:lang w:val="fr-FR"/>
        </w:rPr>
        <w:t xml:space="preserve"> me </w:t>
      </w:r>
      <w:proofErr w:type="spellStart"/>
      <w:r w:rsidRPr="00383794">
        <w:rPr>
          <w:rFonts w:ascii="Times New Roman" w:hAnsi="Times New Roman" w:cs="Times New Roman"/>
          <w:sz w:val="24"/>
          <w:szCs w:val="24"/>
          <w:lang w:val="fr-FR"/>
        </w:rPr>
        <w:t>sektorin</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privat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palët</w:t>
      </w:r>
      <w:proofErr w:type="spellEnd"/>
      <w:r w:rsidRPr="00383794">
        <w:rPr>
          <w:rFonts w:ascii="Times New Roman" w:hAnsi="Times New Roman" w:cs="Times New Roman"/>
          <w:sz w:val="24"/>
          <w:szCs w:val="24"/>
          <w:lang w:val="fr-FR"/>
        </w:rPr>
        <w:t xml:space="preserve"> e </w:t>
      </w:r>
      <w:proofErr w:type="spellStart"/>
      <w:r w:rsidRPr="00383794">
        <w:rPr>
          <w:rFonts w:ascii="Times New Roman" w:hAnsi="Times New Roman" w:cs="Times New Roman"/>
          <w:sz w:val="24"/>
          <w:szCs w:val="24"/>
          <w:lang w:val="fr-FR"/>
        </w:rPr>
        <w:t>interesuara</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Këshilli</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Konsultativ</w:t>
      </w:r>
      <w:proofErr w:type="spellEnd"/>
      <w:r w:rsidRPr="00383794">
        <w:rPr>
          <w:rFonts w:ascii="Times New Roman" w:hAnsi="Times New Roman" w:cs="Times New Roman"/>
          <w:sz w:val="24"/>
          <w:szCs w:val="24"/>
          <w:lang w:val="fr-FR"/>
        </w:rPr>
        <w:t xml:space="preserve"> i NVM-</w:t>
      </w:r>
      <w:proofErr w:type="spellStart"/>
      <w:r w:rsidRPr="00383794">
        <w:rPr>
          <w:rFonts w:ascii="Times New Roman" w:hAnsi="Times New Roman" w:cs="Times New Roman"/>
          <w:sz w:val="24"/>
          <w:szCs w:val="24"/>
          <w:lang w:val="fr-FR"/>
        </w:rPr>
        <w:t>ve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luan</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një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rol</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rëndësishëm</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shqyrtimin</w:t>
      </w:r>
      <w:proofErr w:type="spellEnd"/>
      <w:r w:rsidRPr="00383794">
        <w:rPr>
          <w:rFonts w:ascii="Times New Roman" w:hAnsi="Times New Roman" w:cs="Times New Roman"/>
          <w:sz w:val="24"/>
          <w:szCs w:val="24"/>
          <w:lang w:val="fr-FR"/>
        </w:rPr>
        <w:t xml:space="preserve"> e </w:t>
      </w:r>
      <w:proofErr w:type="spellStart"/>
      <w:r w:rsidRPr="00383794">
        <w:rPr>
          <w:rFonts w:ascii="Times New Roman" w:hAnsi="Times New Roman" w:cs="Times New Roman"/>
          <w:sz w:val="24"/>
          <w:szCs w:val="24"/>
          <w:lang w:val="fr-FR"/>
        </w:rPr>
        <w:t>rezultateve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formulimin</w:t>
      </w:r>
      <w:proofErr w:type="spellEnd"/>
      <w:r w:rsidRPr="00383794">
        <w:rPr>
          <w:rFonts w:ascii="Times New Roman" w:hAnsi="Times New Roman" w:cs="Times New Roman"/>
          <w:sz w:val="24"/>
          <w:szCs w:val="24"/>
          <w:lang w:val="fr-FR"/>
        </w:rPr>
        <w:t xml:space="preserve"> e </w:t>
      </w:r>
      <w:proofErr w:type="spellStart"/>
      <w:r w:rsidRPr="00383794">
        <w:rPr>
          <w:rFonts w:ascii="Times New Roman" w:hAnsi="Times New Roman" w:cs="Times New Roman"/>
          <w:sz w:val="24"/>
          <w:szCs w:val="24"/>
          <w:lang w:val="fr-FR"/>
        </w:rPr>
        <w:t>rekomandimeve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forcimin</w:t>
      </w:r>
      <w:proofErr w:type="spellEnd"/>
      <w:r w:rsidRPr="00383794">
        <w:rPr>
          <w:rFonts w:ascii="Times New Roman" w:hAnsi="Times New Roman" w:cs="Times New Roman"/>
          <w:sz w:val="24"/>
          <w:szCs w:val="24"/>
          <w:lang w:val="fr-FR"/>
        </w:rPr>
        <w:t xml:space="preserve"> e </w:t>
      </w:r>
      <w:proofErr w:type="spellStart"/>
      <w:r w:rsidRPr="00383794">
        <w:rPr>
          <w:rFonts w:ascii="Times New Roman" w:hAnsi="Times New Roman" w:cs="Times New Roman"/>
          <w:sz w:val="24"/>
          <w:szCs w:val="24"/>
          <w:lang w:val="fr-FR"/>
        </w:rPr>
        <w:t>bashkëpronësisë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politikës</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këtë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mënyrë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monitorimi</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vlerësimi</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shndërrohen</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një</w:t>
      </w:r>
      <w:proofErr w:type="spellEnd"/>
      <w:r w:rsidRPr="00383794">
        <w:rPr>
          <w:rFonts w:ascii="Times New Roman" w:hAnsi="Times New Roman" w:cs="Times New Roman"/>
          <w:sz w:val="24"/>
          <w:szCs w:val="24"/>
          <w:lang w:val="fr-FR"/>
        </w:rPr>
        <w:t xml:space="preserve"> instrument </w:t>
      </w:r>
      <w:proofErr w:type="spellStart"/>
      <w:r w:rsidRPr="00383794">
        <w:rPr>
          <w:rFonts w:ascii="Times New Roman" w:hAnsi="Times New Roman" w:cs="Times New Roman"/>
          <w:sz w:val="24"/>
          <w:szCs w:val="24"/>
          <w:lang w:val="fr-FR"/>
        </w:rPr>
        <w:t>aktiv</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përmirësimit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politikave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dhe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mbështetjes</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zhvillimit</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qëndrueshëm</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të</w:t>
      </w:r>
      <w:proofErr w:type="spellEnd"/>
      <w:r w:rsidRPr="00383794">
        <w:rPr>
          <w:rFonts w:ascii="Times New Roman" w:hAnsi="Times New Roman" w:cs="Times New Roman"/>
          <w:sz w:val="24"/>
          <w:szCs w:val="24"/>
          <w:lang w:val="fr-FR"/>
        </w:rPr>
        <w:t xml:space="preserve"> NVM-</w:t>
      </w:r>
      <w:proofErr w:type="spellStart"/>
      <w:r w:rsidRPr="00383794">
        <w:rPr>
          <w:rFonts w:ascii="Times New Roman" w:hAnsi="Times New Roman" w:cs="Times New Roman"/>
          <w:sz w:val="24"/>
          <w:szCs w:val="24"/>
          <w:lang w:val="fr-FR"/>
        </w:rPr>
        <w:t>ve</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në</w:t>
      </w:r>
      <w:proofErr w:type="spellEnd"/>
      <w:r w:rsidRPr="00383794">
        <w:rPr>
          <w:rFonts w:ascii="Times New Roman" w:hAnsi="Times New Roman" w:cs="Times New Roman"/>
          <w:sz w:val="24"/>
          <w:szCs w:val="24"/>
          <w:lang w:val="fr-FR"/>
        </w:rPr>
        <w:t xml:space="preserve"> </w:t>
      </w:r>
      <w:proofErr w:type="spellStart"/>
      <w:r w:rsidRPr="00383794">
        <w:rPr>
          <w:rFonts w:ascii="Times New Roman" w:hAnsi="Times New Roman" w:cs="Times New Roman"/>
          <w:sz w:val="24"/>
          <w:szCs w:val="24"/>
          <w:lang w:val="fr-FR"/>
        </w:rPr>
        <w:t>Shqipëri</w:t>
      </w:r>
      <w:proofErr w:type="spellEnd"/>
      <w:r w:rsidRPr="00383794">
        <w:rPr>
          <w:rFonts w:ascii="Times New Roman" w:hAnsi="Times New Roman" w:cs="Times New Roman"/>
          <w:sz w:val="24"/>
          <w:szCs w:val="24"/>
          <w:lang w:val="fr-FR"/>
        </w:rPr>
        <w:t>.</w:t>
      </w:r>
    </w:p>
    <w:sectPr w:rsidR="006F0BB7" w:rsidRPr="00383794" w:rsidSect="006F0BB7">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30E3" w14:textId="77777777" w:rsidR="00B61ED2" w:rsidRDefault="00B61ED2" w:rsidP="00FD2CCD">
      <w:r>
        <w:separator/>
      </w:r>
    </w:p>
  </w:endnote>
  <w:endnote w:type="continuationSeparator" w:id="0">
    <w:p w14:paraId="6FB1533D" w14:textId="77777777" w:rsidR="00B61ED2" w:rsidRDefault="00B61ED2" w:rsidP="00FD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A8F0" w14:textId="77777777" w:rsidR="00B61ED2" w:rsidRDefault="00B61ED2" w:rsidP="00FD2CCD">
      <w:r>
        <w:separator/>
      </w:r>
    </w:p>
  </w:footnote>
  <w:footnote w:type="continuationSeparator" w:id="0">
    <w:p w14:paraId="4FE9DA79" w14:textId="77777777" w:rsidR="00B61ED2" w:rsidRDefault="00B61ED2" w:rsidP="00FD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C7"/>
    <w:multiLevelType w:val="multilevel"/>
    <w:tmpl w:val="3BFA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7927"/>
    <w:multiLevelType w:val="multilevel"/>
    <w:tmpl w:val="310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02973"/>
    <w:multiLevelType w:val="multilevel"/>
    <w:tmpl w:val="71B2436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13F57"/>
    <w:multiLevelType w:val="multilevel"/>
    <w:tmpl w:val="4956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838E5"/>
    <w:multiLevelType w:val="multilevel"/>
    <w:tmpl w:val="CA8E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41A23"/>
    <w:multiLevelType w:val="multilevel"/>
    <w:tmpl w:val="C208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C7C57"/>
    <w:multiLevelType w:val="multilevel"/>
    <w:tmpl w:val="C6C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76AA5"/>
    <w:multiLevelType w:val="multilevel"/>
    <w:tmpl w:val="3A3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1D9D"/>
    <w:multiLevelType w:val="multilevel"/>
    <w:tmpl w:val="8F0AF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91C98"/>
    <w:multiLevelType w:val="hybridMultilevel"/>
    <w:tmpl w:val="5044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D2218"/>
    <w:multiLevelType w:val="multilevel"/>
    <w:tmpl w:val="3EA2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B25F4"/>
    <w:multiLevelType w:val="multilevel"/>
    <w:tmpl w:val="FED2527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D402E6"/>
    <w:multiLevelType w:val="multilevel"/>
    <w:tmpl w:val="E37C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303A3"/>
    <w:multiLevelType w:val="multilevel"/>
    <w:tmpl w:val="81E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C5738"/>
    <w:multiLevelType w:val="multilevel"/>
    <w:tmpl w:val="74A2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80B6A"/>
    <w:multiLevelType w:val="hybridMultilevel"/>
    <w:tmpl w:val="06DE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5787E"/>
    <w:multiLevelType w:val="multilevel"/>
    <w:tmpl w:val="7578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B305F"/>
    <w:multiLevelType w:val="multilevel"/>
    <w:tmpl w:val="B3E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255D3"/>
    <w:multiLevelType w:val="multilevel"/>
    <w:tmpl w:val="B0F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139F1"/>
    <w:multiLevelType w:val="hybridMultilevel"/>
    <w:tmpl w:val="3316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6C0736"/>
    <w:multiLevelType w:val="multilevel"/>
    <w:tmpl w:val="AC88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800D9A"/>
    <w:multiLevelType w:val="multilevel"/>
    <w:tmpl w:val="099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C274D"/>
    <w:multiLevelType w:val="multilevel"/>
    <w:tmpl w:val="02C8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D6C08"/>
    <w:multiLevelType w:val="multilevel"/>
    <w:tmpl w:val="5E82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FF2A96"/>
    <w:multiLevelType w:val="multilevel"/>
    <w:tmpl w:val="0136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E662A"/>
    <w:multiLevelType w:val="multilevel"/>
    <w:tmpl w:val="32A8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ED72B1"/>
    <w:multiLevelType w:val="multilevel"/>
    <w:tmpl w:val="FED2527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E5349"/>
    <w:multiLevelType w:val="multilevel"/>
    <w:tmpl w:val="BA4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4E584B"/>
    <w:multiLevelType w:val="multilevel"/>
    <w:tmpl w:val="D93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076660"/>
    <w:multiLevelType w:val="multilevel"/>
    <w:tmpl w:val="7682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4E19E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26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40CD37E1"/>
    <w:multiLevelType w:val="multilevel"/>
    <w:tmpl w:val="C8DE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87B5D"/>
    <w:multiLevelType w:val="multilevel"/>
    <w:tmpl w:val="F1B4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712AFA"/>
    <w:multiLevelType w:val="multilevel"/>
    <w:tmpl w:val="EDE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193FBA"/>
    <w:multiLevelType w:val="multilevel"/>
    <w:tmpl w:val="FA2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63A3F"/>
    <w:multiLevelType w:val="multilevel"/>
    <w:tmpl w:val="9CB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5E28EE"/>
    <w:multiLevelType w:val="multilevel"/>
    <w:tmpl w:val="B856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C63C69"/>
    <w:multiLevelType w:val="multilevel"/>
    <w:tmpl w:val="95FA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F84497"/>
    <w:multiLevelType w:val="multilevel"/>
    <w:tmpl w:val="166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AF38A2"/>
    <w:multiLevelType w:val="multilevel"/>
    <w:tmpl w:val="986E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6115EB"/>
    <w:multiLevelType w:val="multilevel"/>
    <w:tmpl w:val="3F9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A2767B"/>
    <w:multiLevelType w:val="multilevel"/>
    <w:tmpl w:val="34C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A31822"/>
    <w:multiLevelType w:val="hybridMultilevel"/>
    <w:tmpl w:val="1EE0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7E4741"/>
    <w:multiLevelType w:val="multilevel"/>
    <w:tmpl w:val="B44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7E5058"/>
    <w:multiLevelType w:val="multilevel"/>
    <w:tmpl w:val="030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ED7D40"/>
    <w:multiLevelType w:val="multilevel"/>
    <w:tmpl w:val="69ED7D4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3914084"/>
    <w:multiLevelType w:val="multilevel"/>
    <w:tmpl w:val="860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AA5E0A"/>
    <w:multiLevelType w:val="multilevel"/>
    <w:tmpl w:val="DCBA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695B74"/>
    <w:multiLevelType w:val="multilevel"/>
    <w:tmpl w:val="6C2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415124"/>
    <w:multiLevelType w:val="multilevel"/>
    <w:tmpl w:val="FED2527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871A23"/>
    <w:multiLevelType w:val="multilevel"/>
    <w:tmpl w:val="C1CC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933605">
    <w:abstractNumId w:val="31"/>
  </w:num>
  <w:num w:numId="2" w16cid:durableId="1776516576">
    <w:abstractNumId w:val="27"/>
  </w:num>
  <w:num w:numId="3" w16cid:durableId="1042366798">
    <w:abstractNumId w:val="13"/>
  </w:num>
  <w:num w:numId="4" w16cid:durableId="1908764648">
    <w:abstractNumId w:val="30"/>
  </w:num>
  <w:num w:numId="5" w16cid:durableId="263656415">
    <w:abstractNumId w:val="42"/>
  </w:num>
  <w:num w:numId="6" w16cid:durableId="186524570">
    <w:abstractNumId w:val="1"/>
  </w:num>
  <w:num w:numId="7" w16cid:durableId="912812155">
    <w:abstractNumId w:val="18"/>
  </w:num>
  <w:num w:numId="8" w16cid:durableId="623853448">
    <w:abstractNumId w:val="4"/>
  </w:num>
  <w:num w:numId="9" w16cid:durableId="1140878789">
    <w:abstractNumId w:val="24"/>
  </w:num>
  <w:num w:numId="10" w16cid:durableId="1683897610">
    <w:abstractNumId w:val="14"/>
  </w:num>
  <w:num w:numId="11" w16cid:durableId="83962778">
    <w:abstractNumId w:val="35"/>
  </w:num>
  <w:num w:numId="12" w16cid:durableId="127866768">
    <w:abstractNumId w:val="3"/>
  </w:num>
  <w:num w:numId="13" w16cid:durableId="333189401">
    <w:abstractNumId w:val="29"/>
  </w:num>
  <w:num w:numId="14" w16cid:durableId="601911285">
    <w:abstractNumId w:val="23"/>
  </w:num>
  <w:num w:numId="15" w16cid:durableId="1389840347">
    <w:abstractNumId w:val="47"/>
  </w:num>
  <w:num w:numId="16" w16cid:durableId="551891390">
    <w:abstractNumId w:val="46"/>
  </w:num>
  <w:num w:numId="17" w16cid:durableId="1137912858">
    <w:abstractNumId w:val="41"/>
  </w:num>
  <w:num w:numId="18" w16cid:durableId="584387785">
    <w:abstractNumId w:val="17"/>
  </w:num>
  <w:num w:numId="19" w16cid:durableId="1266034139">
    <w:abstractNumId w:val="16"/>
  </w:num>
  <w:num w:numId="20" w16cid:durableId="883058508">
    <w:abstractNumId w:val="32"/>
  </w:num>
  <w:num w:numId="21" w16cid:durableId="992491626">
    <w:abstractNumId w:val="6"/>
  </w:num>
  <w:num w:numId="22" w16cid:durableId="1849438455">
    <w:abstractNumId w:val="5"/>
  </w:num>
  <w:num w:numId="23" w16cid:durableId="36590335">
    <w:abstractNumId w:val="44"/>
  </w:num>
  <w:num w:numId="24" w16cid:durableId="1692140984">
    <w:abstractNumId w:val="8"/>
  </w:num>
  <w:num w:numId="25" w16cid:durableId="258946312">
    <w:abstractNumId w:val="33"/>
  </w:num>
  <w:num w:numId="26" w16cid:durableId="1712147348">
    <w:abstractNumId w:val="50"/>
  </w:num>
  <w:num w:numId="27" w16cid:durableId="1376198654">
    <w:abstractNumId w:val="39"/>
  </w:num>
  <w:num w:numId="28" w16cid:durableId="1355880676">
    <w:abstractNumId w:val="25"/>
  </w:num>
  <w:num w:numId="29" w16cid:durableId="129400238">
    <w:abstractNumId w:val="37"/>
  </w:num>
  <w:num w:numId="30" w16cid:durableId="22174152">
    <w:abstractNumId w:val="21"/>
  </w:num>
  <w:num w:numId="31" w16cid:durableId="1266886231">
    <w:abstractNumId w:val="12"/>
  </w:num>
  <w:num w:numId="32" w16cid:durableId="645166105">
    <w:abstractNumId w:val="7"/>
  </w:num>
  <w:num w:numId="33" w16cid:durableId="1691562501">
    <w:abstractNumId w:val="40"/>
  </w:num>
  <w:num w:numId="34" w16cid:durableId="1553348914">
    <w:abstractNumId w:val="34"/>
  </w:num>
  <w:num w:numId="35" w16cid:durableId="1571965686">
    <w:abstractNumId w:val="9"/>
  </w:num>
  <w:num w:numId="36" w16cid:durableId="2126844253">
    <w:abstractNumId w:val="15"/>
  </w:num>
  <w:num w:numId="37" w16cid:durableId="314530821">
    <w:abstractNumId w:val="2"/>
  </w:num>
  <w:num w:numId="38" w16cid:durableId="621810793">
    <w:abstractNumId w:val="26"/>
  </w:num>
  <w:num w:numId="39" w16cid:durableId="465856088">
    <w:abstractNumId w:val="11"/>
  </w:num>
  <w:num w:numId="40" w16cid:durableId="219831521">
    <w:abstractNumId w:val="49"/>
  </w:num>
  <w:num w:numId="41" w16cid:durableId="1613130554">
    <w:abstractNumId w:val="10"/>
  </w:num>
  <w:num w:numId="42" w16cid:durableId="1167549100">
    <w:abstractNumId w:val="19"/>
  </w:num>
  <w:num w:numId="43" w16cid:durableId="1410735687">
    <w:abstractNumId w:val="0"/>
  </w:num>
  <w:num w:numId="44" w16cid:durableId="1219972015">
    <w:abstractNumId w:val="43"/>
  </w:num>
  <w:num w:numId="45" w16cid:durableId="396785537">
    <w:abstractNumId w:val="22"/>
  </w:num>
  <w:num w:numId="46" w16cid:durableId="575287899">
    <w:abstractNumId w:val="36"/>
  </w:num>
  <w:num w:numId="47" w16cid:durableId="782116100">
    <w:abstractNumId w:val="48"/>
  </w:num>
  <w:num w:numId="48" w16cid:durableId="1776510636">
    <w:abstractNumId w:val="38"/>
  </w:num>
  <w:num w:numId="49" w16cid:durableId="774904035">
    <w:abstractNumId w:val="20"/>
  </w:num>
  <w:num w:numId="50" w16cid:durableId="1431395734">
    <w:abstractNumId w:val="28"/>
  </w:num>
  <w:num w:numId="51" w16cid:durableId="1973780385">
    <w:abstractNumId w:val="30"/>
  </w:num>
  <w:num w:numId="52" w16cid:durableId="1376000738">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1F"/>
    <w:rsid w:val="00005180"/>
    <w:rsid w:val="00006607"/>
    <w:rsid w:val="00025FA0"/>
    <w:rsid w:val="0002620E"/>
    <w:rsid w:val="00031BBF"/>
    <w:rsid w:val="00035156"/>
    <w:rsid w:val="00042DB4"/>
    <w:rsid w:val="00044FD5"/>
    <w:rsid w:val="00045646"/>
    <w:rsid w:val="000474C9"/>
    <w:rsid w:val="000514EB"/>
    <w:rsid w:val="000546DC"/>
    <w:rsid w:val="00060101"/>
    <w:rsid w:val="0006424F"/>
    <w:rsid w:val="00076558"/>
    <w:rsid w:val="00081633"/>
    <w:rsid w:val="00082544"/>
    <w:rsid w:val="00096E02"/>
    <w:rsid w:val="000A0D3E"/>
    <w:rsid w:val="000A190D"/>
    <w:rsid w:val="000A6A12"/>
    <w:rsid w:val="000C28EA"/>
    <w:rsid w:val="000C4AC7"/>
    <w:rsid w:val="000C5A51"/>
    <w:rsid w:val="000C765C"/>
    <w:rsid w:val="000D081A"/>
    <w:rsid w:val="000D2CE3"/>
    <w:rsid w:val="000E04B6"/>
    <w:rsid w:val="000E76F3"/>
    <w:rsid w:val="000F095C"/>
    <w:rsid w:val="000F2C19"/>
    <w:rsid w:val="000F4663"/>
    <w:rsid w:val="001009BF"/>
    <w:rsid w:val="00101333"/>
    <w:rsid w:val="00103C84"/>
    <w:rsid w:val="00110E27"/>
    <w:rsid w:val="00111A2A"/>
    <w:rsid w:val="00121883"/>
    <w:rsid w:val="00125478"/>
    <w:rsid w:val="00137491"/>
    <w:rsid w:val="001441CE"/>
    <w:rsid w:val="001477D6"/>
    <w:rsid w:val="00156AF4"/>
    <w:rsid w:val="00164987"/>
    <w:rsid w:val="001661F0"/>
    <w:rsid w:val="00181021"/>
    <w:rsid w:val="001810AF"/>
    <w:rsid w:val="001811AA"/>
    <w:rsid w:val="00181810"/>
    <w:rsid w:val="001836AC"/>
    <w:rsid w:val="0019070D"/>
    <w:rsid w:val="00191573"/>
    <w:rsid w:val="00192B5B"/>
    <w:rsid w:val="00193A18"/>
    <w:rsid w:val="001961D1"/>
    <w:rsid w:val="00196F29"/>
    <w:rsid w:val="001A1E4F"/>
    <w:rsid w:val="001B05C5"/>
    <w:rsid w:val="001C6ED6"/>
    <w:rsid w:val="001D269E"/>
    <w:rsid w:val="001D29BE"/>
    <w:rsid w:val="001D38DC"/>
    <w:rsid w:val="001D40D9"/>
    <w:rsid w:val="001D48C0"/>
    <w:rsid w:val="001D5345"/>
    <w:rsid w:val="001D644F"/>
    <w:rsid w:val="001E40B4"/>
    <w:rsid w:val="001E415E"/>
    <w:rsid w:val="001E5740"/>
    <w:rsid w:val="001F5379"/>
    <w:rsid w:val="001F738B"/>
    <w:rsid w:val="002004E1"/>
    <w:rsid w:val="00205D33"/>
    <w:rsid w:val="00207288"/>
    <w:rsid w:val="002114B2"/>
    <w:rsid w:val="00214C2F"/>
    <w:rsid w:val="0021546B"/>
    <w:rsid w:val="00215F13"/>
    <w:rsid w:val="002207F7"/>
    <w:rsid w:val="002243ED"/>
    <w:rsid w:val="002271D8"/>
    <w:rsid w:val="00234F00"/>
    <w:rsid w:val="00236CC3"/>
    <w:rsid w:val="002379CD"/>
    <w:rsid w:val="00240003"/>
    <w:rsid w:val="002471B6"/>
    <w:rsid w:val="0025055B"/>
    <w:rsid w:val="0025108B"/>
    <w:rsid w:val="002612A2"/>
    <w:rsid w:val="002636C3"/>
    <w:rsid w:val="002646C5"/>
    <w:rsid w:val="00267C90"/>
    <w:rsid w:val="002728E7"/>
    <w:rsid w:val="00273DDC"/>
    <w:rsid w:val="00275CFC"/>
    <w:rsid w:val="00277694"/>
    <w:rsid w:val="00282466"/>
    <w:rsid w:val="00284C0E"/>
    <w:rsid w:val="002A110F"/>
    <w:rsid w:val="002A1DB6"/>
    <w:rsid w:val="002B66A0"/>
    <w:rsid w:val="002C1B98"/>
    <w:rsid w:val="002C6588"/>
    <w:rsid w:val="002D3BBF"/>
    <w:rsid w:val="002D5D44"/>
    <w:rsid w:val="002D735C"/>
    <w:rsid w:val="002E1EAF"/>
    <w:rsid w:val="002E6AFD"/>
    <w:rsid w:val="002E7333"/>
    <w:rsid w:val="002E774C"/>
    <w:rsid w:val="0030099D"/>
    <w:rsid w:val="0030449A"/>
    <w:rsid w:val="003066C5"/>
    <w:rsid w:val="00307B1D"/>
    <w:rsid w:val="0031389C"/>
    <w:rsid w:val="0031526F"/>
    <w:rsid w:val="00320AFC"/>
    <w:rsid w:val="003257D4"/>
    <w:rsid w:val="00330A94"/>
    <w:rsid w:val="00330F36"/>
    <w:rsid w:val="00332788"/>
    <w:rsid w:val="003351B1"/>
    <w:rsid w:val="00337969"/>
    <w:rsid w:val="0034153C"/>
    <w:rsid w:val="003524C1"/>
    <w:rsid w:val="00360F8C"/>
    <w:rsid w:val="00361AE2"/>
    <w:rsid w:val="0037119F"/>
    <w:rsid w:val="003751C5"/>
    <w:rsid w:val="00381752"/>
    <w:rsid w:val="00383794"/>
    <w:rsid w:val="00386D53"/>
    <w:rsid w:val="003937AD"/>
    <w:rsid w:val="003B10FA"/>
    <w:rsid w:val="003B2C9F"/>
    <w:rsid w:val="003C1607"/>
    <w:rsid w:val="003C378D"/>
    <w:rsid w:val="003C65EA"/>
    <w:rsid w:val="003E0342"/>
    <w:rsid w:val="003E1997"/>
    <w:rsid w:val="003E29B5"/>
    <w:rsid w:val="003E453A"/>
    <w:rsid w:val="003E4CBF"/>
    <w:rsid w:val="003E5EED"/>
    <w:rsid w:val="003E6797"/>
    <w:rsid w:val="003F7091"/>
    <w:rsid w:val="003F7AA7"/>
    <w:rsid w:val="00404575"/>
    <w:rsid w:val="004057AD"/>
    <w:rsid w:val="004127C3"/>
    <w:rsid w:val="00415DF2"/>
    <w:rsid w:val="00417AED"/>
    <w:rsid w:val="0042078E"/>
    <w:rsid w:val="00431C97"/>
    <w:rsid w:val="00432C1B"/>
    <w:rsid w:val="004401A4"/>
    <w:rsid w:val="00441620"/>
    <w:rsid w:val="004506C9"/>
    <w:rsid w:val="00454B0F"/>
    <w:rsid w:val="00455ED2"/>
    <w:rsid w:val="004563C4"/>
    <w:rsid w:val="00462577"/>
    <w:rsid w:val="00462A65"/>
    <w:rsid w:val="00465E17"/>
    <w:rsid w:val="0046605C"/>
    <w:rsid w:val="004737AA"/>
    <w:rsid w:val="00481DA1"/>
    <w:rsid w:val="004867FB"/>
    <w:rsid w:val="004931EE"/>
    <w:rsid w:val="00493663"/>
    <w:rsid w:val="00497356"/>
    <w:rsid w:val="004B376C"/>
    <w:rsid w:val="004B4E02"/>
    <w:rsid w:val="004B5842"/>
    <w:rsid w:val="004B658E"/>
    <w:rsid w:val="004C0153"/>
    <w:rsid w:val="004C311A"/>
    <w:rsid w:val="004C6F93"/>
    <w:rsid w:val="004C74DC"/>
    <w:rsid w:val="004D4D2D"/>
    <w:rsid w:val="004E4E09"/>
    <w:rsid w:val="004E573B"/>
    <w:rsid w:val="004E5C3D"/>
    <w:rsid w:val="004E6B94"/>
    <w:rsid w:val="004F3F69"/>
    <w:rsid w:val="004F606B"/>
    <w:rsid w:val="004F6491"/>
    <w:rsid w:val="004F779B"/>
    <w:rsid w:val="004F77E4"/>
    <w:rsid w:val="005064C6"/>
    <w:rsid w:val="00512CDE"/>
    <w:rsid w:val="005130BA"/>
    <w:rsid w:val="00527616"/>
    <w:rsid w:val="00530258"/>
    <w:rsid w:val="005350FE"/>
    <w:rsid w:val="005370C8"/>
    <w:rsid w:val="00541C25"/>
    <w:rsid w:val="00543568"/>
    <w:rsid w:val="00551097"/>
    <w:rsid w:val="00555F82"/>
    <w:rsid w:val="00557DE3"/>
    <w:rsid w:val="005617C8"/>
    <w:rsid w:val="00566156"/>
    <w:rsid w:val="00572786"/>
    <w:rsid w:val="00580006"/>
    <w:rsid w:val="00580734"/>
    <w:rsid w:val="00584547"/>
    <w:rsid w:val="00592280"/>
    <w:rsid w:val="005927CA"/>
    <w:rsid w:val="0059527B"/>
    <w:rsid w:val="00596CB5"/>
    <w:rsid w:val="005977EB"/>
    <w:rsid w:val="00597895"/>
    <w:rsid w:val="005A4327"/>
    <w:rsid w:val="005A5682"/>
    <w:rsid w:val="005A6F4C"/>
    <w:rsid w:val="005B3D20"/>
    <w:rsid w:val="005B4E68"/>
    <w:rsid w:val="005B7905"/>
    <w:rsid w:val="005C00F4"/>
    <w:rsid w:val="005C37F9"/>
    <w:rsid w:val="005C7E86"/>
    <w:rsid w:val="005D36F9"/>
    <w:rsid w:val="005E05AD"/>
    <w:rsid w:val="005E187B"/>
    <w:rsid w:val="005E4635"/>
    <w:rsid w:val="005E77B2"/>
    <w:rsid w:val="005F0071"/>
    <w:rsid w:val="005F6FEE"/>
    <w:rsid w:val="00607BE6"/>
    <w:rsid w:val="0061101F"/>
    <w:rsid w:val="00620996"/>
    <w:rsid w:val="00621CBB"/>
    <w:rsid w:val="00622004"/>
    <w:rsid w:val="0062606D"/>
    <w:rsid w:val="00627B20"/>
    <w:rsid w:val="006314B8"/>
    <w:rsid w:val="00631705"/>
    <w:rsid w:val="00633331"/>
    <w:rsid w:val="006340BD"/>
    <w:rsid w:val="00644538"/>
    <w:rsid w:val="00647A02"/>
    <w:rsid w:val="006501AE"/>
    <w:rsid w:val="0065391A"/>
    <w:rsid w:val="0065514E"/>
    <w:rsid w:val="00656426"/>
    <w:rsid w:val="00660F85"/>
    <w:rsid w:val="00664824"/>
    <w:rsid w:val="006665D7"/>
    <w:rsid w:val="006874DF"/>
    <w:rsid w:val="00695FD8"/>
    <w:rsid w:val="006A1D40"/>
    <w:rsid w:val="006A260E"/>
    <w:rsid w:val="006A49C7"/>
    <w:rsid w:val="006A7B36"/>
    <w:rsid w:val="006C5766"/>
    <w:rsid w:val="006D1F61"/>
    <w:rsid w:val="006D5097"/>
    <w:rsid w:val="006D53AD"/>
    <w:rsid w:val="006D672D"/>
    <w:rsid w:val="006E1A55"/>
    <w:rsid w:val="006E29E0"/>
    <w:rsid w:val="006E3D54"/>
    <w:rsid w:val="006E6B6B"/>
    <w:rsid w:val="006F0BB7"/>
    <w:rsid w:val="006F126E"/>
    <w:rsid w:val="006F2692"/>
    <w:rsid w:val="00702AE9"/>
    <w:rsid w:val="00705C0A"/>
    <w:rsid w:val="0071008F"/>
    <w:rsid w:val="007117CA"/>
    <w:rsid w:val="00711CBC"/>
    <w:rsid w:val="007205DE"/>
    <w:rsid w:val="0072136E"/>
    <w:rsid w:val="00721D6E"/>
    <w:rsid w:val="00731059"/>
    <w:rsid w:val="007415DB"/>
    <w:rsid w:val="00742F3C"/>
    <w:rsid w:val="00743351"/>
    <w:rsid w:val="0074564D"/>
    <w:rsid w:val="007460A1"/>
    <w:rsid w:val="00747197"/>
    <w:rsid w:val="0075126A"/>
    <w:rsid w:val="0075525C"/>
    <w:rsid w:val="00757FD7"/>
    <w:rsid w:val="007657E2"/>
    <w:rsid w:val="00773955"/>
    <w:rsid w:val="00775258"/>
    <w:rsid w:val="00776FBF"/>
    <w:rsid w:val="00782491"/>
    <w:rsid w:val="00791B79"/>
    <w:rsid w:val="0079477E"/>
    <w:rsid w:val="007A1737"/>
    <w:rsid w:val="007A1CEE"/>
    <w:rsid w:val="007A6499"/>
    <w:rsid w:val="007B0A33"/>
    <w:rsid w:val="007B1AC0"/>
    <w:rsid w:val="007B4DD1"/>
    <w:rsid w:val="007C200A"/>
    <w:rsid w:val="007D0E9D"/>
    <w:rsid w:val="007D37D4"/>
    <w:rsid w:val="007D483B"/>
    <w:rsid w:val="007D4B42"/>
    <w:rsid w:val="007D4D7E"/>
    <w:rsid w:val="007E0FA2"/>
    <w:rsid w:val="007E4D4A"/>
    <w:rsid w:val="007E5116"/>
    <w:rsid w:val="007F4A06"/>
    <w:rsid w:val="007F4CB7"/>
    <w:rsid w:val="007F60F7"/>
    <w:rsid w:val="00805C5D"/>
    <w:rsid w:val="0081078E"/>
    <w:rsid w:val="00810A6A"/>
    <w:rsid w:val="008148BF"/>
    <w:rsid w:val="0082023E"/>
    <w:rsid w:val="00827DA4"/>
    <w:rsid w:val="00831BD4"/>
    <w:rsid w:val="00832A6D"/>
    <w:rsid w:val="00832FFC"/>
    <w:rsid w:val="00843EB0"/>
    <w:rsid w:val="0084403B"/>
    <w:rsid w:val="00846EBF"/>
    <w:rsid w:val="008507F7"/>
    <w:rsid w:val="0085401F"/>
    <w:rsid w:val="00854540"/>
    <w:rsid w:val="008608BF"/>
    <w:rsid w:val="00861FF4"/>
    <w:rsid w:val="0086376E"/>
    <w:rsid w:val="00870F5E"/>
    <w:rsid w:val="008744CA"/>
    <w:rsid w:val="00875EC4"/>
    <w:rsid w:val="0087652C"/>
    <w:rsid w:val="00877FC1"/>
    <w:rsid w:val="008908DC"/>
    <w:rsid w:val="008931F1"/>
    <w:rsid w:val="00896666"/>
    <w:rsid w:val="008A3AB2"/>
    <w:rsid w:val="008C22FC"/>
    <w:rsid w:val="008C418A"/>
    <w:rsid w:val="008C478E"/>
    <w:rsid w:val="008D2557"/>
    <w:rsid w:val="008D371A"/>
    <w:rsid w:val="008D6FDD"/>
    <w:rsid w:val="008E0925"/>
    <w:rsid w:val="008E35BC"/>
    <w:rsid w:val="008E76BD"/>
    <w:rsid w:val="008F31CD"/>
    <w:rsid w:val="0090136F"/>
    <w:rsid w:val="00903C5F"/>
    <w:rsid w:val="00904E05"/>
    <w:rsid w:val="00910DAC"/>
    <w:rsid w:val="00911169"/>
    <w:rsid w:val="00911303"/>
    <w:rsid w:val="00912B4F"/>
    <w:rsid w:val="0091601C"/>
    <w:rsid w:val="00917490"/>
    <w:rsid w:val="0092030C"/>
    <w:rsid w:val="00926054"/>
    <w:rsid w:val="00926A42"/>
    <w:rsid w:val="00926CDA"/>
    <w:rsid w:val="009347E8"/>
    <w:rsid w:val="009412D7"/>
    <w:rsid w:val="00942056"/>
    <w:rsid w:val="00942C27"/>
    <w:rsid w:val="00944F80"/>
    <w:rsid w:val="009454C6"/>
    <w:rsid w:val="009510C5"/>
    <w:rsid w:val="009549A9"/>
    <w:rsid w:val="00954EE3"/>
    <w:rsid w:val="0095705C"/>
    <w:rsid w:val="00965D1F"/>
    <w:rsid w:val="009731DC"/>
    <w:rsid w:val="0097395A"/>
    <w:rsid w:val="00975ED8"/>
    <w:rsid w:val="00985597"/>
    <w:rsid w:val="00985D80"/>
    <w:rsid w:val="009917E4"/>
    <w:rsid w:val="009A08C5"/>
    <w:rsid w:val="009A1041"/>
    <w:rsid w:val="009A246A"/>
    <w:rsid w:val="009B482E"/>
    <w:rsid w:val="009C04B5"/>
    <w:rsid w:val="009D4C50"/>
    <w:rsid w:val="009E1360"/>
    <w:rsid w:val="009F4623"/>
    <w:rsid w:val="00A000CA"/>
    <w:rsid w:val="00A01701"/>
    <w:rsid w:val="00A01C4D"/>
    <w:rsid w:val="00A15AA1"/>
    <w:rsid w:val="00A20600"/>
    <w:rsid w:val="00A2258C"/>
    <w:rsid w:val="00A2316C"/>
    <w:rsid w:val="00A235AB"/>
    <w:rsid w:val="00A23982"/>
    <w:rsid w:val="00A24D67"/>
    <w:rsid w:val="00A257F4"/>
    <w:rsid w:val="00A30638"/>
    <w:rsid w:val="00A33DBA"/>
    <w:rsid w:val="00A35F24"/>
    <w:rsid w:val="00A37046"/>
    <w:rsid w:val="00A543E0"/>
    <w:rsid w:val="00A54BAD"/>
    <w:rsid w:val="00A55330"/>
    <w:rsid w:val="00A60F47"/>
    <w:rsid w:val="00A6579B"/>
    <w:rsid w:val="00A70639"/>
    <w:rsid w:val="00A72010"/>
    <w:rsid w:val="00A7678B"/>
    <w:rsid w:val="00A832AA"/>
    <w:rsid w:val="00A86685"/>
    <w:rsid w:val="00A90C80"/>
    <w:rsid w:val="00A92206"/>
    <w:rsid w:val="00A94A2C"/>
    <w:rsid w:val="00A96747"/>
    <w:rsid w:val="00AA2A00"/>
    <w:rsid w:val="00AA6644"/>
    <w:rsid w:val="00AB3B2C"/>
    <w:rsid w:val="00AB3E64"/>
    <w:rsid w:val="00AB5B7D"/>
    <w:rsid w:val="00AB751C"/>
    <w:rsid w:val="00AC5070"/>
    <w:rsid w:val="00AC6A79"/>
    <w:rsid w:val="00AC7581"/>
    <w:rsid w:val="00AD1AEC"/>
    <w:rsid w:val="00AD2DF6"/>
    <w:rsid w:val="00AD4EF1"/>
    <w:rsid w:val="00AD55E5"/>
    <w:rsid w:val="00AD60F3"/>
    <w:rsid w:val="00AF5D79"/>
    <w:rsid w:val="00B05ECA"/>
    <w:rsid w:val="00B061BF"/>
    <w:rsid w:val="00B062A9"/>
    <w:rsid w:val="00B06599"/>
    <w:rsid w:val="00B118BE"/>
    <w:rsid w:val="00B174CF"/>
    <w:rsid w:val="00B22140"/>
    <w:rsid w:val="00B304B0"/>
    <w:rsid w:val="00B33B33"/>
    <w:rsid w:val="00B41DB1"/>
    <w:rsid w:val="00B44674"/>
    <w:rsid w:val="00B47D90"/>
    <w:rsid w:val="00B50258"/>
    <w:rsid w:val="00B526B5"/>
    <w:rsid w:val="00B52D71"/>
    <w:rsid w:val="00B53762"/>
    <w:rsid w:val="00B61ED2"/>
    <w:rsid w:val="00B6613C"/>
    <w:rsid w:val="00B67BBB"/>
    <w:rsid w:val="00B710A6"/>
    <w:rsid w:val="00B73110"/>
    <w:rsid w:val="00B819F9"/>
    <w:rsid w:val="00B83046"/>
    <w:rsid w:val="00B93935"/>
    <w:rsid w:val="00BA3603"/>
    <w:rsid w:val="00BC022C"/>
    <w:rsid w:val="00BC4E50"/>
    <w:rsid w:val="00BC4FEA"/>
    <w:rsid w:val="00BD1595"/>
    <w:rsid w:val="00BD340C"/>
    <w:rsid w:val="00BD51EB"/>
    <w:rsid w:val="00BE649C"/>
    <w:rsid w:val="00BE6CD6"/>
    <w:rsid w:val="00BE6D54"/>
    <w:rsid w:val="00BF194D"/>
    <w:rsid w:val="00BF25BC"/>
    <w:rsid w:val="00C03AC6"/>
    <w:rsid w:val="00C04E96"/>
    <w:rsid w:val="00C078D5"/>
    <w:rsid w:val="00C112EA"/>
    <w:rsid w:val="00C120CD"/>
    <w:rsid w:val="00C12729"/>
    <w:rsid w:val="00C316AC"/>
    <w:rsid w:val="00C35F2C"/>
    <w:rsid w:val="00C37014"/>
    <w:rsid w:val="00C37C1F"/>
    <w:rsid w:val="00C431D7"/>
    <w:rsid w:val="00C44908"/>
    <w:rsid w:val="00C44F6A"/>
    <w:rsid w:val="00C562DF"/>
    <w:rsid w:val="00C56EED"/>
    <w:rsid w:val="00C707E3"/>
    <w:rsid w:val="00C72103"/>
    <w:rsid w:val="00C72711"/>
    <w:rsid w:val="00C76D2E"/>
    <w:rsid w:val="00C865E3"/>
    <w:rsid w:val="00C867B9"/>
    <w:rsid w:val="00C92674"/>
    <w:rsid w:val="00C957B9"/>
    <w:rsid w:val="00CA306A"/>
    <w:rsid w:val="00CA7C0F"/>
    <w:rsid w:val="00CB10C3"/>
    <w:rsid w:val="00CB327F"/>
    <w:rsid w:val="00CC4341"/>
    <w:rsid w:val="00CD5983"/>
    <w:rsid w:val="00CD79DF"/>
    <w:rsid w:val="00CE34BF"/>
    <w:rsid w:val="00CE4140"/>
    <w:rsid w:val="00CE4E61"/>
    <w:rsid w:val="00CF3618"/>
    <w:rsid w:val="00CF55B2"/>
    <w:rsid w:val="00D02000"/>
    <w:rsid w:val="00D0576B"/>
    <w:rsid w:val="00D069DD"/>
    <w:rsid w:val="00D109C1"/>
    <w:rsid w:val="00D12D0E"/>
    <w:rsid w:val="00D140BA"/>
    <w:rsid w:val="00D14358"/>
    <w:rsid w:val="00D145C3"/>
    <w:rsid w:val="00D2444B"/>
    <w:rsid w:val="00D246FD"/>
    <w:rsid w:val="00D2799A"/>
    <w:rsid w:val="00D30B39"/>
    <w:rsid w:val="00D5315A"/>
    <w:rsid w:val="00D54DC0"/>
    <w:rsid w:val="00D554C3"/>
    <w:rsid w:val="00D57CF1"/>
    <w:rsid w:val="00D63338"/>
    <w:rsid w:val="00D67059"/>
    <w:rsid w:val="00D71882"/>
    <w:rsid w:val="00D7446D"/>
    <w:rsid w:val="00D75670"/>
    <w:rsid w:val="00D85064"/>
    <w:rsid w:val="00D912EB"/>
    <w:rsid w:val="00D91628"/>
    <w:rsid w:val="00DB0B6B"/>
    <w:rsid w:val="00DB4419"/>
    <w:rsid w:val="00DB57A8"/>
    <w:rsid w:val="00DC0197"/>
    <w:rsid w:val="00DC5E37"/>
    <w:rsid w:val="00DC645F"/>
    <w:rsid w:val="00DC6C46"/>
    <w:rsid w:val="00DD19ED"/>
    <w:rsid w:val="00DE4F3B"/>
    <w:rsid w:val="00DF0371"/>
    <w:rsid w:val="00DF2B00"/>
    <w:rsid w:val="00DF6370"/>
    <w:rsid w:val="00E01F64"/>
    <w:rsid w:val="00E07049"/>
    <w:rsid w:val="00E076E3"/>
    <w:rsid w:val="00E11BB0"/>
    <w:rsid w:val="00E15DA9"/>
    <w:rsid w:val="00E168F9"/>
    <w:rsid w:val="00E22957"/>
    <w:rsid w:val="00E2530E"/>
    <w:rsid w:val="00E25732"/>
    <w:rsid w:val="00E25AA3"/>
    <w:rsid w:val="00E3055E"/>
    <w:rsid w:val="00E33DF3"/>
    <w:rsid w:val="00E3686A"/>
    <w:rsid w:val="00E45E6C"/>
    <w:rsid w:val="00E46959"/>
    <w:rsid w:val="00E52317"/>
    <w:rsid w:val="00E54110"/>
    <w:rsid w:val="00E54BF2"/>
    <w:rsid w:val="00E6020E"/>
    <w:rsid w:val="00E606F7"/>
    <w:rsid w:val="00E621C0"/>
    <w:rsid w:val="00E64012"/>
    <w:rsid w:val="00E854EA"/>
    <w:rsid w:val="00E870D7"/>
    <w:rsid w:val="00E96D6C"/>
    <w:rsid w:val="00EA1202"/>
    <w:rsid w:val="00EA18A0"/>
    <w:rsid w:val="00EA2E3E"/>
    <w:rsid w:val="00EA307E"/>
    <w:rsid w:val="00EA3E49"/>
    <w:rsid w:val="00EA757B"/>
    <w:rsid w:val="00EB44FD"/>
    <w:rsid w:val="00EB7819"/>
    <w:rsid w:val="00EB7E1C"/>
    <w:rsid w:val="00EC71A1"/>
    <w:rsid w:val="00ED2F5A"/>
    <w:rsid w:val="00ED40B3"/>
    <w:rsid w:val="00ED7D27"/>
    <w:rsid w:val="00EE217D"/>
    <w:rsid w:val="00EE33A3"/>
    <w:rsid w:val="00EE6364"/>
    <w:rsid w:val="00EF197F"/>
    <w:rsid w:val="00EF3CB5"/>
    <w:rsid w:val="00EF5B5F"/>
    <w:rsid w:val="00F02D4F"/>
    <w:rsid w:val="00F0343E"/>
    <w:rsid w:val="00F0702E"/>
    <w:rsid w:val="00F12BB6"/>
    <w:rsid w:val="00F16318"/>
    <w:rsid w:val="00F175A8"/>
    <w:rsid w:val="00F17FD6"/>
    <w:rsid w:val="00F22E2B"/>
    <w:rsid w:val="00F2454D"/>
    <w:rsid w:val="00F33D87"/>
    <w:rsid w:val="00F3697F"/>
    <w:rsid w:val="00F4440B"/>
    <w:rsid w:val="00F45A04"/>
    <w:rsid w:val="00F506C8"/>
    <w:rsid w:val="00F51488"/>
    <w:rsid w:val="00F525B7"/>
    <w:rsid w:val="00F53A8C"/>
    <w:rsid w:val="00F550FF"/>
    <w:rsid w:val="00F71449"/>
    <w:rsid w:val="00F729ED"/>
    <w:rsid w:val="00F72CBD"/>
    <w:rsid w:val="00F72F50"/>
    <w:rsid w:val="00F740A4"/>
    <w:rsid w:val="00F80240"/>
    <w:rsid w:val="00F86A2B"/>
    <w:rsid w:val="00F86E73"/>
    <w:rsid w:val="00F91340"/>
    <w:rsid w:val="00F92F0F"/>
    <w:rsid w:val="00F94669"/>
    <w:rsid w:val="00F95A83"/>
    <w:rsid w:val="00FA0807"/>
    <w:rsid w:val="00FA406E"/>
    <w:rsid w:val="00FB56B8"/>
    <w:rsid w:val="00FC06FC"/>
    <w:rsid w:val="00FC768D"/>
    <w:rsid w:val="00FD27BB"/>
    <w:rsid w:val="00FD2CCD"/>
    <w:rsid w:val="00FE13A1"/>
    <w:rsid w:val="00FE41FB"/>
    <w:rsid w:val="00FF03EC"/>
    <w:rsid w:val="00FF1672"/>
    <w:rsid w:val="00FF23F8"/>
    <w:rsid w:val="00FF2B51"/>
    <w:rsid w:val="00FF3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F376"/>
  <w15:chartTrackingRefBased/>
  <w15:docId w15:val="{4CC293B1-A95B-44E3-AB81-DF1EAC6E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46"/>
  </w:style>
  <w:style w:type="paragraph" w:styleId="Heading1">
    <w:name w:val="heading 1"/>
    <w:basedOn w:val="Normal"/>
    <w:next w:val="Normal"/>
    <w:link w:val="Heading1Char"/>
    <w:uiPriority w:val="9"/>
    <w:qFormat/>
    <w:rsid w:val="00C37C1F"/>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7C1F"/>
    <w:pPr>
      <w:keepNext/>
      <w:keepLines/>
      <w:numPr>
        <w:ilvl w:val="1"/>
        <w:numId w:val="4"/>
      </w:numPr>
      <w:spacing w:before="160" w:after="80"/>
      <w:ind w:left="576"/>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7C1F"/>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7C1F"/>
    <w:pPr>
      <w:keepNext/>
      <w:keepLines/>
      <w:numPr>
        <w:ilvl w:val="3"/>
        <w:numId w:val="4"/>
      </w:numPr>
      <w:spacing w:before="80" w:after="40"/>
      <w:ind w:left="864"/>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37C1F"/>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C1F"/>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C1F"/>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C1F"/>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C1F"/>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3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C1F"/>
    <w:rPr>
      <w:rFonts w:eastAsiaTheme="majorEastAsia" w:cstheme="majorBidi"/>
      <w:color w:val="272727" w:themeColor="text1" w:themeTint="D8"/>
    </w:rPr>
  </w:style>
  <w:style w:type="paragraph" w:styleId="Title">
    <w:name w:val="Title"/>
    <w:basedOn w:val="Normal"/>
    <w:next w:val="Normal"/>
    <w:link w:val="TitleChar"/>
    <w:uiPriority w:val="10"/>
    <w:qFormat/>
    <w:rsid w:val="00C37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C1F"/>
    <w:rPr>
      <w:i/>
      <w:iCs/>
      <w:color w:val="404040" w:themeColor="text1" w:themeTint="BF"/>
    </w:rPr>
  </w:style>
  <w:style w:type="paragraph" w:styleId="ListParagraph">
    <w:name w:val="List Paragraph"/>
    <w:basedOn w:val="Normal"/>
    <w:uiPriority w:val="34"/>
    <w:qFormat/>
    <w:rsid w:val="00C37C1F"/>
    <w:pPr>
      <w:ind w:left="720"/>
      <w:contextualSpacing/>
    </w:pPr>
  </w:style>
  <w:style w:type="character" w:styleId="IntenseEmphasis">
    <w:name w:val="Intense Emphasis"/>
    <w:basedOn w:val="DefaultParagraphFont"/>
    <w:uiPriority w:val="21"/>
    <w:qFormat/>
    <w:rsid w:val="00C37C1F"/>
    <w:rPr>
      <w:i/>
      <w:iCs/>
      <w:color w:val="0F4761" w:themeColor="accent1" w:themeShade="BF"/>
    </w:rPr>
  </w:style>
  <w:style w:type="paragraph" w:styleId="IntenseQuote">
    <w:name w:val="Intense Quote"/>
    <w:basedOn w:val="Normal"/>
    <w:next w:val="Normal"/>
    <w:link w:val="IntenseQuoteChar"/>
    <w:uiPriority w:val="30"/>
    <w:qFormat/>
    <w:rsid w:val="00C3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C1F"/>
    <w:rPr>
      <w:i/>
      <w:iCs/>
      <w:color w:val="0F4761" w:themeColor="accent1" w:themeShade="BF"/>
    </w:rPr>
  </w:style>
  <w:style w:type="character" w:styleId="IntenseReference">
    <w:name w:val="Intense Reference"/>
    <w:basedOn w:val="DefaultParagraphFont"/>
    <w:uiPriority w:val="32"/>
    <w:qFormat/>
    <w:rsid w:val="00C37C1F"/>
    <w:rPr>
      <w:b/>
      <w:bCs/>
      <w:smallCaps/>
      <w:color w:val="0F4761" w:themeColor="accent1" w:themeShade="BF"/>
      <w:spacing w:val="5"/>
    </w:rPr>
  </w:style>
  <w:style w:type="paragraph" w:customStyle="1" w:styleId="p1">
    <w:name w:val="p1"/>
    <w:basedOn w:val="Normal"/>
    <w:rsid w:val="00C37C1F"/>
    <w:pPr>
      <w:spacing w:before="100" w:beforeAutospacing="1" w:after="100" w:afterAutospacing="1"/>
    </w:pPr>
  </w:style>
  <w:style w:type="paragraph" w:customStyle="1" w:styleId="p2">
    <w:name w:val="p2"/>
    <w:basedOn w:val="Normal"/>
    <w:rsid w:val="00C37C1F"/>
    <w:pPr>
      <w:spacing w:before="100" w:beforeAutospacing="1" w:after="100" w:afterAutospacing="1"/>
    </w:pPr>
  </w:style>
  <w:style w:type="character" w:customStyle="1" w:styleId="s1">
    <w:name w:val="s1"/>
    <w:basedOn w:val="DefaultParagraphFont"/>
    <w:rsid w:val="00C37C1F"/>
  </w:style>
  <w:style w:type="paragraph" w:customStyle="1" w:styleId="p3">
    <w:name w:val="p3"/>
    <w:basedOn w:val="Normal"/>
    <w:rsid w:val="00C37C1F"/>
    <w:pPr>
      <w:spacing w:before="100" w:beforeAutospacing="1" w:after="100" w:afterAutospacing="1"/>
    </w:pPr>
  </w:style>
  <w:style w:type="character" w:customStyle="1" w:styleId="s2">
    <w:name w:val="s2"/>
    <w:basedOn w:val="DefaultParagraphFont"/>
    <w:rsid w:val="00C37C1F"/>
  </w:style>
  <w:style w:type="paragraph" w:customStyle="1" w:styleId="p4">
    <w:name w:val="p4"/>
    <w:basedOn w:val="Normal"/>
    <w:rsid w:val="00C37C1F"/>
    <w:pPr>
      <w:spacing w:before="100" w:beforeAutospacing="1" w:after="100" w:afterAutospacing="1"/>
    </w:pPr>
  </w:style>
  <w:style w:type="character" w:customStyle="1" w:styleId="s3">
    <w:name w:val="s3"/>
    <w:basedOn w:val="DefaultParagraphFont"/>
    <w:rsid w:val="00C37C1F"/>
  </w:style>
  <w:style w:type="table" w:styleId="TableGridLight">
    <w:name w:val="Grid Table Light"/>
    <w:basedOn w:val="TableNormal"/>
    <w:uiPriority w:val="40"/>
    <w:rsid w:val="00C37C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B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CCD"/>
    <w:pPr>
      <w:spacing w:before="100" w:beforeAutospacing="1" w:after="100" w:afterAutospacing="1"/>
    </w:pPr>
  </w:style>
  <w:style w:type="paragraph" w:styleId="FootnoteText">
    <w:name w:val="footnote text"/>
    <w:basedOn w:val="Normal"/>
    <w:link w:val="FootnoteTextChar"/>
    <w:uiPriority w:val="99"/>
    <w:semiHidden/>
    <w:unhideWhenUsed/>
    <w:rsid w:val="00FD2CCD"/>
    <w:rPr>
      <w:sz w:val="20"/>
      <w:szCs w:val="20"/>
    </w:rPr>
  </w:style>
  <w:style w:type="character" w:customStyle="1" w:styleId="FootnoteTextChar">
    <w:name w:val="Footnote Text Char"/>
    <w:basedOn w:val="DefaultParagraphFont"/>
    <w:link w:val="FootnoteText"/>
    <w:uiPriority w:val="99"/>
    <w:semiHidden/>
    <w:rsid w:val="00FD2CCD"/>
    <w:rPr>
      <w:kern w:val="0"/>
      <w:sz w:val="20"/>
      <w:szCs w:val="20"/>
      <w14:ligatures w14:val="none"/>
    </w:rPr>
  </w:style>
  <w:style w:type="character" w:styleId="FootnoteReference">
    <w:name w:val="footnote reference"/>
    <w:basedOn w:val="DefaultParagraphFont"/>
    <w:uiPriority w:val="99"/>
    <w:semiHidden/>
    <w:unhideWhenUsed/>
    <w:rsid w:val="00FD2CCD"/>
    <w:rPr>
      <w:vertAlign w:val="superscript"/>
    </w:rPr>
  </w:style>
  <w:style w:type="table" w:styleId="PlainTable2">
    <w:name w:val="Plain Table 2"/>
    <w:basedOn w:val="TableNormal"/>
    <w:uiPriority w:val="42"/>
    <w:rsid w:val="004625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462577"/>
    <w:rPr>
      <w:sz w:val="16"/>
      <w:szCs w:val="16"/>
    </w:rPr>
  </w:style>
  <w:style w:type="paragraph" w:styleId="CommentText">
    <w:name w:val="annotation text"/>
    <w:basedOn w:val="Normal"/>
    <w:link w:val="CommentTextChar"/>
    <w:uiPriority w:val="99"/>
    <w:unhideWhenUsed/>
    <w:rsid w:val="00462577"/>
    <w:rPr>
      <w:sz w:val="20"/>
      <w:szCs w:val="20"/>
    </w:rPr>
  </w:style>
  <w:style w:type="character" w:customStyle="1" w:styleId="CommentTextChar">
    <w:name w:val="Comment Text Char"/>
    <w:basedOn w:val="DefaultParagraphFont"/>
    <w:link w:val="CommentText"/>
    <w:uiPriority w:val="99"/>
    <w:rsid w:val="00462577"/>
    <w:rPr>
      <w:sz w:val="20"/>
      <w:szCs w:val="20"/>
    </w:rPr>
  </w:style>
  <w:style w:type="paragraph" w:styleId="CommentSubject">
    <w:name w:val="annotation subject"/>
    <w:basedOn w:val="CommentText"/>
    <w:next w:val="CommentText"/>
    <w:link w:val="CommentSubjectChar"/>
    <w:uiPriority w:val="99"/>
    <w:semiHidden/>
    <w:unhideWhenUsed/>
    <w:rsid w:val="00462577"/>
    <w:rPr>
      <w:b/>
      <w:bCs/>
    </w:rPr>
  </w:style>
  <w:style w:type="character" w:customStyle="1" w:styleId="CommentSubjectChar">
    <w:name w:val="Comment Subject Char"/>
    <w:basedOn w:val="CommentTextChar"/>
    <w:link w:val="CommentSubject"/>
    <w:uiPriority w:val="99"/>
    <w:semiHidden/>
    <w:rsid w:val="00462577"/>
    <w:rPr>
      <w:b/>
      <w:bCs/>
      <w:sz w:val="20"/>
      <w:szCs w:val="20"/>
    </w:rPr>
  </w:style>
  <w:style w:type="paragraph" w:styleId="BalloonText">
    <w:name w:val="Balloon Text"/>
    <w:basedOn w:val="Normal"/>
    <w:link w:val="BalloonTextChar"/>
    <w:uiPriority w:val="99"/>
    <w:semiHidden/>
    <w:unhideWhenUsed/>
    <w:rsid w:val="00462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77"/>
    <w:rPr>
      <w:rFonts w:ascii="Segoe UI" w:hAnsi="Segoe UI" w:cs="Segoe UI"/>
      <w:sz w:val="18"/>
      <w:szCs w:val="18"/>
    </w:rPr>
  </w:style>
  <w:style w:type="table" w:styleId="PlainTable4">
    <w:name w:val="Plain Table 4"/>
    <w:basedOn w:val="TableNormal"/>
    <w:uiPriority w:val="44"/>
    <w:rsid w:val="00C865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F60F7"/>
    <w:pPr>
      <w:spacing w:before="240" w:after="0" w:line="259" w:lineRule="auto"/>
      <w:outlineLvl w:val="9"/>
    </w:pPr>
    <w:rPr>
      <w:sz w:val="32"/>
      <w:szCs w:val="32"/>
    </w:rPr>
  </w:style>
  <w:style w:type="paragraph" w:styleId="TOC1">
    <w:name w:val="toc 1"/>
    <w:basedOn w:val="Normal"/>
    <w:next w:val="Normal"/>
    <w:autoRedefine/>
    <w:uiPriority w:val="39"/>
    <w:unhideWhenUsed/>
    <w:rsid w:val="007F60F7"/>
    <w:pPr>
      <w:spacing w:after="100"/>
    </w:pPr>
  </w:style>
  <w:style w:type="paragraph" w:styleId="TOC2">
    <w:name w:val="toc 2"/>
    <w:basedOn w:val="Normal"/>
    <w:next w:val="Normal"/>
    <w:autoRedefine/>
    <w:uiPriority w:val="39"/>
    <w:unhideWhenUsed/>
    <w:rsid w:val="007F60F7"/>
    <w:pPr>
      <w:spacing w:after="100"/>
      <w:ind w:left="240"/>
    </w:pPr>
  </w:style>
  <w:style w:type="paragraph" w:styleId="TOC3">
    <w:name w:val="toc 3"/>
    <w:basedOn w:val="Normal"/>
    <w:next w:val="Normal"/>
    <w:autoRedefine/>
    <w:uiPriority w:val="39"/>
    <w:unhideWhenUsed/>
    <w:rsid w:val="007F60F7"/>
    <w:pPr>
      <w:spacing w:after="100"/>
      <w:ind w:left="480"/>
    </w:pPr>
  </w:style>
  <w:style w:type="character" w:styleId="Hyperlink">
    <w:name w:val="Hyperlink"/>
    <w:basedOn w:val="DefaultParagraphFont"/>
    <w:uiPriority w:val="99"/>
    <w:unhideWhenUsed/>
    <w:rsid w:val="007F60F7"/>
    <w:rPr>
      <w:color w:val="467886" w:themeColor="hyperlink"/>
      <w:u w:val="single"/>
    </w:rPr>
  </w:style>
  <w:style w:type="paragraph" w:styleId="Header">
    <w:name w:val="header"/>
    <w:basedOn w:val="Normal"/>
    <w:link w:val="HeaderChar"/>
    <w:uiPriority w:val="99"/>
    <w:unhideWhenUsed/>
    <w:rsid w:val="007F60F7"/>
    <w:pPr>
      <w:tabs>
        <w:tab w:val="center" w:pos="4680"/>
        <w:tab w:val="right" w:pos="9360"/>
      </w:tabs>
    </w:pPr>
  </w:style>
  <w:style w:type="character" w:customStyle="1" w:styleId="HeaderChar">
    <w:name w:val="Header Char"/>
    <w:basedOn w:val="DefaultParagraphFont"/>
    <w:link w:val="Header"/>
    <w:uiPriority w:val="99"/>
    <w:rsid w:val="007F60F7"/>
  </w:style>
  <w:style w:type="paragraph" w:styleId="Footer">
    <w:name w:val="footer"/>
    <w:basedOn w:val="Normal"/>
    <w:link w:val="FooterChar"/>
    <w:uiPriority w:val="99"/>
    <w:unhideWhenUsed/>
    <w:rsid w:val="007F60F7"/>
    <w:pPr>
      <w:tabs>
        <w:tab w:val="center" w:pos="4680"/>
        <w:tab w:val="right" w:pos="9360"/>
      </w:tabs>
    </w:pPr>
  </w:style>
  <w:style w:type="character" w:customStyle="1" w:styleId="FooterChar">
    <w:name w:val="Footer Char"/>
    <w:basedOn w:val="DefaultParagraphFont"/>
    <w:link w:val="Footer"/>
    <w:uiPriority w:val="99"/>
    <w:rsid w:val="007F60F7"/>
  </w:style>
  <w:style w:type="table" w:styleId="PlainTable1">
    <w:name w:val="Plain Table 1"/>
    <w:basedOn w:val="TableNormal"/>
    <w:uiPriority w:val="41"/>
    <w:rsid w:val="00A94A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s-markdown-paragraph">
    <w:name w:val="ds-markdown-paragraph"/>
    <w:basedOn w:val="Normal"/>
    <w:rsid w:val="00AA6644"/>
    <w:pPr>
      <w:spacing w:before="100" w:beforeAutospacing="1" w:after="100" w:afterAutospacing="1"/>
    </w:pPr>
  </w:style>
  <w:style w:type="table" w:customStyle="1" w:styleId="TableGrid1">
    <w:name w:val="Table Grid1"/>
    <w:basedOn w:val="TableNormal"/>
    <w:next w:val="TableGrid"/>
    <w:uiPriority w:val="39"/>
    <w:rsid w:val="00CD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8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258C"/>
    <w:rPr>
      <w:color w:val="605E5C"/>
      <w:shd w:val="clear" w:color="auto" w:fill="E1DFDD"/>
    </w:rPr>
  </w:style>
  <w:style w:type="character" w:customStyle="1" w:styleId="apple-converted-space">
    <w:name w:val="apple-converted-space"/>
    <w:basedOn w:val="DefaultParagraphFont"/>
    <w:rsid w:val="008C478E"/>
  </w:style>
  <w:style w:type="character" w:styleId="PageNumber">
    <w:name w:val="page number"/>
    <w:basedOn w:val="DefaultParagraphFont"/>
    <w:uiPriority w:val="99"/>
    <w:semiHidden/>
    <w:unhideWhenUsed/>
    <w:rsid w:val="0072136E"/>
  </w:style>
  <w:style w:type="character" w:customStyle="1" w:styleId="BodyTextChar">
    <w:name w:val="Body Text Char"/>
    <w:basedOn w:val="DefaultParagraphFont"/>
    <w:link w:val="BodyText"/>
    <w:rsid w:val="003F7AA7"/>
    <w:rPr>
      <w:rFonts w:ascii="Arial" w:eastAsia="Arial" w:hAnsi="Arial" w:cs="Arial"/>
      <w:sz w:val="17"/>
      <w:szCs w:val="17"/>
    </w:rPr>
  </w:style>
  <w:style w:type="paragraph" w:styleId="BodyText">
    <w:name w:val="Body Text"/>
    <w:basedOn w:val="Normal"/>
    <w:link w:val="BodyTextChar"/>
    <w:qFormat/>
    <w:rsid w:val="003F7AA7"/>
    <w:pPr>
      <w:widowControl w:val="0"/>
      <w:spacing w:after="220" w:line="331" w:lineRule="auto"/>
    </w:pPr>
    <w:rPr>
      <w:rFonts w:ascii="Arial" w:eastAsia="Arial" w:hAnsi="Arial" w:cs="Arial"/>
      <w:kern w:val="2"/>
      <w:sz w:val="17"/>
      <w:szCs w:val="17"/>
      <w14:ligatures w14:val="standardContextual"/>
    </w:rPr>
  </w:style>
  <w:style w:type="character" w:customStyle="1" w:styleId="BodyTextChar1">
    <w:name w:val="Body Text Char1"/>
    <w:basedOn w:val="DefaultParagraphFont"/>
    <w:uiPriority w:val="99"/>
    <w:semiHidden/>
    <w:rsid w:val="003F7AA7"/>
    <w:rPr>
      <w:rFonts w:ascii="Times New Roman" w:eastAsia="Times New Roman" w:hAnsi="Times New Roman" w:cs="Times New Roman"/>
      <w:kern w:val="0"/>
      <w:lang w:eastAsia="en-GB"/>
      <w14:ligatures w14:val="none"/>
    </w:rPr>
  </w:style>
  <w:style w:type="table" w:customStyle="1" w:styleId="TableGrid5">
    <w:name w:val="Table Grid5"/>
    <w:basedOn w:val="TableNormal"/>
    <w:next w:val="TableGrid"/>
    <w:uiPriority w:val="39"/>
    <w:rsid w:val="003F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7AA7"/>
    <w:rPr>
      <w:b/>
      <w:bCs/>
    </w:rPr>
  </w:style>
  <w:style w:type="paragraph" w:customStyle="1" w:styleId="FirstParagraph">
    <w:name w:val="First Paragraph"/>
    <w:basedOn w:val="BodyText"/>
    <w:next w:val="BodyText"/>
    <w:qFormat/>
    <w:rsid w:val="003F7AA7"/>
    <w:pPr>
      <w:widowControl/>
      <w:spacing w:before="180" w:after="180" w:line="240" w:lineRule="auto"/>
    </w:pPr>
    <w:rPr>
      <w:rFonts w:asciiTheme="minorHAnsi" w:eastAsiaTheme="minorHAnsi" w:hAnsiTheme="minorHAnsi" w:cstheme="minorBidi"/>
      <w:kern w:val="0"/>
      <w:sz w:val="24"/>
      <w:szCs w:val="24"/>
      <w:lang w:val="sq"/>
      <w14:ligatures w14:val="none"/>
    </w:rPr>
  </w:style>
  <w:style w:type="character" w:styleId="FollowedHyperlink">
    <w:name w:val="FollowedHyperlink"/>
    <w:basedOn w:val="DefaultParagraphFont"/>
    <w:uiPriority w:val="99"/>
    <w:semiHidden/>
    <w:unhideWhenUsed/>
    <w:rsid w:val="003F7AA7"/>
    <w:rPr>
      <w:color w:val="96607D" w:themeColor="followedHyperlink"/>
      <w:u w:val="single"/>
    </w:rPr>
  </w:style>
  <w:style w:type="character" w:customStyle="1" w:styleId="UnresolvedMention2">
    <w:name w:val="Unresolved Mention2"/>
    <w:basedOn w:val="DefaultParagraphFont"/>
    <w:uiPriority w:val="99"/>
    <w:semiHidden/>
    <w:unhideWhenUsed/>
    <w:rsid w:val="003F7AA7"/>
    <w:rPr>
      <w:color w:val="605E5C"/>
      <w:shd w:val="clear" w:color="auto" w:fill="E1DFDD"/>
    </w:rPr>
  </w:style>
  <w:style w:type="paragraph" w:styleId="Caption">
    <w:name w:val="caption"/>
    <w:basedOn w:val="Normal"/>
    <w:next w:val="Normal"/>
    <w:uiPriority w:val="35"/>
    <w:unhideWhenUsed/>
    <w:qFormat/>
    <w:rsid w:val="00F22E2B"/>
    <w:pPr>
      <w:spacing w:after="200"/>
    </w:pPr>
    <w:rPr>
      <w:i/>
      <w:iCs/>
      <w:color w:val="0E2841" w:themeColor="text2"/>
      <w:sz w:val="18"/>
      <w:szCs w:val="18"/>
    </w:rPr>
  </w:style>
  <w:style w:type="paragraph" w:styleId="TOC4">
    <w:name w:val="toc 4"/>
    <w:basedOn w:val="Normal"/>
    <w:next w:val="Normal"/>
    <w:autoRedefine/>
    <w:uiPriority w:val="39"/>
    <w:unhideWhenUsed/>
    <w:rsid w:val="00607BE6"/>
    <w:pPr>
      <w:spacing w:after="100" w:line="278" w:lineRule="auto"/>
      <w:ind w:left="720"/>
    </w:pPr>
    <w:rPr>
      <w:rFonts w:asciiTheme="minorHAnsi" w:eastAsiaTheme="minorEastAsia" w:hAnsiTheme="minorHAnsi" w:cstheme="minorBidi"/>
      <w:kern w:val="2"/>
      <w:sz w:val="24"/>
      <w:szCs w:val="24"/>
      <w:lang w:eastAsia="en-GB"/>
      <w14:ligatures w14:val="standardContextual"/>
    </w:rPr>
  </w:style>
  <w:style w:type="paragraph" w:styleId="TOC5">
    <w:name w:val="toc 5"/>
    <w:basedOn w:val="Normal"/>
    <w:next w:val="Normal"/>
    <w:autoRedefine/>
    <w:uiPriority w:val="39"/>
    <w:unhideWhenUsed/>
    <w:rsid w:val="00607BE6"/>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607BE6"/>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607BE6"/>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607BE6"/>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607BE6"/>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paragraph" w:styleId="Revision">
    <w:name w:val="Revision"/>
    <w:hidden/>
    <w:uiPriority w:val="99"/>
    <w:semiHidden/>
    <w:rsid w:val="00137491"/>
  </w:style>
  <w:style w:type="table" w:styleId="GridTable1Light">
    <w:name w:val="Grid Table 1 Light"/>
    <w:basedOn w:val="TableNormal"/>
    <w:uiPriority w:val="46"/>
    <w:rsid w:val="00CE34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C06FC"/>
    <w:rPr>
      <w:rFonts w:asciiTheme="minorHAnsi" w:eastAsiaTheme="minorEastAsia" w:hAnsiTheme="minorHAnsi" w:cstheme="minorBidi"/>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1D269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isselectedend">
    <w:name w:val="isselectedend"/>
    <w:basedOn w:val="Normal"/>
    <w:rsid w:val="00557DE3"/>
    <w:pPr>
      <w:spacing w:before="100" w:beforeAutospacing="1" w:after="100" w:afterAutospacing="1"/>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B50258"/>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216">
      <w:bodyDiv w:val="1"/>
      <w:marLeft w:val="0"/>
      <w:marRight w:val="0"/>
      <w:marTop w:val="0"/>
      <w:marBottom w:val="0"/>
      <w:divBdr>
        <w:top w:val="none" w:sz="0" w:space="0" w:color="auto"/>
        <w:left w:val="none" w:sz="0" w:space="0" w:color="auto"/>
        <w:bottom w:val="none" w:sz="0" w:space="0" w:color="auto"/>
        <w:right w:val="none" w:sz="0" w:space="0" w:color="auto"/>
      </w:divBdr>
    </w:div>
    <w:div w:id="125053056">
      <w:bodyDiv w:val="1"/>
      <w:marLeft w:val="0"/>
      <w:marRight w:val="0"/>
      <w:marTop w:val="0"/>
      <w:marBottom w:val="0"/>
      <w:divBdr>
        <w:top w:val="none" w:sz="0" w:space="0" w:color="auto"/>
        <w:left w:val="none" w:sz="0" w:space="0" w:color="auto"/>
        <w:bottom w:val="none" w:sz="0" w:space="0" w:color="auto"/>
        <w:right w:val="none" w:sz="0" w:space="0" w:color="auto"/>
      </w:divBdr>
      <w:divsChild>
        <w:div w:id="2075854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654964">
      <w:bodyDiv w:val="1"/>
      <w:marLeft w:val="0"/>
      <w:marRight w:val="0"/>
      <w:marTop w:val="0"/>
      <w:marBottom w:val="0"/>
      <w:divBdr>
        <w:top w:val="none" w:sz="0" w:space="0" w:color="auto"/>
        <w:left w:val="none" w:sz="0" w:space="0" w:color="auto"/>
        <w:bottom w:val="none" w:sz="0" w:space="0" w:color="auto"/>
        <w:right w:val="none" w:sz="0" w:space="0" w:color="auto"/>
      </w:divBdr>
    </w:div>
    <w:div w:id="286161047">
      <w:bodyDiv w:val="1"/>
      <w:marLeft w:val="0"/>
      <w:marRight w:val="0"/>
      <w:marTop w:val="0"/>
      <w:marBottom w:val="0"/>
      <w:divBdr>
        <w:top w:val="none" w:sz="0" w:space="0" w:color="auto"/>
        <w:left w:val="none" w:sz="0" w:space="0" w:color="auto"/>
        <w:bottom w:val="none" w:sz="0" w:space="0" w:color="auto"/>
        <w:right w:val="none" w:sz="0" w:space="0" w:color="auto"/>
      </w:divBdr>
    </w:div>
    <w:div w:id="310906639">
      <w:bodyDiv w:val="1"/>
      <w:marLeft w:val="0"/>
      <w:marRight w:val="0"/>
      <w:marTop w:val="0"/>
      <w:marBottom w:val="0"/>
      <w:divBdr>
        <w:top w:val="none" w:sz="0" w:space="0" w:color="auto"/>
        <w:left w:val="none" w:sz="0" w:space="0" w:color="auto"/>
        <w:bottom w:val="none" w:sz="0" w:space="0" w:color="auto"/>
        <w:right w:val="none" w:sz="0" w:space="0" w:color="auto"/>
      </w:divBdr>
    </w:div>
    <w:div w:id="329136699">
      <w:bodyDiv w:val="1"/>
      <w:marLeft w:val="0"/>
      <w:marRight w:val="0"/>
      <w:marTop w:val="0"/>
      <w:marBottom w:val="0"/>
      <w:divBdr>
        <w:top w:val="none" w:sz="0" w:space="0" w:color="auto"/>
        <w:left w:val="none" w:sz="0" w:space="0" w:color="auto"/>
        <w:bottom w:val="none" w:sz="0" w:space="0" w:color="auto"/>
        <w:right w:val="none" w:sz="0" w:space="0" w:color="auto"/>
      </w:divBdr>
    </w:div>
    <w:div w:id="524250708">
      <w:bodyDiv w:val="1"/>
      <w:marLeft w:val="0"/>
      <w:marRight w:val="0"/>
      <w:marTop w:val="0"/>
      <w:marBottom w:val="0"/>
      <w:divBdr>
        <w:top w:val="none" w:sz="0" w:space="0" w:color="auto"/>
        <w:left w:val="none" w:sz="0" w:space="0" w:color="auto"/>
        <w:bottom w:val="none" w:sz="0" w:space="0" w:color="auto"/>
        <w:right w:val="none" w:sz="0" w:space="0" w:color="auto"/>
      </w:divBdr>
    </w:div>
    <w:div w:id="554317820">
      <w:bodyDiv w:val="1"/>
      <w:marLeft w:val="0"/>
      <w:marRight w:val="0"/>
      <w:marTop w:val="0"/>
      <w:marBottom w:val="0"/>
      <w:divBdr>
        <w:top w:val="none" w:sz="0" w:space="0" w:color="auto"/>
        <w:left w:val="none" w:sz="0" w:space="0" w:color="auto"/>
        <w:bottom w:val="none" w:sz="0" w:space="0" w:color="auto"/>
        <w:right w:val="none" w:sz="0" w:space="0" w:color="auto"/>
      </w:divBdr>
      <w:divsChild>
        <w:div w:id="1785997175">
          <w:marLeft w:val="660"/>
          <w:marRight w:val="660"/>
          <w:marTop w:val="0"/>
          <w:marBottom w:val="0"/>
          <w:divBdr>
            <w:top w:val="none" w:sz="0" w:space="0" w:color="auto"/>
            <w:left w:val="none" w:sz="0" w:space="0" w:color="auto"/>
            <w:bottom w:val="none" w:sz="0" w:space="0" w:color="auto"/>
            <w:right w:val="none" w:sz="0" w:space="0" w:color="auto"/>
          </w:divBdr>
          <w:divsChild>
            <w:div w:id="355813127">
              <w:marLeft w:val="0"/>
              <w:marRight w:val="0"/>
              <w:marTop w:val="0"/>
              <w:marBottom w:val="0"/>
              <w:divBdr>
                <w:top w:val="none" w:sz="0" w:space="0" w:color="auto"/>
                <w:left w:val="none" w:sz="0" w:space="0" w:color="auto"/>
                <w:bottom w:val="none" w:sz="0" w:space="0" w:color="auto"/>
                <w:right w:val="none" w:sz="0" w:space="0" w:color="auto"/>
              </w:divBdr>
              <w:divsChild>
                <w:div w:id="730617659">
                  <w:marLeft w:val="0"/>
                  <w:marRight w:val="0"/>
                  <w:marTop w:val="0"/>
                  <w:marBottom w:val="0"/>
                  <w:divBdr>
                    <w:top w:val="none" w:sz="0" w:space="0" w:color="auto"/>
                    <w:left w:val="none" w:sz="0" w:space="0" w:color="auto"/>
                    <w:bottom w:val="none" w:sz="0" w:space="0" w:color="auto"/>
                    <w:right w:val="none" w:sz="0" w:space="0" w:color="auto"/>
                  </w:divBdr>
                  <w:divsChild>
                    <w:div w:id="1356421080">
                      <w:marLeft w:val="0"/>
                      <w:marRight w:val="0"/>
                      <w:marTop w:val="0"/>
                      <w:marBottom w:val="0"/>
                      <w:divBdr>
                        <w:top w:val="none" w:sz="0" w:space="0" w:color="auto"/>
                        <w:left w:val="none" w:sz="0" w:space="0" w:color="auto"/>
                        <w:bottom w:val="none" w:sz="0" w:space="0" w:color="auto"/>
                        <w:right w:val="none" w:sz="0" w:space="0" w:color="auto"/>
                      </w:divBdr>
                      <w:divsChild>
                        <w:div w:id="1778138272">
                          <w:marLeft w:val="0"/>
                          <w:marRight w:val="0"/>
                          <w:marTop w:val="0"/>
                          <w:marBottom w:val="0"/>
                          <w:divBdr>
                            <w:top w:val="none" w:sz="0" w:space="0" w:color="auto"/>
                            <w:left w:val="none" w:sz="0" w:space="0" w:color="auto"/>
                            <w:bottom w:val="none" w:sz="0" w:space="0" w:color="auto"/>
                            <w:right w:val="none" w:sz="0" w:space="0" w:color="auto"/>
                          </w:divBdr>
                          <w:divsChild>
                            <w:div w:id="1630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212478">
      <w:bodyDiv w:val="1"/>
      <w:marLeft w:val="0"/>
      <w:marRight w:val="0"/>
      <w:marTop w:val="0"/>
      <w:marBottom w:val="0"/>
      <w:divBdr>
        <w:top w:val="none" w:sz="0" w:space="0" w:color="auto"/>
        <w:left w:val="none" w:sz="0" w:space="0" w:color="auto"/>
        <w:bottom w:val="none" w:sz="0" w:space="0" w:color="auto"/>
        <w:right w:val="none" w:sz="0" w:space="0" w:color="auto"/>
      </w:divBdr>
    </w:div>
    <w:div w:id="948004890">
      <w:bodyDiv w:val="1"/>
      <w:marLeft w:val="0"/>
      <w:marRight w:val="0"/>
      <w:marTop w:val="0"/>
      <w:marBottom w:val="0"/>
      <w:divBdr>
        <w:top w:val="none" w:sz="0" w:space="0" w:color="auto"/>
        <w:left w:val="none" w:sz="0" w:space="0" w:color="auto"/>
        <w:bottom w:val="none" w:sz="0" w:space="0" w:color="auto"/>
        <w:right w:val="none" w:sz="0" w:space="0" w:color="auto"/>
      </w:divBdr>
    </w:div>
    <w:div w:id="1096948114">
      <w:bodyDiv w:val="1"/>
      <w:marLeft w:val="0"/>
      <w:marRight w:val="0"/>
      <w:marTop w:val="0"/>
      <w:marBottom w:val="0"/>
      <w:divBdr>
        <w:top w:val="none" w:sz="0" w:space="0" w:color="auto"/>
        <w:left w:val="none" w:sz="0" w:space="0" w:color="auto"/>
        <w:bottom w:val="none" w:sz="0" w:space="0" w:color="auto"/>
        <w:right w:val="none" w:sz="0" w:space="0" w:color="auto"/>
      </w:divBdr>
    </w:div>
    <w:div w:id="1202353685">
      <w:bodyDiv w:val="1"/>
      <w:marLeft w:val="0"/>
      <w:marRight w:val="0"/>
      <w:marTop w:val="0"/>
      <w:marBottom w:val="0"/>
      <w:divBdr>
        <w:top w:val="none" w:sz="0" w:space="0" w:color="auto"/>
        <w:left w:val="none" w:sz="0" w:space="0" w:color="auto"/>
        <w:bottom w:val="none" w:sz="0" w:space="0" w:color="auto"/>
        <w:right w:val="none" w:sz="0" w:space="0" w:color="auto"/>
      </w:divBdr>
    </w:div>
    <w:div w:id="1219587585">
      <w:bodyDiv w:val="1"/>
      <w:marLeft w:val="0"/>
      <w:marRight w:val="0"/>
      <w:marTop w:val="0"/>
      <w:marBottom w:val="0"/>
      <w:divBdr>
        <w:top w:val="none" w:sz="0" w:space="0" w:color="auto"/>
        <w:left w:val="none" w:sz="0" w:space="0" w:color="auto"/>
        <w:bottom w:val="none" w:sz="0" w:space="0" w:color="auto"/>
        <w:right w:val="none" w:sz="0" w:space="0" w:color="auto"/>
      </w:divBdr>
    </w:div>
    <w:div w:id="1256784565">
      <w:bodyDiv w:val="1"/>
      <w:marLeft w:val="0"/>
      <w:marRight w:val="0"/>
      <w:marTop w:val="0"/>
      <w:marBottom w:val="0"/>
      <w:divBdr>
        <w:top w:val="none" w:sz="0" w:space="0" w:color="auto"/>
        <w:left w:val="none" w:sz="0" w:space="0" w:color="auto"/>
        <w:bottom w:val="none" w:sz="0" w:space="0" w:color="auto"/>
        <w:right w:val="none" w:sz="0" w:space="0" w:color="auto"/>
      </w:divBdr>
    </w:div>
    <w:div w:id="1495300125">
      <w:bodyDiv w:val="1"/>
      <w:marLeft w:val="0"/>
      <w:marRight w:val="0"/>
      <w:marTop w:val="0"/>
      <w:marBottom w:val="0"/>
      <w:divBdr>
        <w:top w:val="none" w:sz="0" w:space="0" w:color="auto"/>
        <w:left w:val="none" w:sz="0" w:space="0" w:color="auto"/>
        <w:bottom w:val="none" w:sz="0" w:space="0" w:color="auto"/>
        <w:right w:val="none" w:sz="0" w:space="0" w:color="auto"/>
      </w:divBdr>
    </w:div>
    <w:div w:id="1563367584">
      <w:bodyDiv w:val="1"/>
      <w:marLeft w:val="0"/>
      <w:marRight w:val="0"/>
      <w:marTop w:val="0"/>
      <w:marBottom w:val="0"/>
      <w:divBdr>
        <w:top w:val="none" w:sz="0" w:space="0" w:color="auto"/>
        <w:left w:val="none" w:sz="0" w:space="0" w:color="auto"/>
        <w:bottom w:val="none" w:sz="0" w:space="0" w:color="auto"/>
        <w:right w:val="none" w:sz="0" w:space="0" w:color="auto"/>
      </w:divBdr>
    </w:div>
    <w:div w:id="1683625484">
      <w:bodyDiv w:val="1"/>
      <w:marLeft w:val="0"/>
      <w:marRight w:val="0"/>
      <w:marTop w:val="0"/>
      <w:marBottom w:val="0"/>
      <w:divBdr>
        <w:top w:val="none" w:sz="0" w:space="0" w:color="auto"/>
        <w:left w:val="none" w:sz="0" w:space="0" w:color="auto"/>
        <w:bottom w:val="none" w:sz="0" w:space="0" w:color="auto"/>
        <w:right w:val="none" w:sz="0" w:space="0" w:color="auto"/>
      </w:divBdr>
    </w:div>
    <w:div w:id="18682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B02E8-1081-4607-B36F-1C5EB537B49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42</Pages>
  <Words>16345</Words>
  <Characters>93169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UNIDO 1</dc:creator>
  <cp:keywords/>
  <dc:description/>
  <cp:lastModifiedBy>Xhoana Hudhra</cp:lastModifiedBy>
  <cp:revision>26</cp:revision>
  <dcterms:created xsi:type="dcterms:W3CDTF">2026-05-31T18:14:00Z</dcterms:created>
  <dcterms:modified xsi:type="dcterms:W3CDTF">2026-06-03T12:34:00Z</dcterms:modified>
</cp:coreProperties>
</file>