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7A462A" w:rsidRDefault="00D61801" w:rsidP="00B523F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GoBack"/>
      <w:bookmarkEnd w:id="0"/>
      <w:r w:rsidRPr="007A462A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7A462A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6309A53" w14:textId="72CF97C5" w:rsidR="00B87EE9" w:rsidRPr="007A462A" w:rsidRDefault="00E54C97" w:rsidP="00B523F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P</w:t>
      </w:r>
      <w:r w:rsidR="00044810" w:rsidRPr="007A462A">
        <w:rPr>
          <w:rFonts w:ascii="Times New Roman" w:hAnsi="Times New Roman"/>
          <w:sz w:val="24"/>
          <w:szCs w:val="24"/>
          <w:lang w:val="sq-AL"/>
        </w:rPr>
        <w:t>ë</w:t>
      </w:r>
      <w:r w:rsidRPr="007A462A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2F29B1" w:rsidRPr="007A462A">
        <w:rPr>
          <w:rFonts w:ascii="Times New Roman" w:hAnsi="Times New Roman"/>
          <w:sz w:val="24"/>
          <w:szCs w:val="24"/>
          <w:lang w:val="sq-AL"/>
        </w:rPr>
        <w:t>projektligjin</w:t>
      </w:r>
      <w:r w:rsidR="00B87EE9" w:rsidRPr="007A46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83913" w:rsidRPr="007A462A">
        <w:rPr>
          <w:rFonts w:ascii="Times New Roman" w:hAnsi="Times New Roman"/>
          <w:sz w:val="24"/>
          <w:szCs w:val="24"/>
          <w:lang w:val="sq-AL"/>
        </w:rPr>
        <w:t>“Për disa shtesa dhe ndryshime në ligjin nr. 7895, datë 27.1.1995 “Kodi Penal i Republikës së Shqipërisë”, të ndryshuar”.</w:t>
      </w:r>
    </w:p>
    <w:p w14:paraId="6372D3DD" w14:textId="56A76AA2" w:rsidR="008675CA" w:rsidRPr="007A462A" w:rsidRDefault="008675CA" w:rsidP="00B523F5">
      <w:pPr>
        <w:pStyle w:val="BodyText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3BF55563" w14:textId="77777777" w:rsidTr="009F3A30">
        <w:tc>
          <w:tcPr>
            <w:tcW w:w="9212" w:type="dxa"/>
          </w:tcPr>
          <w:p w14:paraId="107036DC" w14:textId="19132F7F" w:rsidR="001E4573" w:rsidRPr="007A462A" w:rsidRDefault="00B87EE9" w:rsidP="00B523F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</w:t>
            </w:r>
            <w:r w:rsidR="00F2034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në kuadër të procesit të konsultimit  p</w:t>
            </w:r>
            <w:r w:rsidR="004B5D68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034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projektligjin </w:t>
            </w:r>
            <w:r w:rsidR="00683913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“Për disa shtesa dhe ndryshime në ligjin nr. 7895, datë 27.1.1995 “Kodi Penal i Republikës së Shqipërisë”, të ndryshuar” 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të gjitha </w:t>
            </w:r>
            <w:r w:rsidR="00B0093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092682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ionet e interesuara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organizata jofitimprurëse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, lidhur me nd</w:t>
            </w:r>
            <w:r w:rsidR="004B5D68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rhyrjet e synuara n</w:t>
            </w:r>
            <w:r w:rsidR="004B5D68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ligjin </w:t>
            </w:r>
            <w:r w:rsidR="00683913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nr. 7895, datë 27.1.1995 “Kodi Penal i Republikës së Shqipërisë”</w:t>
            </w:r>
            <w:r w:rsidR="00B523F5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.</w:t>
            </w:r>
          </w:p>
        </w:tc>
      </w:tr>
    </w:tbl>
    <w:p w14:paraId="4DD98B09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A462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0A95A18B" w14:textId="77777777" w:rsidTr="009F3A30">
        <w:tc>
          <w:tcPr>
            <w:tcW w:w="9212" w:type="dxa"/>
          </w:tcPr>
          <w:p w14:paraId="5863E002" w14:textId="287D0F39" w:rsidR="001E4573" w:rsidRPr="007A462A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13353">
              <w:rPr>
                <w:rFonts w:ascii="Times New Roman" w:hAnsi="Times New Roman"/>
                <w:sz w:val="24"/>
                <w:szCs w:val="24"/>
                <w:lang w:val="sq-AL"/>
              </w:rPr>
              <w:t>15.06.2026</w:t>
            </w:r>
            <w:r w:rsidR="002F29B1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0FF81B91" w14:textId="77777777" w:rsidTr="009F3A30">
        <w:tc>
          <w:tcPr>
            <w:tcW w:w="9212" w:type="dxa"/>
          </w:tcPr>
          <w:p w14:paraId="725A5EEA" w14:textId="00792A98" w:rsidR="008675CA" w:rsidRPr="007A462A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Kontributet në kuadër të procesit të konsultimit dhe përmirësimit të përmbajtjes së projektligjit, do të përcillen nga institucionet e interesuara nëpërmjet postës elektronik</w:t>
            </w:r>
            <w:r w:rsidR="007B4AD9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hyperlink r:id="rId5" w:history="1">
              <w:r w:rsidR="00B523F5" w:rsidRPr="007A462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Ministrisë së Drejtësisë 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“</w:t>
            </w:r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I-rë”, Tiranë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</w:t>
            </w:r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dhe </w:t>
            </w:r>
            <w:r w:rsidR="007B4AD9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 adresën e emailit të koordinatorit për konsultimin publik</w:t>
            </w:r>
            <w:r w:rsidR="002F29B1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Greis.Como@drejtesia.gov.al.</w:t>
            </w:r>
          </w:p>
        </w:tc>
      </w:tr>
    </w:tbl>
    <w:p w14:paraId="3C463429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7A462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12B24D1C" w14:textId="77777777" w:rsidTr="009F3A30">
        <w:tc>
          <w:tcPr>
            <w:tcW w:w="9212" w:type="dxa"/>
          </w:tcPr>
          <w:p w14:paraId="3637B89E" w14:textId="1FF67478" w:rsidR="00B0093C" w:rsidRPr="007A462A" w:rsidRDefault="002F29B1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Greis </w:t>
            </w:r>
            <w:r w:rsidR="00F33BA2"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omo</w:t>
            </w:r>
            <w:r w:rsidR="00B0093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6" w:history="1">
              <w:r w:rsidRPr="007A462A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</w:p>
        </w:tc>
      </w:tr>
    </w:tbl>
    <w:p w14:paraId="5D44D821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7239AD1E" w14:textId="77777777" w:rsidTr="009F3A30">
        <w:tc>
          <w:tcPr>
            <w:tcW w:w="9212" w:type="dxa"/>
          </w:tcPr>
          <w:p w14:paraId="225A0334" w14:textId="0E8AB6B4" w:rsidR="00AD4479" w:rsidRPr="007A462A" w:rsidRDefault="00AD4479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E-Konsultimi: në portalin “Rregjistri Elektronik për Njoftimet dhe Konsultimet Publike” 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ditë pune, duke filluar nga data </w:t>
            </w:r>
            <w:r w:rsidR="00113353">
              <w:rPr>
                <w:rFonts w:ascii="Times New Roman" w:hAnsi="Times New Roman"/>
                <w:sz w:val="24"/>
                <w:szCs w:val="24"/>
                <w:lang w:val="sq-AL"/>
              </w:rPr>
              <w:t>15.06.2026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5017327A" w14:textId="77777777" w:rsidTr="009F3A30">
        <w:tc>
          <w:tcPr>
            <w:tcW w:w="9212" w:type="dxa"/>
          </w:tcPr>
          <w:sdt>
            <w:sdtPr>
              <w:rPr>
                <w:rFonts w:ascii="Times New Roman" w:eastAsiaTheme="majorEastAsia" w:hAnsi="Times New Roman"/>
                <w:sz w:val="24"/>
                <w:szCs w:val="24"/>
                <w:lang w:val="sq-AL"/>
              </w:rPr>
              <w:id w:val="183797412"/>
              <w:placeholder>
                <w:docPart w:val="4F0CD719731043F0A6F115B206695FBC"/>
              </w:placeholder>
            </w:sdtPr>
            <w:sdtEndPr/>
            <w:sdtContent>
              <w:p w14:paraId="15AB6487" w14:textId="65DD4995" w:rsidR="00113353" w:rsidRDefault="00683913" w:rsidP="00DC4CE1">
                <w:pPr>
                  <w:pStyle w:val="BodyText"/>
                  <w:jc w:val="both"/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</w:pPr>
                <w:r w:rsidRPr="007A462A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Synimi kryesor i këtij akti është </w:t>
                </w:r>
                <w:r w:rsidR="00317D42" w:rsidRPr="007A462A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përafrimi i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Direktiv</w:t>
                </w:r>
                <w:r w:rsidR="00403745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ës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(BE) 2017/1371 e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Parlamentit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Evropian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dhe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e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Këshillit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, e 5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korrikut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2017,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mbi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luftën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kundër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mashtrimit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ndaj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interesave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financiare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Bashkimit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me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anë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së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drejtës</w:t>
                </w:r>
                <w:proofErr w:type="spellEnd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113353" w:rsidRPr="00113353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penale</w:t>
                </w:r>
                <w:proofErr w:type="spellEnd"/>
                <w:r w:rsidR="00403745">
                  <w:rPr>
                    <w:rFonts w:ascii="Times New Roman" w:hAnsi="Times New Roman"/>
                    <w:sz w:val="24"/>
                    <w:szCs w:val="24"/>
                    <w:lang w:bidi="en-US"/>
                  </w:rPr>
                  <w:t>.</w:t>
                </w:r>
              </w:p>
              <w:p w14:paraId="26B6EB80" w14:textId="0181F6BA" w:rsidR="00403745" w:rsidRDefault="00403745" w:rsidP="00DC4CE1">
                <w:pPr>
                  <w:pStyle w:val="BodyText"/>
                  <w:jc w:val="both"/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</w:pPr>
                <w:r w:rsidRPr="00403745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Në kuadër të procesit të anëtarësimit në Bashkimin Evropian, veçanërisht në kuadrin e Kapitullit 32 “Kontrolli Financiar”, Republika e Shqipërisë ka detyrimin të transpozojë acquis të BE-së që lidhet me mbrojtjen e interesave financiare të Bashkimit Evropian, përfshirë kontrollin e brendshëm financiar publik, si dhe parandalimin, zbulimin dhe </w:t>
                </w:r>
                <w:r w:rsidRPr="00403745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lastRenderedPageBreak/>
                  <w:t>ndëshkimin e mashtrimit dhe korrupsionit që prekin fondet e BE-së, duke garantuar gjithashtu bashkëpunimin me strukturat përkatëse evropiane kundër mashtrimit. Në këtë kontekst, akti përkatës i Bashkimit Evropian duhet të transpozohet në Kodin Penal. Përafrimi i propozuar realizohet në vijim të përmbushjes së detyrimeve të ndërmarra nga Republika e Shqipërisë, në funksion të përmbushjes së piketave të ndërmjetme të përcaktuara për vitin 2026.</w:t>
                </w:r>
              </w:p>
              <w:p w14:paraId="7590D3B8" w14:textId="189E8D9C" w:rsidR="00DD0BE1" w:rsidRPr="007A462A" w:rsidRDefault="002310D5" w:rsidP="00DC4CE1">
                <w:pPr>
                  <w:pStyle w:val="BodyText"/>
                  <w:jc w:val="both"/>
                  <w:rPr>
                    <w:rFonts w:ascii="Times New Roman" w:hAnsi="Times New Roman"/>
                    <w:i/>
                    <w:sz w:val="24"/>
                    <w:szCs w:val="24"/>
                    <w:lang w:val="sq-AL"/>
                  </w:rPr>
                </w:pPr>
                <w:r w:rsidRPr="007A462A">
                  <w:rPr>
                    <w:rFonts w:ascii="Times New Roman" w:eastAsiaTheme="majorEastAsia" w:hAnsi="Times New Roman"/>
                    <w:b/>
                    <w:sz w:val="24"/>
                    <w:szCs w:val="24"/>
                    <w:lang w:val="sq-AL"/>
                  </w:rPr>
                  <w:t>Grupet e prekura:</w:t>
                </w:r>
                <w:r w:rsidRPr="007A462A">
                  <w:rPr>
                    <w:rFonts w:ascii="Times New Roman" w:eastAsiaTheme="majorEastAsia" w:hAnsi="Times New Roman"/>
                    <w:sz w:val="24"/>
                    <w:szCs w:val="24"/>
                    <w:lang w:val="sq-AL"/>
                  </w:rPr>
                  <w:t xml:space="preserve"> </w:t>
                </w:r>
                <w:r w:rsidR="00B024AC" w:rsidRPr="007A462A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 xml:space="preserve">Personat fizik dhe juridik - </w:t>
                </w:r>
                <w:r w:rsidR="00B024AC" w:rsidRPr="007A462A">
                  <w:rPr>
                    <w:rFonts w:ascii="Times New Roman" w:hAnsi="Times New Roman"/>
                    <w:bCs/>
                    <w:sz w:val="24"/>
                    <w:szCs w:val="24"/>
                    <w:lang w:val="sq-AL" w:bidi="en-US"/>
                  </w:rPr>
                  <w:t xml:space="preserve">Ndryshimet ndikojnë drejtpërdrejtë tek individët dhe subjektet </w:t>
                </w:r>
                <w:r w:rsidR="00683913" w:rsidRPr="007A462A">
                  <w:rPr>
                    <w:rFonts w:ascii="Times New Roman" w:hAnsi="Times New Roman"/>
                    <w:bCs/>
                    <w:sz w:val="24"/>
                    <w:szCs w:val="24"/>
                    <w:lang w:val="sq-AL" w:bidi="en-US"/>
                  </w:rPr>
                  <w:t xml:space="preserve">e ligjit penal. </w:t>
                </w:r>
                <w:r w:rsidR="00317D42" w:rsidRPr="007A462A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Nisur nga ky fakt shprehemi se individualizimi i grupeve konkrete të interesit është i vështirë pasi bashkësia e personave të prekura është potenciale dhe jo e kuantifikueshme. Pra dispozitat penale nuk prekin persona që potencialisht mund t’i kryejnë këto veprime që kriminalizohen</w:t>
                </w:r>
                <w:r w:rsidR="007A462A" w:rsidRPr="007A462A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por që nuk veprojnë konkretisht. Ndërsa nga ana tjetër nëse grupet do të individualizoheshin me kriterin e shkeljes së mundshme do të ishte shumë i gjerë pasi përfshin çdo subjekt në juridiksionin e Kodit Penal.</w:t>
                </w:r>
              </w:p>
            </w:sdtContent>
          </w:sdt>
        </w:tc>
      </w:tr>
    </w:tbl>
    <w:p w14:paraId="671DF514" w14:textId="77777777" w:rsidR="00E54C97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59FC2C08" w14:textId="77777777" w:rsidTr="009F3A30">
        <w:tc>
          <w:tcPr>
            <w:tcW w:w="9212" w:type="dxa"/>
          </w:tcPr>
          <w:p w14:paraId="6886B59F" w14:textId="0C76BB8A" w:rsidR="00B1229D" w:rsidRP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48085050"/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Nisma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Kodit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Penal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ndërmarrë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përafrimit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me acquis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mbrojtjes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interesave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luftën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kundër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terrorizmit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krimit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organizuar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angazhimeve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ndërmarra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Republika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përafrimi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këtyre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realizohet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2026.</w:t>
            </w:r>
          </w:p>
          <w:p w14:paraId="12F273EC" w14:textId="77777777" w:rsidR="00B1229D" w:rsidRP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4E427406" w14:textId="6D22FE2B" w:rsidR="00B1229D" w:rsidRP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Akti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i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Bashkimit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Evropian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që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përafrohet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përmes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këtyre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ndryshimeve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Kodin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Penal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është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Direktiva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(BE) 2017/1371 e Parlamentit Evropian dhe e Këshillit, datë 5 korrik 2017, “Për luftën kundër mashtrimit që dëmton interesat financiare të Bashkimit Evropian përmes së drejtës penale”.</w:t>
            </w:r>
          </w:p>
          <w:p w14:paraId="6669F301" w14:textId="77777777" w:rsidR="00B1229D" w:rsidRPr="00B1229D" w:rsidRDefault="00B1229D" w:rsidP="00B1229D">
            <w:pPr>
              <w:pStyle w:val="NormalWeb"/>
              <w:jc w:val="both"/>
            </w:pPr>
            <w:r w:rsidRPr="00B1229D">
              <w:t>Direktiva (BE) 2017/1371 synon forcimin e mbrojtjes së interesave financiare të Bashkimit Evropian përmes harmonizimit të legjislacionit penal të shteteve anëtare. Ajo vendos standarde të përbashkëta për përcaktimin e veprave penale që dëmtojnë buxhetin e BE-së, si mashtrimi, korrupsioni, përvetësimi i fondeve dhe pastrimi i produkteve të veprës penale, duke përfshirë edhe mashtrimet e rënda ndërkufitare në fushën e TVSH-së.</w:t>
            </w:r>
          </w:p>
          <w:p w14:paraId="099C4BA0" w14:textId="77777777" w:rsidR="00B1229D" w:rsidRP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thelb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direktiva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synon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garantojë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që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këto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veprime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ndiqen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penalisht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mënyrë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efektive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njëtrajtshme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gjitha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shtetet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anëtare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duke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parashikuar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gjithashtu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nivele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minimale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sanksionesh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përgjegjësi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për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personat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juridikë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Përmes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këtyre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>masave</w:t>
            </w:r>
            <w:proofErr w:type="spellEnd"/>
            <w:r w:rsidRPr="00B122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synohet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rritja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efektivitetit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parandalimin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ndëshkimin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abuzimeve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fondet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BE-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përmirësimi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bashkëpunimit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ndërmjet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autoriteteve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garantimi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niveli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transparence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integriteti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financave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1229D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1229D">
              <w:rPr>
                <w:rFonts w:ascii="Times New Roman" w:hAnsi="Times New Roman"/>
                <w:sz w:val="24"/>
                <w:szCs w:val="24"/>
              </w:rPr>
              <w:t>.</w:t>
            </w:r>
            <w:r w:rsidRPr="00B1229D">
              <w:rPr>
                <w:sz w:val="24"/>
                <w:szCs w:val="24"/>
              </w:rPr>
              <w:t xml:space="preserve"> </w:t>
            </w:r>
          </w:p>
          <w:p w14:paraId="4C0DFFEF" w14:textId="0E0A1C5F" w:rsid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14:paraId="34EF20B5" w14:textId="6E5B6CAF" w:rsidR="00B1229D" w:rsidRPr="00B1229D" w:rsidRDefault="00B1229D" w:rsidP="00B1229D">
            <w:p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</w:pPr>
            <w:r w:rsidRPr="00B1229D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Ndryshimet e propozuara synojnë gjithashtu të adresojnë boshllëqet ekzistuese ose rastet e përafrimit të pjesshëm në legjislacionin penal në fuqi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295BAD0A" w14:textId="77777777" w:rsidR="00317D42" w:rsidRPr="007A462A" w:rsidRDefault="00317D42" w:rsidP="00317D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3D0A2177" w14:textId="067DAFBB" w:rsidR="00317D42" w:rsidRDefault="00317D42" w:rsidP="00317D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Objektivat kryesore që synohen të arrihen:</w:t>
            </w:r>
          </w:p>
          <w:p w14:paraId="1ECB3B7A" w14:textId="77777777" w:rsidR="00B1229D" w:rsidRPr="007A462A" w:rsidRDefault="00B1229D" w:rsidP="00317D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bookmarkEnd w:id="1"/>
          <w:p w14:paraId="722F6378" w14:textId="77777777" w:rsidR="00B1229D" w:rsidRPr="00B1229D" w:rsidRDefault="00B1229D" w:rsidP="00B1229D">
            <w:pPr>
              <w:pStyle w:val="NormalWeb"/>
              <w:numPr>
                <w:ilvl w:val="0"/>
                <w:numId w:val="8"/>
              </w:numPr>
              <w:spacing w:before="0" w:beforeAutospacing="0"/>
              <w:jc w:val="both"/>
            </w:pPr>
            <w:r w:rsidRPr="00B1229D">
              <w:t>Përmbushja e piketave të ndërmjetme në kuadër të procesit të integrimit evropian;</w:t>
            </w:r>
          </w:p>
          <w:p w14:paraId="1F07EB75" w14:textId="77777777" w:rsidR="00B1229D" w:rsidRPr="00B1229D" w:rsidRDefault="00B1229D" w:rsidP="00B1229D">
            <w:pPr>
              <w:pStyle w:val="NormalWeb"/>
              <w:numPr>
                <w:ilvl w:val="0"/>
                <w:numId w:val="8"/>
              </w:numPr>
              <w:spacing w:before="0" w:beforeAutospacing="0"/>
              <w:jc w:val="both"/>
            </w:pPr>
            <w:r w:rsidRPr="00B1229D">
              <w:t>Adresimi i rasteve të transpozimit të paplotë në Kodin Penal në fuqi;</w:t>
            </w:r>
          </w:p>
          <w:p w14:paraId="7A7AF454" w14:textId="52344AEE" w:rsidR="001E4573" w:rsidRPr="00B1229D" w:rsidRDefault="00B1229D" w:rsidP="00B1229D">
            <w:pPr>
              <w:pStyle w:val="NormalWeb"/>
              <w:numPr>
                <w:ilvl w:val="0"/>
                <w:numId w:val="8"/>
              </w:numPr>
              <w:spacing w:before="0" w:beforeAutospacing="0"/>
              <w:jc w:val="both"/>
            </w:pPr>
            <w:r w:rsidRPr="00B1229D">
              <w:lastRenderedPageBreak/>
              <w:t>Sigurimi i transpozimit të plotë të Direktivës (BE) 2017/1371 në legjislacionin penal shqiptar.</w:t>
            </w:r>
          </w:p>
        </w:tc>
      </w:tr>
      <w:tr w:rsidR="00F974B7" w:rsidRPr="007A462A" w14:paraId="690FB6A0" w14:textId="77777777" w:rsidTr="009F3A30">
        <w:tc>
          <w:tcPr>
            <w:tcW w:w="9212" w:type="dxa"/>
          </w:tcPr>
          <w:p w14:paraId="2E3CAEEE" w14:textId="77777777" w:rsidR="00F974B7" w:rsidRPr="007A462A" w:rsidRDefault="00F974B7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6F85D1AB" w14:textId="77777777" w:rsidTr="009F3A30">
        <w:tc>
          <w:tcPr>
            <w:tcW w:w="9212" w:type="dxa"/>
          </w:tcPr>
          <w:p w14:paraId="410B064F" w14:textId="77777777" w:rsidR="00092682" w:rsidRPr="007A462A" w:rsidRDefault="00092682" w:rsidP="00B523F5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 janë:</w:t>
            </w:r>
          </w:p>
          <w:p w14:paraId="40EAD0AD" w14:textId="11A2CF1A" w:rsidR="004A5D69" w:rsidRPr="007A462A" w:rsidRDefault="00B76E89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A mendoni se</w:t>
            </w:r>
            <w:r w:rsidR="001A367F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arrihet qart</w:t>
            </w:r>
            <w:r w:rsidR="00B024A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367F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sia e zbatimit t</w:t>
            </w:r>
            <w:r w:rsidR="00B024A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367F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A462A">
              <w:rPr>
                <w:rFonts w:ascii="Times New Roman" w:hAnsi="Times New Roman"/>
                <w:sz w:val="24"/>
                <w:szCs w:val="24"/>
                <w:lang w:val="sq-AL"/>
              </w:rPr>
              <w:t>normave të reja të prezantuara në Kodin Penal.</w:t>
            </w:r>
          </w:p>
          <w:p w14:paraId="3D889485" w14:textId="12D41F56" w:rsidR="004A5D69" w:rsidRPr="007A462A" w:rsidRDefault="00C05F86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</w:t>
            </w:r>
            <w:r w:rsidR="00B1229D" w:rsidRPr="00B1229D">
              <w:rPr>
                <w:rFonts w:ascii="Times New Roman" w:hAnsi="Times New Roman"/>
                <w:sz w:val="24"/>
                <w:szCs w:val="24"/>
                <w:lang w:val="sq-AL"/>
              </w:rPr>
              <w:t>se përafrimi i Kodit Penal me direktivat e Bashkimit Evropian do të përmirësojë zbatimin e ligjit dhe luftën kundër korrupsionit, krimit të organizuar dhe mashtrimit që cenon interesat financiare të BE-së?</w:t>
            </w:r>
          </w:p>
          <w:p w14:paraId="6664B69E" w14:textId="77777777" w:rsidR="004A562E" w:rsidRDefault="004A562E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A ka elementë të tjerë që duhet të përfshihen në projektligj?</w:t>
            </w:r>
          </w:p>
          <w:p w14:paraId="3D4086F2" w14:textId="53116808" w:rsidR="00B1229D" w:rsidRPr="00B1229D" w:rsidRDefault="00B1229D" w:rsidP="00B1229D">
            <w:pPr>
              <w:tabs>
                <w:tab w:val="left" w:pos="59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BC99291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7A462A" w:rsidRDefault="008675CA" w:rsidP="00B523F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A462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85E"/>
    <w:multiLevelType w:val="multilevel"/>
    <w:tmpl w:val="1FD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F7984"/>
    <w:multiLevelType w:val="multilevel"/>
    <w:tmpl w:val="15C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679F9"/>
    <w:multiLevelType w:val="multilevel"/>
    <w:tmpl w:val="3F62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D3FB7"/>
    <w:multiLevelType w:val="hybridMultilevel"/>
    <w:tmpl w:val="00A04C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7443B"/>
    <w:rsid w:val="00085C3F"/>
    <w:rsid w:val="00092682"/>
    <w:rsid w:val="000C405D"/>
    <w:rsid w:val="00103C86"/>
    <w:rsid w:val="00113353"/>
    <w:rsid w:val="00113CD7"/>
    <w:rsid w:val="00144A90"/>
    <w:rsid w:val="001851BF"/>
    <w:rsid w:val="001A367F"/>
    <w:rsid w:val="001A7984"/>
    <w:rsid w:val="001E4573"/>
    <w:rsid w:val="00213058"/>
    <w:rsid w:val="002310D5"/>
    <w:rsid w:val="002477BC"/>
    <w:rsid w:val="0025194A"/>
    <w:rsid w:val="002A4AF6"/>
    <w:rsid w:val="002D2E4B"/>
    <w:rsid w:val="002F29B1"/>
    <w:rsid w:val="00317D42"/>
    <w:rsid w:val="003B4C0F"/>
    <w:rsid w:val="003C4034"/>
    <w:rsid w:val="003F361A"/>
    <w:rsid w:val="00403745"/>
    <w:rsid w:val="004046E2"/>
    <w:rsid w:val="00453FEB"/>
    <w:rsid w:val="00463C25"/>
    <w:rsid w:val="00486E89"/>
    <w:rsid w:val="004A34AE"/>
    <w:rsid w:val="004A562E"/>
    <w:rsid w:val="004A5D69"/>
    <w:rsid w:val="004B5D68"/>
    <w:rsid w:val="004C5AE2"/>
    <w:rsid w:val="00574E6C"/>
    <w:rsid w:val="005A11D3"/>
    <w:rsid w:val="00621C8F"/>
    <w:rsid w:val="00683913"/>
    <w:rsid w:val="006A172C"/>
    <w:rsid w:val="00736496"/>
    <w:rsid w:val="00745960"/>
    <w:rsid w:val="007765B7"/>
    <w:rsid w:val="00785430"/>
    <w:rsid w:val="00792314"/>
    <w:rsid w:val="007A462A"/>
    <w:rsid w:val="007B4AD9"/>
    <w:rsid w:val="0082029A"/>
    <w:rsid w:val="008675CA"/>
    <w:rsid w:val="009C5F77"/>
    <w:rsid w:val="00A006AD"/>
    <w:rsid w:val="00A07789"/>
    <w:rsid w:val="00A73EFE"/>
    <w:rsid w:val="00AD4479"/>
    <w:rsid w:val="00B0093C"/>
    <w:rsid w:val="00B024AC"/>
    <w:rsid w:val="00B1229D"/>
    <w:rsid w:val="00B21675"/>
    <w:rsid w:val="00B523F5"/>
    <w:rsid w:val="00B76E89"/>
    <w:rsid w:val="00B87EE9"/>
    <w:rsid w:val="00B9699A"/>
    <w:rsid w:val="00BD2CC2"/>
    <w:rsid w:val="00C05F86"/>
    <w:rsid w:val="00C45ED8"/>
    <w:rsid w:val="00C64006"/>
    <w:rsid w:val="00CC3D10"/>
    <w:rsid w:val="00D61801"/>
    <w:rsid w:val="00DA23C4"/>
    <w:rsid w:val="00DA60A1"/>
    <w:rsid w:val="00DC4CE1"/>
    <w:rsid w:val="00DD0BE1"/>
    <w:rsid w:val="00DE1DCB"/>
    <w:rsid w:val="00E42CA5"/>
    <w:rsid w:val="00E51D09"/>
    <w:rsid w:val="00E54C97"/>
    <w:rsid w:val="00EC0831"/>
    <w:rsid w:val="00F20347"/>
    <w:rsid w:val="00F33BA2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2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0CD719731043F0A6F115B20669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5627-92A5-46C0-8144-B9FD5C1786FE}"/>
      </w:docPartPr>
      <w:docPartBody>
        <w:p w:rsidR="004C1CEE" w:rsidRDefault="00D07C26" w:rsidP="00D07C26">
          <w:pPr>
            <w:pStyle w:val="4F0CD719731043F0A6F115B206695FBC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26"/>
    <w:rsid w:val="000B62F4"/>
    <w:rsid w:val="000E55B1"/>
    <w:rsid w:val="0012745E"/>
    <w:rsid w:val="001A4186"/>
    <w:rsid w:val="003A2C85"/>
    <w:rsid w:val="00473F23"/>
    <w:rsid w:val="004A033C"/>
    <w:rsid w:val="004C1CEE"/>
    <w:rsid w:val="0056430C"/>
    <w:rsid w:val="005E7CFD"/>
    <w:rsid w:val="00690629"/>
    <w:rsid w:val="00B05F51"/>
    <w:rsid w:val="00CB366B"/>
    <w:rsid w:val="00D07C26"/>
    <w:rsid w:val="00E003A0"/>
    <w:rsid w:val="00E947DE"/>
    <w:rsid w:val="00EC0831"/>
    <w:rsid w:val="00ED5324"/>
    <w:rsid w:val="00F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C26"/>
    <w:rPr>
      <w:color w:val="808080"/>
    </w:rPr>
  </w:style>
  <w:style w:type="paragraph" w:customStyle="1" w:styleId="4F0CD719731043F0A6F115B206695FBC">
    <w:name w:val="4F0CD719731043F0A6F115B206695FBC"/>
    <w:rsid w:val="00D0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Greis Como</dc:creator>
  <cp:lastModifiedBy>Greis Como</cp:lastModifiedBy>
  <cp:revision>2</cp:revision>
  <dcterms:created xsi:type="dcterms:W3CDTF">2026-06-16T08:05:00Z</dcterms:created>
  <dcterms:modified xsi:type="dcterms:W3CDTF">2026-06-16T08:05:00Z</dcterms:modified>
</cp:coreProperties>
</file>