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EA8DD" w14:textId="77777777" w:rsidR="00AE2B61" w:rsidRPr="00AE2B61" w:rsidRDefault="00AE2B61" w:rsidP="00AE2B61">
      <w:pPr>
        <w:widowControl w:val="0"/>
        <w:tabs>
          <w:tab w:val="left" w:pos="810"/>
        </w:tabs>
        <w:spacing w:after="0" w:line="276" w:lineRule="auto"/>
        <w:ind w:left="360" w:hanging="360"/>
        <w:jc w:val="center"/>
        <w:rPr>
          <w:rFonts w:ascii="Times New Roman" w:eastAsia="Times New Roman" w:hAnsi="Times New Roman" w:cs="Times New Roman"/>
          <w:spacing w:val="-12"/>
          <w:kern w:val="0"/>
          <w:u w:color="000000"/>
          <w:lang w:val="sq-AL"/>
          <w14:ligatures w14:val="none"/>
        </w:rPr>
      </w:pPr>
      <w:r w:rsidRPr="00AE2B61">
        <w:rPr>
          <w:rFonts w:ascii="Times New Roman" w:eastAsia="Times New Roman" w:hAnsi="Times New Roman" w:cs="Times New Roman"/>
          <w:b/>
          <w:noProof/>
          <w:spacing w:val="-12"/>
          <w:kern w:val="0"/>
          <w:u w:color="000000"/>
          <w:lang w:val="en-GB" w:eastAsia="en-GB"/>
          <w14:ligatures w14:val="none"/>
        </w:rPr>
        <w:drawing>
          <wp:inline distT="0" distB="0" distL="0" distR="0" wp14:anchorId="5FF25A73" wp14:editId="6F84C478">
            <wp:extent cx="511810" cy="655320"/>
            <wp:effectExtent l="0" t="0" r="2540" b="0"/>
            <wp:docPr id="919735837" name="Picture 1"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 cy="655320"/>
                    </a:xfrm>
                    <a:prstGeom prst="rect">
                      <a:avLst/>
                    </a:prstGeom>
                    <a:noFill/>
                    <a:ln>
                      <a:noFill/>
                    </a:ln>
                  </pic:spPr>
                </pic:pic>
              </a:graphicData>
            </a:graphic>
          </wp:inline>
        </w:drawing>
      </w:r>
    </w:p>
    <w:p w14:paraId="634118C6" w14:textId="77777777" w:rsidR="00AE2B61" w:rsidRPr="00AE2B61" w:rsidRDefault="00AE2B61" w:rsidP="00AE2B61">
      <w:pPr>
        <w:widowControl w:val="0"/>
        <w:tabs>
          <w:tab w:val="left" w:pos="810"/>
        </w:tabs>
        <w:spacing w:after="0" w:line="276" w:lineRule="auto"/>
        <w:ind w:left="360" w:hanging="360"/>
        <w:jc w:val="center"/>
        <w:rPr>
          <w:rFonts w:ascii="Times New Roman" w:eastAsia="Calibri" w:hAnsi="Times New Roman" w:cs="Times New Roman"/>
          <w:b/>
          <w:bCs/>
          <w:kern w:val="0"/>
          <w:u w:color="000000"/>
          <w:lang w:val="sq-AL"/>
          <w14:ligatures w14:val="none"/>
        </w:rPr>
      </w:pPr>
      <w:r w:rsidRPr="00AE2B61">
        <w:rPr>
          <w:rFonts w:ascii="Times New Roman" w:eastAsia="Calibri" w:hAnsi="Times New Roman" w:cs="Times New Roman"/>
          <w:b/>
          <w:bCs/>
          <w:spacing w:val="-12"/>
          <w:kern w:val="0"/>
          <w:u w:color="000000"/>
          <w:lang w:val="sq-AL"/>
          <w14:ligatures w14:val="none"/>
        </w:rPr>
        <w:t>R</w:t>
      </w:r>
      <w:r w:rsidRPr="00AE2B61">
        <w:rPr>
          <w:rFonts w:ascii="Times New Roman" w:eastAsia="Calibri" w:hAnsi="Times New Roman" w:cs="Times New Roman"/>
          <w:b/>
          <w:bCs/>
          <w:spacing w:val="-11"/>
          <w:kern w:val="0"/>
          <w:u w:color="000000"/>
          <w:lang w:val="sq-AL"/>
          <w14:ligatures w14:val="none"/>
        </w:rPr>
        <w:t>E</w:t>
      </w:r>
      <w:r w:rsidRPr="00AE2B61">
        <w:rPr>
          <w:rFonts w:ascii="Times New Roman" w:eastAsia="Calibri" w:hAnsi="Times New Roman" w:cs="Times New Roman"/>
          <w:b/>
          <w:bCs/>
          <w:spacing w:val="-15"/>
          <w:kern w:val="0"/>
          <w:u w:color="000000"/>
          <w:lang w:val="sq-AL"/>
          <w14:ligatures w14:val="none"/>
        </w:rPr>
        <w:t>P</w:t>
      </w:r>
      <w:r w:rsidRPr="00AE2B61">
        <w:rPr>
          <w:rFonts w:ascii="Times New Roman" w:eastAsia="Calibri" w:hAnsi="Times New Roman" w:cs="Times New Roman"/>
          <w:b/>
          <w:bCs/>
          <w:spacing w:val="-12"/>
          <w:kern w:val="0"/>
          <w:u w:color="000000"/>
          <w:lang w:val="sq-AL"/>
          <w14:ligatures w14:val="none"/>
        </w:rPr>
        <w:t>U</w:t>
      </w:r>
      <w:r w:rsidRPr="00AE2B61">
        <w:rPr>
          <w:rFonts w:ascii="Times New Roman" w:eastAsia="Calibri" w:hAnsi="Times New Roman" w:cs="Times New Roman"/>
          <w:b/>
          <w:bCs/>
          <w:spacing w:val="-14"/>
          <w:kern w:val="0"/>
          <w:u w:color="000000"/>
          <w:lang w:val="sq-AL"/>
          <w14:ligatures w14:val="none"/>
        </w:rPr>
        <w:t>B</w:t>
      </w:r>
      <w:r w:rsidRPr="00AE2B61">
        <w:rPr>
          <w:rFonts w:ascii="Times New Roman" w:eastAsia="Calibri" w:hAnsi="Times New Roman" w:cs="Times New Roman"/>
          <w:b/>
          <w:bCs/>
          <w:spacing w:val="-11"/>
          <w:kern w:val="0"/>
          <w:u w:color="000000"/>
          <w:lang w:val="sq-AL"/>
          <w14:ligatures w14:val="none"/>
        </w:rPr>
        <w:t>L</w:t>
      </w:r>
      <w:r w:rsidRPr="00AE2B61">
        <w:rPr>
          <w:rFonts w:ascii="Times New Roman" w:eastAsia="Calibri" w:hAnsi="Times New Roman" w:cs="Times New Roman"/>
          <w:b/>
          <w:bCs/>
          <w:spacing w:val="-12"/>
          <w:kern w:val="0"/>
          <w:u w:color="000000"/>
          <w:lang w:val="sq-AL"/>
          <w14:ligatures w14:val="none"/>
        </w:rPr>
        <w:t>I</w:t>
      </w:r>
      <w:r w:rsidRPr="00AE2B61">
        <w:rPr>
          <w:rFonts w:ascii="Times New Roman" w:eastAsia="Calibri" w:hAnsi="Times New Roman" w:cs="Times New Roman"/>
          <w:b/>
          <w:bCs/>
          <w:spacing w:val="-14"/>
          <w:kern w:val="0"/>
          <w:u w:color="000000"/>
          <w:lang w:val="sq-AL"/>
          <w14:ligatures w14:val="none"/>
        </w:rPr>
        <w:t>K</w:t>
      </w:r>
      <w:r w:rsidRPr="00AE2B61">
        <w:rPr>
          <w:rFonts w:ascii="Times New Roman" w:eastAsia="Calibri" w:hAnsi="Times New Roman" w:cs="Times New Roman"/>
          <w:b/>
          <w:bCs/>
          <w:kern w:val="0"/>
          <w:u w:color="000000"/>
          <w:lang w:val="sq-AL"/>
          <w14:ligatures w14:val="none"/>
        </w:rPr>
        <w:t>A E</w:t>
      </w:r>
      <w:r w:rsidRPr="00AE2B61">
        <w:rPr>
          <w:rFonts w:ascii="Times New Roman" w:eastAsia="Calibri" w:hAnsi="Times New Roman" w:cs="Times New Roman"/>
          <w:b/>
          <w:bCs/>
          <w:spacing w:val="-28"/>
          <w:kern w:val="0"/>
          <w:u w:color="000000"/>
          <w:lang w:val="sq-AL"/>
          <w14:ligatures w14:val="none"/>
        </w:rPr>
        <w:t xml:space="preserve"> S</w:t>
      </w:r>
      <w:r w:rsidRPr="00AE2B61">
        <w:rPr>
          <w:rFonts w:ascii="Times New Roman" w:eastAsia="Calibri" w:hAnsi="Times New Roman" w:cs="Times New Roman"/>
          <w:b/>
          <w:bCs/>
          <w:spacing w:val="-14"/>
          <w:kern w:val="0"/>
          <w:u w:color="000000"/>
          <w:lang w:val="sq-AL"/>
          <w14:ligatures w14:val="none"/>
        </w:rPr>
        <w:t>H</w:t>
      </w:r>
      <w:r w:rsidRPr="00AE2B61">
        <w:rPr>
          <w:rFonts w:ascii="Times New Roman" w:eastAsia="Calibri" w:hAnsi="Times New Roman" w:cs="Times New Roman"/>
          <w:b/>
          <w:bCs/>
          <w:spacing w:val="-12"/>
          <w:kern w:val="0"/>
          <w:u w:color="000000"/>
          <w:lang w:val="sq-AL"/>
          <w14:ligatures w14:val="none"/>
        </w:rPr>
        <w:t>QI</w:t>
      </w:r>
      <w:r w:rsidRPr="00AE2B61">
        <w:rPr>
          <w:rFonts w:ascii="Times New Roman" w:eastAsia="Calibri" w:hAnsi="Times New Roman" w:cs="Times New Roman"/>
          <w:b/>
          <w:bCs/>
          <w:spacing w:val="-15"/>
          <w:kern w:val="0"/>
          <w:u w:color="000000"/>
          <w:lang w:val="sq-AL"/>
          <w14:ligatures w14:val="none"/>
        </w:rPr>
        <w:t>P</w:t>
      </w:r>
      <w:r w:rsidRPr="00AE2B61">
        <w:rPr>
          <w:rFonts w:ascii="Times New Roman" w:eastAsia="Calibri" w:hAnsi="Times New Roman" w:cs="Times New Roman"/>
          <w:b/>
          <w:bCs/>
          <w:spacing w:val="-14"/>
          <w:kern w:val="0"/>
          <w:u w:color="000000"/>
          <w:lang w:val="sq-AL"/>
          <w14:ligatures w14:val="none"/>
        </w:rPr>
        <w:t>Ë</w:t>
      </w:r>
      <w:r w:rsidRPr="00AE2B61">
        <w:rPr>
          <w:rFonts w:ascii="Times New Roman" w:eastAsia="Calibri" w:hAnsi="Times New Roman" w:cs="Times New Roman"/>
          <w:b/>
          <w:bCs/>
          <w:spacing w:val="-12"/>
          <w:kern w:val="0"/>
          <w:u w:color="000000"/>
          <w:lang w:val="sq-AL"/>
          <w14:ligatures w14:val="none"/>
        </w:rPr>
        <w:t>RI</w:t>
      </w:r>
      <w:r w:rsidRPr="00AE2B61">
        <w:rPr>
          <w:rFonts w:ascii="Times New Roman" w:eastAsia="Calibri" w:hAnsi="Times New Roman" w:cs="Times New Roman"/>
          <w:b/>
          <w:bCs/>
          <w:spacing w:val="-13"/>
          <w:kern w:val="0"/>
          <w:u w:color="000000"/>
          <w:lang w:val="sq-AL"/>
          <w14:ligatures w14:val="none"/>
        </w:rPr>
        <w:t>S</w:t>
      </w:r>
      <w:r w:rsidRPr="00AE2B61">
        <w:rPr>
          <w:rFonts w:ascii="Times New Roman" w:eastAsia="Calibri" w:hAnsi="Times New Roman" w:cs="Times New Roman"/>
          <w:b/>
          <w:bCs/>
          <w:kern w:val="0"/>
          <w:u w:color="000000"/>
          <w:lang w:val="sq-AL"/>
          <w14:ligatures w14:val="none"/>
        </w:rPr>
        <w:t>Ë</w:t>
      </w:r>
    </w:p>
    <w:p w14:paraId="536052BF" w14:textId="77777777" w:rsidR="00AE2B61" w:rsidRPr="00AE2B61" w:rsidRDefault="00AE2B61" w:rsidP="00AE2B61">
      <w:pPr>
        <w:widowControl w:val="0"/>
        <w:tabs>
          <w:tab w:val="left" w:pos="810"/>
        </w:tabs>
        <w:spacing w:after="0" w:line="276" w:lineRule="auto"/>
        <w:ind w:left="360" w:hanging="360"/>
        <w:jc w:val="center"/>
        <w:rPr>
          <w:rFonts w:ascii="Times New Roman" w:eastAsia="Times New Roman" w:hAnsi="Times New Roman" w:cs="Times New Roman"/>
          <w:b/>
          <w:bCs/>
          <w:kern w:val="0"/>
          <w:u w:color="000000"/>
          <w:lang w:val="sq-AL"/>
          <w14:ligatures w14:val="none"/>
        </w:rPr>
      </w:pPr>
    </w:p>
    <w:p w14:paraId="31535C07" w14:textId="77777777" w:rsidR="00AE2B61" w:rsidRPr="00AE2B61" w:rsidRDefault="00AE2B61" w:rsidP="00AE2B61">
      <w:pPr>
        <w:widowControl w:val="0"/>
        <w:tabs>
          <w:tab w:val="left" w:pos="810"/>
        </w:tabs>
        <w:spacing w:after="0" w:line="276" w:lineRule="auto"/>
        <w:ind w:left="360" w:hanging="360"/>
        <w:jc w:val="center"/>
        <w:rPr>
          <w:rFonts w:ascii="Times New Roman" w:eastAsia="Times New Roman" w:hAnsi="Times New Roman" w:cs="Times New Roman"/>
          <w:kern w:val="0"/>
          <w:u w:color="000000"/>
          <w:lang w:val="sq-AL"/>
          <w14:ligatures w14:val="none"/>
        </w:rPr>
      </w:pPr>
      <w:r w:rsidRPr="00AE2B61">
        <w:rPr>
          <w:rFonts w:ascii="Times New Roman" w:eastAsia="Calibri" w:hAnsi="Times New Roman" w:cs="Times New Roman"/>
          <w:b/>
          <w:bCs/>
          <w:spacing w:val="-14"/>
          <w:kern w:val="0"/>
          <w:u w:color="000000"/>
          <w:lang w:val="sq-AL"/>
          <w14:ligatures w14:val="none"/>
        </w:rPr>
        <w:t>K</w:t>
      </w:r>
      <w:r w:rsidRPr="00AE2B61">
        <w:rPr>
          <w:rFonts w:ascii="Times New Roman" w:eastAsia="Calibri" w:hAnsi="Times New Roman" w:cs="Times New Roman"/>
          <w:b/>
          <w:bCs/>
          <w:spacing w:val="-12"/>
          <w:kern w:val="0"/>
          <w:u w:color="000000"/>
          <w:lang w:val="sq-AL"/>
          <w14:ligatures w14:val="none"/>
        </w:rPr>
        <w:t>UV</w:t>
      </w:r>
      <w:r w:rsidRPr="00AE2B61">
        <w:rPr>
          <w:rFonts w:ascii="Times New Roman" w:eastAsia="Calibri" w:hAnsi="Times New Roman" w:cs="Times New Roman"/>
          <w:b/>
          <w:bCs/>
          <w:spacing w:val="-11"/>
          <w:kern w:val="0"/>
          <w:u w:color="000000"/>
          <w:lang w:val="sq-AL"/>
          <w14:ligatures w14:val="none"/>
        </w:rPr>
        <w:t>E</w:t>
      </w:r>
      <w:r w:rsidRPr="00AE2B61">
        <w:rPr>
          <w:rFonts w:ascii="Times New Roman" w:eastAsia="Calibri" w:hAnsi="Times New Roman" w:cs="Times New Roman"/>
          <w:b/>
          <w:bCs/>
          <w:spacing w:val="-12"/>
          <w:kern w:val="0"/>
          <w:u w:color="000000"/>
          <w:lang w:val="sq-AL"/>
          <w14:ligatures w14:val="none"/>
        </w:rPr>
        <w:t>N</w:t>
      </w:r>
      <w:r w:rsidRPr="00AE2B61">
        <w:rPr>
          <w:rFonts w:ascii="Times New Roman" w:eastAsia="Calibri" w:hAnsi="Times New Roman" w:cs="Times New Roman"/>
          <w:b/>
          <w:bCs/>
          <w:spacing w:val="-15"/>
          <w:kern w:val="0"/>
          <w:u w:color="000000"/>
          <w:lang w:val="sq-AL"/>
          <w14:ligatures w14:val="none"/>
        </w:rPr>
        <w:t>D</w:t>
      </w:r>
      <w:r w:rsidRPr="00AE2B61">
        <w:rPr>
          <w:rFonts w:ascii="Times New Roman" w:eastAsia="Calibri" w:hAnsi="Times New Roman" w:cs="Times New Roman"/>
          <w:b/>
          <w:bCs/>
          <w:kern w:val="0"/>
          <w:u w:color="000000"/>
          <w:lang w:val="sq-AL"/>
          <w14:ligatures w14:val="none"/>
        </w:rPr>
        <w:t>I</w:t>
      </w:r>
    </w:p>
    <w:p w14:paraId="65FE4EEF" w14:textId="77777777" w:rsidR="00AE2B61" w:rsidRPr="00AE2B61" w:rsidRDefault="00AE2B61" w:rsidP="00AE2B61">
      <w:pPr>
        <w:widowControl w:val="0"/>
        <w:tabs>
          <w:tab w:val="left" w:pos="810"/>
        </w:tabs>
        <w:spacing w:after="0" w:line="276" w:lineRule="auto"/>
        <w:jc w:val="center"/>
        <w:rPr>
          <w:rFonts w:ascii="Times New Roman" w:eastAsia="Times New Roman" w:hAnsi="Times New Roman" w:cs="Times New Roman"/>
          <w:kern w:val="0"/>
          <w:u w:color="000000"/>
          <w:lang w:val="sq-AL"/>
          <w14:ligatures w14:val="none"/>
        </w:rPr>
      </w:pPr>
    </w:p>
    <w:p w14:paraId="68271138" w14:textId="77777777" w:rsidR="00AE2B61" w:rsidRPr="00AE2B61" w:rsidRDefault="00AE2B61" w:rsidP="00AE2B61">
      <w:pPr>
        <w:tabs>
          <w:tab w:val="left" w:pos="810"/>
        </w:tabs>
        <w:spacing w:after="0" w:line="276" w:lineRule="auto"/>
        <w:ind w:left="360" w:hanging="360"/>
        <w:jc w:val="center"/>
        <w:rPr>
          <w:rFonts w:ascii="Times New Roman" w:eastAsia="Calibri" w:hAnsi="Times New Roman" w:cs="Times New Roman"/>
          <w:b/>
          <w:bCs/>
          <w:kern w:val="0"/>
          <w:u w:color="000000"/>
          <w:lang w:val="sq-AL"/>
          <w14:ligatures w14:val="none"/>
        </w:rPr>
      </w:pPr>
      <w:r w:rsidRPr="00AE2B61">
        <w:rPr>
          <w:rFonts w:ascii="Times New Roman" w:eastAsia="Calibri" w:hAnsi="Times New Roman" w:cs="Times New Roman"/>
          <w:b/>
          <w:bCs/>
          <w:kern w:val="0"/>
          <w:u w:color="000000"/>
          <w:lang w:val="sq-AL"/>
          <w14:ligatures w14:val="none"/>
        </w:rPr>
        <w:t>P R O J E K T L I GJ</w:t>
      </w:r>
    </w:p>
    <w:p w14:paraId="3DCC8ED9" w14:textId="77777777" w:rsidR="00AE2B61" w:rsidRPr="00AE2B61" w:rsidRDefault="00AE2B61" w:rsidP="00AE2B61">
      <w:pPr>
        <w:tabs>
          <w:tab w:val="left" w:pos="810"/>
        </w:tabs>
        <w:spacing w:after="0" w:line="276" w:lineRule="auto"/>
        <w:ind w:left="360" w:hanging="360"/>
        <w:jc w:val="center"/>
        <w:rPr>
          <w:rFonts w:ascii="Times New Roman" w:eastAsia="Calibri" w:hAnsi="Times New Roman" w:cs="Times New Roman"/>
          <w:b/>
          <w:bCs/>
          <w:kern w:val="0"/>
          <w:u w:color="000000"/>
          <w:lang w:val="sq-AL"/>
          <w14:ligatures w14:val="none"/>
        </w:rPr>
      </w:pPr>
    </w:p>
    <w:p w14:paraId="6B90FE2F" w14:textId="77777777" w:rsidR="00AE2B61" w:rsidRPr="00AE2B61" w:rsidRDefault="00AE2B61" w:rsidP="00AE2B61">
      <w:pPr>
        <w:tabs>
          <w:tab w:val="left" w:pos="810"/>
        </w:tabs>
        <w:spacing w:after="0" w:line="276" w:lineRule="auto"/>
        <w:ind w:left="360" w:hanging="360"/>
        <w:jc w:val="center"/>
        <w:rPr>
          <w:rFonts w:ascii="Times New Roman" w:eastAsia="Calibri" w:hAnsi="Times New Roman" w:cs="Times New Roman"/>
          <w:b/>
          <w:bCs/>
          <w:kern w:val="0"/>
          <w:u w:color="000000"/>
          <w:lang w:val="sq-AL"/>
          <w14:ligatures w14:val="none"/>
        </w:rPr>
      </w:pPr>
      <w:r w:rsidRPr="00AE2B61">
        <w:rPr>
          <w:rFonts w:ascii="Times New Roman" w:eastAsia="Calibri" w:hAnsi="Times New Roman" w:cs="Times New Roman"/>
          <w:b/>
          <w:bCs/>
          <w:kern w:val="0"/>
          <w:u w:color="000000"/>
          <w:lang w:val="sq-AL"/>
          <w14:ligatures w14:val="none"/>
        </w:rPr>
        <w:t>Nr.________/2026</w:t>
      </w:r>
    </w:p>
    <w:p w14:paraId="34744BBC" w14:textId="0B23EEAC" w:rsidR="00AE2B61" w:rsidRPr="00AE2B61" w:rsidRDefault="00AE2B61" w:rsidP="0054510E">
      <w:pPr>
        <w:tabs>
          <w:tab w:val="left" w:pos="7635"/>
        </w:tabs>
        <w:spacing w:line="276" w:lineRule="auto"/>
        <w:ind w:left="3600" w:firstLine="720"/>
        <w:rPr>
          <w:rFonts w:ascii="Times New Roman" w:eastAsia="Calibri" w:hAnsi="Times New Roman" w:cs="Times New Roman"/>
          <w:b/>
          <w:bCs/>
          <w:kern w:val="0"/>
          <w:u w:color="000000"/>
          <w:lang w:val="sq-AL"/>
          <w14:ligatures w14:val="none"/>
        </w:rPr>
      </w:pPr>
    </w:p>
    <w:p w14:paraId="6C8A2C1C" w14:textId="77777777" w:rsidR="00AE2B61" w:rsidRPr="00AE2B61" w:rsidRDefault="00AE2B61" w:rsidP="00AE2B61">
      <w:pPr>
        <w:spacing w:line="276" w:lineRule="auto"/>
        <w:ind w:left="3600" w:firstLine="720"/>
        <w:rPr>
          <w:rFonts w:ascii="Times New Roman" w:eastAsia="Calibri" w:hAnsi="Times New Roman" w:cs="Times New Roman"/>
          <w:b/>
          <w:bCs/>
          <w:kern w:val="0"/>
          <w:u w:color="000000"/>
          <w:lang w:val="sq-AL"/>
          <w14:ligatures w14:val="none"/>
        </w:rPr>
      </w:pPr>
      <w:r w:rsidRPr="00AE2B61">
        <w:rPr>
          <w:rFonts w:ascii="Times New Roman" w:eastAsia="Calibri" w:hAnsi="Times New Roman" w:cs="Times New Roman"/>
          <w:b/>
          <w:bCs/>
          <w:kern w:val="0"/>
          <w:u w:color="000000"/>
          <w:lang w:val="sq-AL"/>
          <w14:ligatures w14:val="none"/>
        </w:rPr>
        <w:t>PËR</w:t>
      </w:r>
    </w:p>
    <w:p w14:paraId="0BCB0C96" w14:textId="77777777" w:rsidR="00AE2B61" w:rsidRPr="00AE2B61" w:rsidRDefault="00AE2B61" w:rsidP="00AE2B61">
      <w:pPr>
        <w:spacing w:line="276" w:lineRule="auto"/>
        <w:ind w:left="1440" w:firstLine="720"/>
        <w:rPr>
          <w:rFonts w:ascii="Times New Roman" w:eastAsia="Calibri" w:hAnsi="Times New Roman" w:cs="Times New Roman"/>
          <w:b/>
          <w:bCs/>
          <w:kern w:val="0"/>
          <w:u w:color="000000"/>
          <w:lang w:val="sq-AL"/>
          <w14:ligatures w14:val="none"/>
        </w:rPr>
      </w:pPr>
      <w:r w:rsidRPr="00AE2B61">
        <w:rPr>
          <w:rFonts w:ascii="Times New Roman" w:eastAsia="Calibri" w:hAnsi="Times New Roman" w:cs="Times New Roman"/>
          <w:b/>
          <w:bCs/>
          <w:kern w:val="0"/>
          <w:u w:color="000000"/>
          <w:lang w:val="sq-AL"/>
          <w14:ligatures w14:val="none"/>
        </w:rPr>
        <w:t>TAKSËN MBI PASURINË E PALUAJTSHME</w:t>
      </w:r>
    </w:p>
    <w:p w14:paraId="4D2C498F" w14:textId="77777777" w:rsidR="00AE2B61" w:rsidRPr="00AE2B61" w:rsidRDefault="00AE2B61" w:rsidP="00AE2B61">
      <w:pPr>
        <w:widowControl w:val="0"/>
        <w:spacing w:line="276" w:lineRule="auto"/>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Në mbështetje të neneve 78, 81, pika 1, 83, pika 1, 113, pika 1, germa “ç”, 155 dhe 157, pika 3 të Kushtetutës, me propozimin e Këshillit të Ministrave:</w:t>
      </w:r>
    </w:p>
    <w:p w14:paraId="370ED807" w14:textId="77777777" w:rsidR="00AE2B61" w:rsidRPr="00AE2B61" w:rsidRDefault="00AE2B61" w:rsidP="00AE2B61">
      <w:pPr>
        <w:widowControl w:val="0"/>
        <w:spacing w:line="276" w:lineRule="auto"/>
        <w:ind w:firstLine="720"/>
        <w:jc w:val="center"/>
        <w:rPr>
          <w:rFonts w:ascii="Times New Roman" w:eastAsia="MS Mincho" w:hAnsi="Times New Roman" w:cs="Times New Roman"/>
          <w:kern w:val="0"/>
          <w:lang w:val="sq-AL"/>
          <w14:ligatures w14:val="none"/>
        </w:rPr>
      </w:pPr>
    </w:p>
    <w:p w14:paraId="4F825FA8" w14:textId="77777777" w:rsidR="00AE2B61" w:rsidRPr="00AE2B61" w:rsidRDefault="00AE2B61" w:rsidP="00AE2B61">
      <w:pPr>
        <w:widowControl w:val="0"/>
        <w:spacing w:line="276" w:lineRule="auto"/>
        <w:jc w:val="center"/>
        <w:rPr>
          <w:rFonts w:ascii="Times New Roman" w:eastAsia="MS Mincho" w:hAnsi="Times New Roman" w:cs="Times New Roman"/>
          <w:b/>
          <w:bCs/>
          <w:kern w:val="0"/>
          <w:lang w:val="sq-AL"/>
          <w14:ligatures w14:val="none"/>
        </w:rPr>
      </w:pPr>
      <w:r w:rsidRPr="00AE2B61">
        <w:rPr>
          <w:rFonts w:ascii="Times New Roman" w:eastAsia="MS Mincho" w:hAnsi="Times New Roman" w:cs="Times New Roman"/>
          <w:b/>
          <w:bCs/>
          <w:kern w:val="0"/>
          <w:lang w:val="sq-AL"/>
          <w14:ligatures w14:val="none"/>
        </w:rPr>
        <w:t>KUVENDI I</w:t>
      </w:r>
    </w:p>
    <w:p w14:paraId="579C8513" w14:textId="77777777" w:rsidR="00AE2B61" w:rsidRPr="00AE2B61" w:rsidRDefault="00AE2B61" w:rsidP="00AE2B61">
      <w:pPr>
        <w:widowControl w:val="0"/>
        <w:spacing w:line="276" w:lineRule="auto"/>
        <w:jc w:val="center"/>
        <w:rPr>
          <w:rFonts w:ascii="Times New Roman" w:eastAsia="MS Mincho" w:hAnsi="Times New Roman" w:cs="Times New Roman"/>
          <w:b/>
          <w:bCs/>
          <w:kern w:val="0"/>
          <w:lang w:val="sq-AL"/>
          <w14:ligatures w14:val="none"/>
        </w:rPr>
      </w:pPr>
      <w:r w:rsidRPr="00AE2B61">
        <w:rPr>
          <w:rFonts w:ascii="Times New Roman" w:eastAsia="MS Mincho" w:hAnsi="Times New Roman" w:cs="Times New Roman"/>
          <w:b/>
          <w:bCs/>
          <w:kern w:val="0"/>
          <w:lang w:val="sq-AL"/>
          <w14:ligatures w14:val="none"/>
        </w:rPr>
        <w:t>REPUBLIKËS SË SHQIPËRISË</w:t>
      </w:r>
    </w:p>
    <w:p w14:paraId="2AAA09F6" w14:textId="77777777" w:rsidR="00AE2B61" w:rsidRPr="00AE2B61" w:rsidRDefault="00AE2B61" w:rsidP="00AE2B61">
      <w:pPr>
        <w:widowControl w:val="0"/>
        <w:spacing w:line="276" w:lineRule="auto"/>
        <w:jc w:val="center"/>
        <w:rPr>
          <w:rFonts w:ascii="Times New Roman" w:eastAsia="MS Mincho" w:hAnsi="Times New Roman" w:cs="Times New Roman"/>
          <w:b/>
          <w:bCs/>
          <w:kern w:val="0"/>
          <w:lang w:val="sq-AL"/>
          <w14:ligatures w14:val="none"/>
        </w:rPr>
      </w:pPr>
      <w:r w:rsidRPr="00AE2B61">
        <w:rPr>
          <w:rFonts w:ascii="Times New Roman" w:eastAsia="MS Mincho" w:hAnsi="Times New Roman" w:cs="Times New Roman"/>
          <w:b/>
          <w:bCs/>
          <w:kern w:val="0"/>
          <w:lang w:val="sq-AL"/>
          <w14:ligatures w14:val="none"/>
        </w:rPr>
        <w:t>VENDOSI:</w:t>
      </w:r>
    </w:p>
    <w:p w14:paraId="584CF6F6" w14:textId="77777777" w:rsidR="00AE2B61" w:rsidRPr="00AE2B61" w:rsidRDefault="00AE2B61" w:rsidP="00AE2B61">
      <w:pPr>
        <w:widowControl w:val="0"/>
        <w:spacing w:line="276" w:lineRule="auto"/>
        <w:rPr>
          <w:rFonts w:ascii="Times New Roman" w:eastAsia="MS Mincho" w:hAnsi="Times New Roman" w:cs="Times New Roman"/>
          <w:kern w:val="0"/>
          <w:lang w:val="sq-AL"/>
          <w14:ligatures w14:val="none"/>
        </w:rPr>
      </w:pPr>
    </w:p>
    <w:p w14:paraId="1BAB17FB" w14:textId="77777777" w:rsidR="00AE2B61" w:rsidRPr="00AE2B61" w:rsidRDefault="00AE2B61" w:rsidP="00AE2B61">
      <w:pPr>
        <w:widowControl w:val="0"/>
        <w:spacing w:before="40" w:after="0" w:line="276" w:lineRule="auto"/>
        <w:jc w:val="center"/>
        <w:outlineLvl w:val="1"/>
        <w:rPr>
          <w:rFonts w:ascii="Times New Roman" w:eastAsia="Times New Roman" w:hAnsi="Times New Roman" w:cs="Times New Roman"/>
          <w:b/>
          <w:bCs/>
          <w:kern w:val="0"/>
          <w:lang w:val="sq-AL"/>
          <w14:ligatures w14:val="none"/>
        </w:rPr>
      </w:pPr>
      <w:bookmarkStart w:id="0" w:name="_Toc133507722"/>
      <w:r w:rsidRPr="00AE2B61">
        <w:rPr>
          <w:rFonts w:ascii="Times New Roman" w:eastAsia="Times New Roman" w:hAnsi="Times New Roman" w:cs="Times New Roman"/>
          <w:b/>
          <w:bCs/>
          <w:kern w:val="0"/>
          <w:lang w:val="sq-AL"/>
          <w14:ligatures w14:val="none"/>
        </w:rPr>
        <w:t xml:space="preserve">KREU I </w:t>
      </w:r>
    </w:p>
    <w:p w14:paraId="0DC3BF25" w14:textId="77777777" w:rsidR="00AE2B61" w:rsidRPr="00AE2B61" w:rsidRDefault="00AE2B61" w:rsidP="00AE2B61">
      <w:pPr>
        <w:widowControl w:val="0"/>
        <w:spacing w:before="40" w:after="0" w:line="276" w:lineRule="auto"/>
        <w:jc w:val="center"/>
        <w:outlineLvl w:val="1"/>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DISPOZITA TË PËRGJITHSHME</w:t>
      </w:r>
      <w:bookmarkEnd w:id="0"/>
    </w:p>
    <w:p w14:paraId="2988A271"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p>
    <w:p w14:paraId="79CCA522"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bookmarkStart w:id="1" w:name="_Toc133507723"/>
      <w:r w:rsidRPr="00AE2B61">
        <w:rPr>
          <w:rFonts w:ascii="Times New Roman" w:eastAsia="Times New Roman" w:hAnsi="Times New Roman" w:cs="Times New Roman"/>
          <w:bCs/>
          <w:kern w:val="0"/>
          <w:lang w:val="sq-AL"/>
          <w14:ligatures w14:val="none"/>
        </w:rPr>
        <w:t xml:space="preserve">Neni 1 </w:t>
      </w:r>
    </w:p>
    <w:p w14:paraId="3AE8129F"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Objekti</w:t>
      </w:r>
      <w:bookmarkEnd w:id="1"/>
    </w:p>
    <w:p w14:paraId="741F2E9B"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p>
    <w:p w14:paraId="6B4BF022"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Ky ligj ka për objekt përcaktimin e: </w:t>
      </w:r>
    </w:p>
    <w:p w14:paraId="5B48440F" w14:textId="77777777" w:rsidR="00AE2B61" w:rsidRPr="00AE2B61" w:rsidRDefault="00AE2B61" w:rsidP="00AE2B61">
      <w:pPr>
        <w:widowControl w:val="0"/>
        <w:spacing w:line="276" w:lineRule="auto"/>
        <w:ind w:left="720"/>
        <w:contextualSpacing/>
        <w:jc w:val="both"/>
        <w:rPr>
          <w:rFonts w:ascii="Times New Roman" w:eastAsia="MS Mincho" w:hAnsi="Times New Roman" w:cs="Times New Roman"/>
          <w:kern w:val="0"/>
          <w:lang w:val="sq-AL"/>
          <w14:ligatures w14:val="none"/>
        </w:rPr>
      </w:pPr>
    </w:p>
    <w:p w14:paraId="7E67C917"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1. Rregullave dhe procedurave për administrimin e taksës mbi pasurinë e paluajtshme, të bazuar në vlerën e përafërt të tregut të pasurisë së paluajtshme;</w:t>
      </w:r>
    </w:p>
    <w:p w14:paraId="6E9A68CB"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2. Rregullave dhe procedurave për administrimin, për një periudhë kalimtare, të taksës mbi ndërtesën të bazuar në vlerën e njësisë së ndërtesës, si dhe taksave mbi tokën bujqësore dhe truallin, të bazuara në sipërfaqen e tyre; </w:t>
      </w:r>
    </w:p>
    <w:p w14:paraId="34B33440"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lastRenderedPageBreak/>
        <w:t>3. Autoriteteve përgjegjëse për administrimin e taksave të përcaktuara në pikat 1 dhe 2, të këtij neni dhe autoriteteve përgjegjëse për vlerësimin e pasurive të paluajtshme.</w:t>
      </w:r>
    </w:p>
    <w:p w14:paraId="59E84281" w14:textId="77777777" w:rsidR="00AE2B61" w:rsidRPr="00AE2B61" w:rsidRDefault="00AE2B61" w:rsidP="00AE2B61">
      <w:pPr>
        <w:widowControl w:val="0"/>
        <w:spacing w:before="40" w:after="0" w:line="276" w:lineRule="auto"/>
        <w:ind w:firstLine="720"/>
        <w:outlineLvl w:val="2"/>
        <w:rPr>
          <w:rFonts w:ascii="Times New Roman" w:eastAsia="Times New Roman" w:hAnsi="Times New Roman" w:cs="Times New Roman"/>
          <w:color w:val="1F4D78"/>
          <w:kern w:val="0"/>
          <w:lang w:val="sq-AL"/>
          <w14:ligatures w14:val="none"/>
        </w:rPr>
      </w:pPr>
    </w:p>
    <w:p w14:paraId="3E4C451A"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bookmarkStart w:id="2" w:name="_Toc133507724"/>
      <w:r w:rsidRPr="00AE2B61">
        <w:rPr>
          <w:rFonts w:ascii="Times New Roman" w:eastAsia="Times New Roman" w:hAnsi="Times New Roman" w:cs="Times New Roman"/>
          <w:bCs/>
          <w:kern w:val="0"/>
          <w:lang w:val="sq-AL"/>
          <w14:ligatures w14:val="none"/>
        </w:rPr>
        <w:t>Neni 2</w:t>
      </w:r>
    </w:p>
    <w:p w14:paraId="0F03C20D"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Qëllimi</w:t>
      </w:r>
      <w:bookmarkEnd w:id="2"/>
    </w:p>
    <w:p w14:paraId="1E382AC4" w14:textId="77777777" w:rsidR="00AE2B61" w:rsidRPr="00AE2B61" w:rsidRDefault="00AE2B61" w:rsidP="00AE2B61">
      <w:pPr>
        <w:widowControl w:val="0"/>
        <w:spacing w:before="40" w:after="0" w:line="276" w:lineRule="auto"/>
        <w:ind w:firstLine="720"/>
        <w:jc w:val="center"/>
        <w:outlineLvl w:val="2"/>
        <w:rPr>
          <w:rFonts w:ascii="Times New Roman" w:eastAsia="Times New Roman" w:hAnsi="Times New Roman" w:cs="Times New Roman"/>
          <w:color w:val="1F4D78"/>
          <w:kern w:val="0"/>
          <w:lang w:val="sq-AL"/>
          <w14:ligatures w14:val="none"/>
        </w:rPr>
      </w:pPr>
      <w:r w:rsidRPr="00AE2B61">
        <w:rPr>
          <w:rFonts w:ascii="Times New Roman" w:eastAsia="Times New Roman" w:hAnsi="Times New Roman" w:cs="Times New Roman"/>
          <w:color w:val="1F4D78"/>
          <w:kern w:val="0"/>
          <w:lang w:val="sq-AL"/>
          <w14:ligatures w14:val="none"/>
        </w:rPr>
        <w:t xml:space="preserve"> </w:t>
      </w:r>
    </w:p>
    <w:p w14:paraId="6BCD63F6" w14:textId="6F5F2801"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Qëllimi i këtij ligji është krijimi i një sistemi të drejtë, funksional, transparent dhe të qëndrueshëm për taksimin e pasurive të paluajtshme</w:t>
      </w:r>
      <w:r w:rsidR="00E94134">
        <w:rPr>
          <w:rFonts w:ascii="Times New Roman" w:eastAsia="MS Mincho" w:hAnsi="Times New Roman" w:cs="Times New Roman"/>
          <w:kern w:val="0"/>
          <w:lang w:val="sq-AL"/>
          <w14:ligatures w14:val="none"/>
        </w:rPr>
        <w:t>.</w:t>
      </w:r>
      <w:r w:rsidR="00E42207">
        <w:rPr>
          <w:rFonts w:ascii="Times New Roman" w:eastAsia="MS Mincho" w:hAnsi="Times New Roman" w:cs="Times New Roman"/>
          <w:kern w:val="0"/>
          <w:lang w:val="sq-AL"/>
          <w14:ligatures w14:val="none"/>
        </w:rPr>
        <w:t xml:space="preserve"> </w:t>
      </w:r>
    </w:p>
    <w:p w14:paraId="4180CE80" w14:textId="77777777" w:rsidR="00AE2B61" w:rsidRPr="00AE2B61" w:rsidRDefault="00AE2B61" w:rsidP="00AE2B61">
      <w:pPr>
        <w:widowControl w:val="0"/>
        <w:spacing w:before="40" w:after="0" w:line="276" w:lineRule="auto"/>
        <w:outlineLvl w:val="2"/>
        <w:rPr>
          <w:rFonts w:ascii="Times New Roman" w:eastAsia="Times New Roman" w:hAnsi="Times New Roman" w:cs="Times New Roman"/>
          <w:color w:val="1F4D78"/>
          <w:kern w:val="0"/>
          <w:lang w:val="sq-AL"/>
          <w14:ligatures w14:val="none"/>
        </w:rPr>
      </w:pPr>
    </w:p>
    <w:p w14:paraId="057EE157"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bookmarkStart w:id="3" w:name="_Toc133507725"/>
      <w:r w:rsidRPr="00AE2B61">
        <w:rPr>
          <w:rFonts w:ascii="Times New Roman" w:eastAsia="Times New Roman" w:hAnsi="Times New Roman" w:cs="Times New Roman"/>
          <w:bCs/>
          <w:kern w:val="0"/>
          <w:lang w:val="sq-AL"/>
          <w14:ligatures w14:val="none"/>
        </w:rPr>
        <w:t>Neni 3</w:t>
      </w:r>
    </w:p>
    <w:p w14:paraId="6F977C1A"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Përkufizime</w:t>
      </w:r>
      <w:bookmarkEnd w:id="3"/>
    </w:p>
    <w:p w14:paraId="2180E5D0" w14:textId="77777777" w:rsidR="00AE2B61" w:rsidRPr="00AE2B61" w:rsidRDefault="00AE2B61" w:rsidP="00AE2B61">
      <w:pPr>
        <w:widowControl w:val="0"/>
        <w:spacing w:line="276" w:lineRule="auto"/>
        <w:jc w:val="both"/>
        <w:rPr>
          <w:rFonts w:ascii="Times New Roman" w:eastAsia="MS Mincho" w:hAnsi="Times New Roman" w:cs="Times New Roman"/>
          <w:kern w:val="0"/>
          <w:lang w:val="sq-AL"/>
          <w14:ligatures w14:val="none"/>
        </w:rPr>
      </w:pPr>
    </w:p>
    <w:p w14:paraId="0ED047F0" w14:textId="60C73A91" w:rsidR="00F823BE" w:rsidRPr="00F823BE" w:rsidRDefault="00F823BE" w:rsidP="00F823BE">
      <w:pPr>
        <w:widowControl w:val="0"/>
        <w:spacing w:line="276" w:lineRule="auto"/>
        <w:ind w:firstLine="720"/>
        <w:jc w:val="both"/>
        <w:rPr>
          <w:rFonts w:ascii="Times New Roman" w:eastAsia="MS Mincho" w:hAnsi="Times New Roman" w:cs="Times New Roman"/>
          <w:kern w:val="0"/>
          <w:lang w:val="sq-AL"/>
          <w14:ligatures w14:val="none"/>
        </w:rPr>
      </w:pPr>
      <w:r w:rsidRPr="009B1A2B">
        <w:rPr>
          <w:rFonts w:ascii="Times New Roman" w:eastAsia="MS Mincho" w:hAnsi="Times New Roman" w:cs="Times New Roman"/>
          <w:kern w:val="0"/>
          <w:lang w:val="sq-AL"/>
          <w14:ligatures w14:val="none"/>
        </w:rPr>
        <w:t>Në këtë ligj termat e mëposhtëm kanë këto kuptime:</w:t>
      </w:r>
    </w:p>
    <w:p w14:paraId="4FE15B5B" w14:textId="36339128"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1. “Banesë”, është çdo njësi ndërtese që përdoret/shfrytëzohet për nevoja themelore banimi si shtëpitë, apartamentet dhe njësitë e tjera të ngjashme;</w:t>
      </w:r>
    </w:p>
    <w:p w14:paraId="137A8DB3"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bCs/>
          <w:kern w:val="0"/>
          <w:lang w:val="sq-AL"/>
          <w14:ligatures w14:val="none"/>
        </w:rPr>
        <w:t>2. “Bashkë-posedim”</w:t>
      </w:r>
      <w:r w:rsidRPr="00AE2B61">
        <w:rPr>
          <w:rFonts w:ascii="Times New Roman" w:eastAsia="MS Mincho" w:hAnsi="Times New Roman" w:cs="Times New Roman"/>
          <w:kern w:val="0"/>
          <w:lang w:val="sq-AL"/>
          <w14:ligatures w14:val="none"/>
        </w:rPr>
        <w:t>, është posedimi, nga 2 (dy) apo më shumë posedues, i një pasurie të paluajtshme, në pjesë të caktuara. Nëse pjesët e bashkë-poseduesve janë të pacaktuara, atëherë prezumohet se janë të barabarta;</w:t>
      </w:r>
    </w:p>
    <w:p w14:paraId="5F9AC51F"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bCs/>
          <w:kern w:val="0"/>
          <w:lang w:val="sq-AL"/>
          <w14:ligatures w14:val="none"/>
        </w:rPr>
        <w:t>3. “Bashkëpronësi”</w:t>
      </w:r>
      <w:r w:rsidRPr="00AE2B61">
        <w:rPr>
          <w:rFonts w:ascii="Times New Roman" w:eastAsia="MS Mincho" w:hAnsi="Times New Roman" w:cs="Times New Roman"/>
          <w:kern w:val="0"/>
          <w:lang w:val="sq-AL"/>
          <w14:ligatures w14:val="none"/>
        </w:rPr>
        <w:t>, është e drejta e pronësisë mbi një pasuri të paluajtshme, që i përket 2 (dy) apo më shumë personave, në pjesë të caktuara. Nëse pjesët e bashkëpronarëve janë të pacaktuara, atëherë prezumohet se janë të barabarta;</w:t>
      </w:r>
    </w:p>
    <w:p w14:paraId="4F891FD6"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bCs/>
          <w:kern w:val="0"/>
          <w:lang w:val="sq-AL"/>
          <w14:ligatures w14:val="none"/>
        </w:rPr>
        <w:t>4. “Çmim referencë”</w:t>
      </w:r>
      <w:r w:rsidRPr="00AE2B61">
        <w:rPr>
          <w:rFonts w:ascii="Times New Roman" w:eastAsia="MS Mincho" w:hAnsi="Times New Roman" w:cs="Times New Roman"/>
          <w:kern w:val="0"/>
          <w:lang w:val="sq-AL"/>
          <w14:ligatures w14:val="none"/>
        </w:rPr>
        <w:t>, është vlera për metër katror e pasurive të paluajtshme, që ndodhen në një zonë vlere të caktuar;</w:t>
      </w:r>
    </w:p>
    <w:p w14:paraId="5A972BF5"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bCs/>
          <w:kern w:val="0"/>
          <w:lang w:val="sq-AL"/>
          <w14:ligatures w14:val="none"/>
        </w:rPr>
        <w:t>5. “Debitor”</w:t>
      </w:r>
      <w:r w:rsidRPr="00AE2B61">
        <w:rPr>
          <w:rFonts w:ascii="Times New Roman" w:eastAsia="MS Mincho" w:hAnsi="Times New Roman" w:cs="Times New Roman"/>
          <w:kern w:val="0"/>
          <w:lang w:val="sq-AL"/>
          <w14:ligatures w14:val="none"/>
        </w:rPr>
        <w:t>, është personi i cili ka detyrime të papaguara tatimore;</w:t>
      </w:r>
    </w:p>
    <w:p w14:paraId="747E4053"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bCs/>
          <w:kern w:val="0"/>
          <w:lang w:val="sq-AL"/>
          <w14:ligatures w14:val="none"/>
        </w:rPr>
        <w:t>6. “Detyrime tatimore”</w:t>
      </w:r>
      <w:r w:rsidRPr="00AE2B61">
        <w:rPr>
          <w:rFonts w:ascii="Times New Roman" w:eastAsia="MS Mincho" w:hAnsi="Times New Roman" w:cs="Times New Roman"/>
          <w:kern w:val="0"/>
          <w:lang w:val="sq-AL"/>
          <w14:ligatures w14:val="none"/>
        </w:rPr>
        <w:t xml:space="preserve">, është shuma totale e detyrimeve e cila përfshin, nëse është aplikueshme, taksën, gjobën dhe kamatëvonesën; </w:t>
      </w:r>
    </w:p>
    <w:p w14:paraId="2A76A6B1" w14:textId="77777777" w:rsidR="00AE2B61" w:rsidRPr="00AE2B61" w:rsidRDefault="00AE2B61" w:rsidP="00AE2B61">
      <w:pPr>
        <w:widowControl w:val="0"/>
        <w:spacing w:line="276" w:lineRule="auto"/>
        <w:ind w:firstLine="720"/>
        <w:jc w:val="both"/>
        <w:rPr>
          <w:rFonts w:ascii="Times New Roman" w:eastAsia="MS Mincho" w:hAnsi="Times New Roman" w:cs="Times New Roman"/>
          <w:bCs/>
          <w:kern w:val="0"/>
          <w:lang w:val="sq-AL"/>
          <w14:ligatures w14:val="none"/>
        </w:rPr>
      </w:pPr>
      <w:r w:rsidRPr="00AE2B61">
        <w:rPr>
          <w:rFonts w:ascii="Times New Roman" w:eastAsia="MS Mincho" w:hAnsi="Times New Roman" w:cs="Times New Roman"/>
          <w:bCs/>
          <w:kern w:val="0"/>
          <w:lang w:val="sq-AL"/>
          <w14:ligatures w14:val="none"/>
        </w:rPr>
        <w:t>7. “Detyrime të papaguara tatimore”</w:t>
      </w:r>
      <w:r w:rsidRPr="00AE2B61">
        <w:rPr>
          <w:rFonts w:ascii="Times New Roman" w:eastAsia="MS Mincho" w:hAnsi="Times New Roman" w:cs="Times New Roman"/>
          <w:kern w:val="0"/>
          <w:lang w:val="sq-AL"/>
          <w14:ligatures w14:val="none"/>
        </w:rPr>
        <w:t>, është çdo shumë e papaguar detyrimi që përfshin taksën dhe gjobën e papaguar në kohë, si dhe kamatëvonesën dhe çdo gjobë tjetër që rrjedh nga mos pagesa në kohë e taksës;</w:t>
      </w:r>
    </w:p>
    <w:p w14:paraId="24E59591" w14:textId="6387103D"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bCs/>
          <w:kern w:val="0"/>
          <w:lang w:val="sq-AL"/>
          <w14:ligatures w14:val="none"/>
        </w:rPr>
        <w:t>8. “Dokument pronësie”</w:t>
      </w:r>
      <w:r w:rsidRPr="00AE2B61">
        <w:rPr>
          <w:rFonts w:ascii="Times New Roman" w:eastAsia="MS Mincho" w:hAnsi="Times New Roman" w:cs="Times New Roman"/>
          <w:kern w:val="0"/>
          <w:lang w:val="sq-AL"/>
          <w14:ligatures w14:val="none"/>
        </w:rPr>
        <w:t>, është çdo dokument ligjor</w:t>
      </w:r>
      <w:r w:rsidRPr="00AE2B61">
        <w:rPr>
          <w:rFonts w:ascii="Calibri" w:eastAsia="MS Mincho" w:hAnsi="Calibri" w:cs="Times New Roman"/>
          <w:kern w:val="0"/>
          <w:sz w:val="22"/>
          <w:szCs w:val="22"/>
          <w:lang w:val="sq-AL"/>
          <w14:ligatures w14:val="none"/>
        </w:rPr>
        <w:t xml:space="preserve"> </w:t>
      </w:r>
      <w:r w:rsidRPr="00AE2B61">
        <w:rPr>
          <w:rFonts w:ascii="Times New Roman" w:eastAsia="MS Mincho" w:hAnsi="Times New Roman" w:cs="Times New Roman"/>
          <w:kern w:val="0"/>
          <w:lang w:val="sq-AL"/>
          <w14:ligatures w14:val="none"/>
        </w:rPr>
        <w:t>që përb</w:t>
      </w:r>
      <w:r w:rsidR="00AC4F0A">
        <w:rPr>
          <w:rFonts w:ascii="Times New Roman" w:eastAsia="MS Mincho" w:hAnsi="Times New Roman" w:cs="Times New Roman"/>
          <w:kern w:val="0"/>
          <w:lang w:val="sq-AL"/>
          <w14:ligatures w14:val="none"/>
        </w:rPr>
        <w:t>ë</w:t>
      </w:r>
      <w:r w:rsidRPr="00AE2B61">
        <w:rPr>
          <w:rFonts w:ascii="Times New Roman" w:eastAsia="MS Mincho" w:hAnsi="Times New Roman" w:cs="Times New Roman"/>
          <w:kern w:val="0"/>
          <w:lang w:val="sq-AL"/>
          <w14:ligatures w14:val="none"/>
        </w:rPr>
        <w:t>n titull pronësie, i cili i kalon apo i jep të drejtën e pronësisë mbi një pasuri të paluajtshme të caktuar, një personi të caktuar;</w:t>
      </w:r>
    </w:p>
    <w:p w14:paraId="16A7972C"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bCs/>
          <w:kern w:val="0"/>
          <w:lang w:val="sq-AL"/>
          <w14:ligatures w14:val="none"/>
        </w:rPr>
        <w:t>9. “Faktor vlere”</w:t>
      </w:r>
      <w:r w:rsidRPr="00AE2B61">
        <w:rPr>
          <w:rFonts w:ascii="Times New Roman" w:eastAsia="MS Mincho" w:hAnsi="Times New Roman" w:cs="Times New Roman"/>
          <w:kern w:val="0"/>
          <w:lang w:val="sq-AL"/>
          <w14:ligatures w14:val="none"/>
        </w:rPr>
        <w:t>, është një karakteristikë e pasurisë së paluajtshme, që përdoret për përcaktimin e vlerës së saj të vlerësuar si sipërfaqja, vendndodhja, kategoria e vlerës, etj;</w:t>
      </w:r>
    </w:p>
    <w:p w14:paraId="365F2F01"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bCs/>
          <w:kern w:val="0"/>
          <w:lang w:val="sq-AL"/>
          <w14:ligatures w14:val="none"/>
        </w:rPr>
        <w:lastRenderedPageBreak/>
        <w:t>10. “Individ”</w:t>
      </w:r>
      <w:r w:rsidRPr="00AE2B61">
        <w:rPr>
          <w:rFonts w:ascii="Times New Roman" w:eastAsia="MS Mincho" w:hAnsi="Times New Roman" w:cs="Times New Roman"/>
          <w:kern w:val="0"/>
          <w:lang w:val="sq-AL"/>
          <w14:ligatures w14:val="none"/>
        </w:rPr>
        <w:t>, është çdo individ, që është shtetas i Republikës së Shqipërisë, shtetas i një shteti të huaj, ose person pa shtetësi;</w:t>
      </w:r>
    </w:p>
    <w:p w14:paraId="506063FD" w14:textId="2D74DD26" w:rsidR="00542378" w:rsidRPr="00542378" w:rsidRDefault="00AE2B61" w:rsidP="00542378">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11. “Infrastrukturë lineare”, janë pasuritë e paluajtshme që shërbejnë për ose përbëjnë infrastrukturë lineare, si minierat, digat, kanalet e ujitjes dhe kullimit, rrjetet e kanalizimeve, shtyllat dhe linjat e energjisë, rrjetet e telekomunikacionit, gazsjellësit dhe naftësjellësit, tubacionet, hekurudhat, rrugët, urat, tunelet, mbi-kalimet, nën-kalimet</w:t>
      </w:r>
      <w:r w:rsidR="002441AD">
        <w:rPr>
          <w:rFonts w:ascii="Times New Roman" w:eastAsia="MS Mincho" w:hAnsi="Times New Roman" w:cs="Times New Roman"/>
          <w:kern w:val="0"/>
          <w:lang w:val="sq-AL"/>
          <w14:ligatures w14:val="none"/>
        </w:rPr>
        <w:t>,</w:t>
      </w:r>
      <w:r w:rsidR="00567741">
        <w:rPr>
          <w:rFonts w:ascii="Times New Roman" w:eastAsia="MS Mincho" w:hAnsi="Times New Roman" w:cs="Times New Roman"/>
          <w:kern w:val="0"/>
          <w:lang w:val="sq-AL"/>
          <w14:ligatures w14:val="none"/>
        </w:rPr>
        <w:t xml:space="preserve"> portet, aeroportet</w:t>
      </w:r>
      <w:r w:rsidRPr="00AE2B61">
        <w:rPr>
          <w:rFonts w:ascii="Times New Roman" w:eastAsia="MS Mincho" w:hAnsi="Times New Roman" w:cs="Times New Roman"/>
          <w:kern w:val="0"/>
          <w:lang w:val="sq-AL"/>
          <w14:ligatures w14:val="none"/>
        </w:rPr>
        <w:t xml:space="preserve"> dhe strukturat/impiantet e tjera të ngjashme.</w:t>
      </w:r>
      <w:r w:rsidR="00AB2086">
        <w:rPr>
          <w:rFonts w:ascii="Times New Roman" w:eastAsia="MS Mincho" w:hAnsi="Times New Roman" w:cs="Times New Roman"/>
          <w:kern w:val="0"/>
          <w:lang w:val="sq-AL"/>
          <w14:ligatures w14:val="none"/>
        </w:rPr>
        <w:t xml:space="preserve"> </w:t>
      </w:r>
      <w:r w:rsidRPr="00AE2B61">
        <w:rPr>
          <w:rFonts w:ascii="Times New Roman" w:eastAsia="MS Mincho" w:hAnsi="Times New Roman" w:cs="Times New Roman"/>
          <w:kern w:val="0"/>
          <w:lang w:val="sq-AL"/>
          <w14:ligatures w14:val="none"/>
        </w:rPr>
        <w:t>Nga kjo kategori përjashtohen terminalet e pasagjerëve, godinat administrative, magazinat dhe objektet e tjera ndihmëse në funksion</w:t>
      </w:r>
      <w:r w:rsidR="00AB2086">
        <w:rPr>
          <w:rFonts w:ascii="Times New Roman" w:eastAsia="MS Mincho" w:hAnsi="Times New Roman" w:cs="Times New Roman"/>
          <w:kern w:val="0"/>
          <w:lang w:val="sq-AL"/>
          <w14:ligatures w14:val="none"/>
        </w:rPr>
        <w:t xml:space="preserve"> </w:t>
      </w:r>
      <w:r w:rsidR="00542378" w:rsidRPr="00542378">
        <w:rPr>
          <w:rFonts w:ascii="Times New Roman" w:eastAsia="MS Mincho" w:hAnsi="Times New Roman" w:cs="Times New Roman"/>
          <w:kern w:val="0"/>
          <w:lang w:val="sq-AL"/>
          <w14:ligatures w14:val="none"/>
        </w:rPr>
        <w:t>të porteve</w:t>
      </w:r>
      <w:r w:rsidR="009F1757">
        <w:rPr>
          <w:rFonts w:ascii="Times New Roman" w:eastAsia="MS Mincho" w:hAnsi="Times New Roman" w:cs="Times New Roman"/>
          <w:kern w:val="0"/>
          <w:lang w:val="sq-AL"/>
          <w14:ligatures w14:val="none"/>
        </w:rPr>
        <w:t xml:space="preserve"> dhe </w:t>
      </w:r>
      <w:r w:rsidR="00542378" w:rsidRPr="00542378">
        <w:rPr>
          <w:rFonts w:ascii="Times New Roman" w:eastAsia="MS Mincho" w:hAnsi="Times New Roman" w:cs="Times New Roman"/>
          <w:kern w:val="0"/>
          <w:lang w:val="sq-AL"/>
          <w14:ligatures w14:val="none"/>
        </w:rPr>
        <w:t>aeroporteve, ndërsa në të përfshihen vetëm pistat, kalatat dhe elementët e tjerë të infrastrukturës operacionale;</w:t>
      </w:r>
    </w:p>
    <w:p w14:paraId="6154050E"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bCs/>
          <w:kern w:val="0"/>
          <w:lang w:val="sq-AL"/>
          <w14:ligatures w14:val="none"/>
        </w:rPr>
        <w:t>12. “Kadastër Fiskale”</w:t>
      </w:r>
      <w:r w:rsidRPr="00AE2B61">
        <w:rPr>
          <w:rFonts w:ascii="Times New Roman" w:eastAsia="MS Mincho" w:hAnsi="Times New Roman" w:cs="Times New Roman"/>
          <w:kern w:val="0"/>
          <w:lang w:val="sq-AL"/>
          <w14:ligatures w14:val="none"/>
        </w:rPr>
        <w:t>, është baza qendrore e të dhënave shtetërore, ku mbahen në formë elektronike, të dhënat e nevojshme për administrimin e taksës mbi pasurinë e paluajtshme;</w:t>
      </w:r>
    </w:p>
    <w:p w14:paraId="6F52E318"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bCs/>
          <w:kern w:val="0"/>
          <w:lang w:val="sq-AL"/>
          <w14:ligatures w14:val="none"/>
        </w:rPr>
        <w:t>13. “Kategori taksimi”</w:t>
      </w:r>
      <w:r w:rsidRPr="00AE2B61">
        <w:rPr>
          <w:rFonts w:ascii="Times New Roman" w:eastAsia="MS Mincho" w:hAnsi="Times New Roman" w:cs="Times New Roman"/>
          <w:kern w:val="0"/>
          <w:lang w:val="sq-AL"/>
          <w14:ligatures w14:val="none"/>
        </w:rPr>
        <w:t>, është një kategori e cila përfshin pasuri të paluajtshme, të klasifikuara dhe grupuara bashkë, për të përcaktuar shkallën e taksës që zbatohet;</w:t>
      </w:r>
    </w:p>
    <w:p w14:paraId="59DEF6F8"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bCs/>
          <w:kern w:val="0"/>
          <w:lang w:val="sq-AL"/>
          <w14:ligatures w14:val="none"/>
        </w:rPr>
        <w:t>14. “Kategori vler</w:t>
      </w:r>
      <w:r w:rsidRPr="00AE2B61">
        <w:rPr>
          <w:rFonts w:ascii="Times New Roman" w:eastAsia="MS Mincho" w:hAnsi="Times New Roman" w:cs="Times New Roman"/>
          <w:kern w:val="0"/>
          <w:lang w:val="sq-AL"/>
          <w14:ligatures w14:val="none"/>
        </w:rPr>
        <w:t>ësimi</w:t>
      </w:r>
      <w:r w:rsidRPr="00AE2B61">
        <w:rPr>
          <w:rFonts w:ascii="Times New Roman" w:eastAsia="MS Mincho" w:hAnsi="Times New Roman" w:cs="Times New Roman"/>
          <w:bCs/>
          <w:kern w:val="0"/>
          <w:lang w:val="sq-AL"/>
          <w14:ligatures w14:val="none"/>
        </w:rPr>
        <w:t>”</w:t>
      </w:r>
      <w:r w:rsidRPr="00AE2B61">
        <w:rPr>
          <w:rFonts w:ascii="Times New Roman" w:eastAsia="MS Mincho" w:hAnsi="Times New Roman" w:cs="Times New Roman"/>
          <w:kern w:val="0"/>
          <w:lang w:val="sq-AL"/>
          <w14:ligatures w14:val="none"/>
        </w:rPr>
        <w:t>, është një kategori, e cila përfshin pasuri të paluajtshme, të klasifikuara dhe grupuara bashkë, me qëllim përcaktimin e vlerave të tyre të vlerësuara;</w:t>
      </w:r>
    </w:p>
    <w:p w14:paraId="59B56D9F" w14:textId="38649A83"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bCs/>
          <w:kern w:val="0"/>
          <w:lang w:val="sq-AL"/>
          <w14:ligatures w14:val="none"/>
        </w:rPr>
        <w:t>15. “</w:t>
      </w:r>
      <w:bookmarkStart w:id="4" w:name="_Hlk212641262"/>
      <w:r w:rsidRPr="00AE2B61">
        <w:rPr>
          <w:rFonts w:ascii="Times New Roman" w:eastAsia="MS Mincho" w:hAnsi="Times New Roman" w:cs="Times New Roman"/>
          <w:bCs/>
          <w:kern w:val="0"/>
          <w:lang w:val="sq-AL"/>
          <w14:ligatures w14:val="none"/>
        </w:rPr>
        <w:t>Ndërtesë”</w:t>
      </w:r>
      <w:r w:rsidRPr="00AE2B61">
        <w:rPr>
          <w:rFonts w:ascii="Times New Roman" w:eastAsia="MS Mincho" w:hAnsi="Times New Roman" w:cs="Times New Roman"/>
          <w:kern w:val="0"/>
          <w:lang w:val="sq-AL"/>
          <w14:ligatures w14:val="none"/>
        </w:rPr>
        <w:t>, është një strukturë, stabiliment, impiant ose objekt,</w:t>
      </w:r>
      <w:r w:rsidR="00AB2086">
        <w:rPr>
          <w:rFonts w:ascii="Times New Roman" w:eastAsia="MS Mincho" w:hAnsi="Times New Roman" w:cs="Times New Roman"/>
          <w:kern w:val="0"/>
          <w:lang w:val="sq-AL"/>
          <w14:ligatures w14:val="none"/>
        </w:rPr>
        <w:t xml:space="preserve"> </w:t>
      </w:r>
      <w:r w:rsidRPr="00AE2B61">
        <w:rPr>
          <w:rFonts w:ascii="Times New Roman" w:eastAsia="MS Mincho" w:hAnsi="Times New Roman" w:cs="Times New Roman"/>
          <w:kern w:val="0"/>
          <w:lang w:val="sq-AL"/>
          <w14:ligatures w14:val="none"/>
        </w:rPr>
        <w:t>i cili mund të përbëjë një njësi të vetme ndërtese ose të ketë dy ose më shumë të tilla, i ndërtuar mbi dhe/ose nën sipërfaqen e tokës dhe i lidhur në mënyrë të qëndrueshme dhe të vazhdueshme (trupëzuar) me tokën, përmes themeleve ose strukturave mbajtëse të përhershme. Nuk konsiderohen ndërtesa strukturat, stabilimentet, impiantet ose objektet e përkohshme të ndërtuara me materiale të lehta dhe të çmontueshme, pa themele apo struktura betonarmeje, struktura hekuri, blloqe betoni, muraturë ose materiale të tjera të ngjashme, të cilat mund të hiqen në çdo kohë pa dëmtuar strukturën e tyre ose terrenin ku janë vendosur, si dhe pa shpenzime ekonomike të konsiderueshme</w:t>
      </w:r>
      <w:bookmarkEnd w:id="4"/>
      <w:r w:rsidRPr="00AE2B61">
        <w:rPr>
          <w:rFonts w:ascii="Times New Roman" w:eastAsia="MS Mincho" w:hAnsi="Times New Roman" w:cs="Times New Roman"/>
          <w:kern w:val="0"/>
          <w:lang w:val="sq-AL"/>
          <w14:ligatures w14:val="none"/>
        </w:rPr>
        <w:t>;</w:t>
      </w:r>
    </w:p>
    <w:p w14:paraId="203B4B53"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bCs/>
          <w:kern w:val="0"/>
          <w:lang w:val="sq-AL"/>
          <w14:ligatures w14:val="none"/>
        </w:rPr>
        <w:t>16. “Ndërtesë e papërfunduar”</w:t>
      </w:r>
      <w:r w:rsidRPr="00AE2B61">
        <w:rPr>
          <w:rFonts w:ascii="Times New Roman" w:eastAsia="MS Mincho" w:hAnsi="Times New Roman" w:cs="Times New Roman"/>
          <w:kern w:val="0"/>
          <w:lang w:val="sq-AL"/>
          <w14:ligatures w14:val="none"/>
        </w:rPr>
        <w:t>, është një njësi ndërtese me ose pa leje ndërtimi, e cila është ende në fazën e ndërtimit;</w:t>
      </w:r>
    </w:p>
    <w:p w14:paraId="1DC56B79"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17. “Ndërtim kolektiv” është:</w:t>
      </w:r>
    </w:p>
    <w:p w14:paraId="39B8BCE6"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a) Ndërtesa me hyrje të përbashkët, me dy ose më shumë njësi ndërtese individuale, që përdoren/shfrytëzohen për banim ose për veprimtari ekonomike, pronarët apo poseduesit e të cilave kanë në pronësi ose posedim të përbashkët truallin, mjediset ndihmëse, infrastrukturën, si dhe impiantet dhe sistemet që janë në funksion të njësive përkatëse dhe përdoren ekskluzivisht prej tyre;</w:t>
      </w:r>
    </w:p>
    <w:p w14:paraId="7F33A961" w14:textId="3BEEDA38"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b) Tërësia e ndërtesave që ndodhen brenda të njëjtit kompleks ndërtimi rezidencial, turistik, multifunksional,</w:t>
      </w:r>
      <w:r w:rsidR="00AB2086">
        <w:rPr>
          <w:rFonts w:ascii="Times New Roman" w:eastAsia="MS Mincho" w:hAnsi="Times New Roman" w:cs="Times New Roman"/>
          <w:kern w:val="0"/>
          <w:lang w:val="sq-AL"/>
          <w14:ligatures w14:val="none"/>
        </w:rPr>
        <w:t xml:space="preserve"> </w:t>
      </w:r>
      <w:r w:rsidRPr="00AE2B61">
        <w:rPr>
          <w:rFonts w:ascii="Times New Roman" w:eastAsia="MS Mincho" w:hAnsi="Times New Roman" w:cs="Times New Roman"/>
          <w:kern w:val="0"/>
          <w:lang w:val="sq-AL"/>
          <w14:ligatures w14:val="none"/>
        </w:rPr>
        <w:t xml:space="preserve">ose një strukture tjetër të ngjashme, sipas përcaktimeve të legjislacionit në fuqi për planifikimin e territorit. Kompleksi ose struktura tjetër e ngjashme konsiderohet ndërtim </w:t>
      </w:r>
      <w:r w:rsidRPr="00AE2B61">
        <w:rPr>
          <w:rFonts w:ascii="Times New Roman" w:eastAsia="MS Mincho" w:hAnsi="Times New Roman" w:cs="Times New Roman"/>
          <w:kern w:val="0"/>
          <w:lang w:val="sq-AL"/>
          <w14:ligatures w14:val="none"/>
        </w:rPr>
        <w:lastRenderedPageBreak/>
        <w:t>kolektiv vetëm kur përbëhet nga dy ose më shumë njësi ndërtese individuale që përdoren/shfrytëzohen për banim ose për veprimtari ekonomike, pronarët apo poseduesit e të cilave kanë në pronësi ose posedim të përbashkët truallin, mjediset ndihmëse, infrastrukturën, si dhe impiantet dhe sistemet që janë në funksion të njësive përkatëse dhe përdoren ekskluzivisht prej tyre.</w:t>
      </w:r>
    </w:p>
    <w:p w14:paraId="7BF5E8AB" w14:textId="1A3930DB" w:rsidR="00AE2B61" w:rsidRPr="00AE2B61" w:rsidRDefault="00AE2B61" w:rsidP="00AE2B61">
      <w:pPr>
        <w:widowControl w:val="0"/>
        <w:spacing w:line="276" w:lineRule="auto"/>
        <w:ind w:firstLine="720"/>
        <w:jc w:val="both"/>
        <w:rPr>
          <w:rFonts w:ascii="Times New Roman" w:eastAsia="MS Mincho" w:hAnsi="Times New Roman" w:cs="Times New Roman"/>
          <w:bCs/>
          <w:kern w:val="0"/>
          <w:lang w:val="sq-AL"/>
          <w14:ligatures w14:val="none"/>
        </w:rPr>
      </w:pPr>
      <w:r w:rsidRPr="00AE2B61">
        <w:rPr>
          <w:rFonts w:ascii="Times New Roman" w:eastAsia="MS Mincho" w:hAnsi="Times New Roman" w:cs="Times New Roman"/>
          <w:kern w:val="0"/>
          <w:lang w:val="sq-AL"/>
          <w14:ligatures w14:val="none"/>
        </w:rPr>
        <w:t>18. “Ndërtesë</w:t>
      </w:r>
      <w:r w:rsidRPr="00AE2B61">
        <w:rPr>
          <w:rFonts w:ascii="Times New Roman" w:eastAsia="MS Mincho" w:hAnsi="Times New Roman" w:cs="Times New Roman"/>
          <w:bCs/>
          <w:kern w:val="0"/>
          <w:lang w:val="sq-AL"/>
          <w14:ligatures w14:val="none"/>
        </w:rPr>
        <w:t xml:space="preserve"> për banim”, është kategoria e taksimit ku klasifikohet çdo njësi ndërtese e cila përdoret/shfrytëzohet për nevoja banimi, qoftë ky banim i përhershëm apo i përkohshëm. Në këtë kategori përfshihen banesat dhe njësi të tjera si, por pa u kufizuar te, bodrumet, garazhet, apo vendet e mbyllura të parkimit, që janë pasuri më vete, por nga ana funksionale, i shërbejnë plotësimit të nevojave të personave që jetojnë në banesa. Për efekt të zbatimit të këtij ligji, në këtë kategori përshihet çdo njësi ndërtese që është dhënë me qira afatgjatë për t</w:t>
      </w:r>
      <w:r w:rsidR="00AC4F0A">
        <w:rPr>
          <w:rFonts w:ascii="Times New Roman" w:eastAsia="MS Mincho" w:hAnsi="Times New Roman" w:cs="Times New Roman"/>
          <w:bCs/>
          <w:kern w:val="0"/>
          <w:lang w:val="sq-AL"/>
          <w14:ligatures w14:val="none"/>
        </w:rPr>
        <w:t>’</w:t>
      </w:r>
      <w:r w:rsidRPr="00AE2B61">
        <w:rPr>
          <w:rFonts w:ascii="Times New Roman" w:eastAsia="MS Mincho" w:hAnsi="Times New Roman" w:cs="Times New Roman"/>
          <w:bCs/>
          <w:kern w:val="0"/>
          <w:lang w:val="sq-AL"/>
          <w14:ligatures w14:val="none"/>
        </w:rPr>
        <w:t>u përdorur/shfrytëzuar për nevoja banimi;</w:t>
      </w:r>
    </w:p>
    <w:p w14:paraId="23EBE0D5" w14:textId="77777777" w:rsidR="00AE2B61" w:rsidRPr="00AE2B61" w:rsidRDefault="00AE2B61" w:rsidP="00AE2B61">
      <w:pPr>
        <w:widowControl w:val="0"/>
        <w:spacing w:line="276" w:lineRule="auto"/>
        <w:ind w:firstLine="720"/>
        <w:jc w:val="both"/>
        <w:rPr>
          <w:rFonts w:ascii="Times New Roman" w:eastAsia="MS Mincho" w:hAnsi="Times New Roman" w:cs="Times New Roman"/>
          <w:bCs/>
          <w:kern w:val="0"/>
          <w:lang w:val="sq-AL"/>
          <w14:ligatures w14:val="none"/>
        </w:rPr>
      </w:pPr>
      <w:r w:rsidRPr="00AE2B61">
        <w:rPr>
          <w:rFonts w:ascii="Times New Roman" w:eastAsia="MS Mincho" w:hAnsi="Times New Roman" w:cs="Times New Roman"/>
          <w:bCs/>
          <w:kern w:val="0"/>
          <w:lang w:val="sq-AL"/>
          <w14:ligatures w14:val="none"/>
        </w:rPr>
        <w:t>19. “</w:t>
      </w:r>
      <w:r w:rsidRPr="00AE2B61">
        <w:rPr>
          <w:rFonts w:ascii="Times New Roman" w:eastAsia="MS Mincho" w:hAnsi="Times New Roman" w:cs="Times New Roman"/>
          <w:kern w:val="0"/>
          <w:lang w:val="sq-AL"/>
          <w14:ligatures w14:val="none"/>
        </w:rPr>
        <w:t xml:space="preserve">Ndërtesë </w:t>
      </w:r>
      <w:r w:rsidRPr="00AE2B61">
        <w:rPr>
          <w:rFonts w:ascii="Times New Roman" w:eastAsia="MS Mincho" w:hAnsi="Times New Roman" w:cs="Times New Roman"/>
          <w:bCs/>
          <w:kern w:val="0"/>
          <w:lang w:val="sq-AL"/>
          <w14:ligatures w14:val="none"/>
        </w:rPr>
        <w:t>për veprimtari ekonomike”, është kategoria e taksimit</w:t>
      </w:r>
      <w:r w:rsidRPr="00AE2B61">
        <w:rPr>
          <w:rFonts w:ascii="Calibri" w:eastAsia="MS Mincho" w:hAnsi="Calibri" w:cs="Times New Roman"/>
          <w:kern w:val="0"/>
          <w:sz w:val="22"/>
          <w:szCs w:val="22"/>
          <w:lang w:val="sq-AL"/>
          <w14:ligatures w14:val="none"/>
        </w:rPr>
        <w:t xml:space="preserve"> </w:t>
      </w:r>
      <w:r w:rsidRPr="00AE2B61">
        <w:rPr>
          <w:rFonts w:ascii="Times New Roman" w:eastAsia="MS Mincho" w:hAnsi="Times New Roman" w:cs="Times New Roman"/>
          <w:bCs/>
          <w:kern w:val="0"/>
          <w:lang w:val="sq-AL"/>
          <w14:ligatures w14:val="none"/>
        </w:rPr>
        <w:t>ku klasifikohet çdo njësi ndërtese e cila përdoret/shfrytëzohet për veprimtari prodhuese, nxjerrëse, industriale, bujqësore, profesionale dhe tregtare, për ofrimin e mallrave dhe shërbimeve, apo për ndonjë veprimtari ekonomike tjetër. Për efekt të zbatimit të këtij ligji, në këtë kategori përshihen edhe ndërtesat e banimit që përdoren/shfrytëzohen për të ofruar shërbime akomodimi për turistët, sipas përcaktimeve në legjislacionin në fuqi për turizmin;</w:t>
      </w:r>
    </w:p>
    <w:p w14:paraId="2B1D16D5"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bCs/>
          <w:kern w:val="0"/>
          <w:lang w:val="sq-AL"/>
          <w14:ligatures w14:val="none"/>
        </w:rPr>
        <w:t>20. “Njësi ndërtese”</w:t>
      </w:r>
      <w:r w:rsidRPr="00AE2B61">
        <w:rPr>
          <w:rFonts w:ascii="Times New Roman" w:eastAsia="MS Mincho" w:hAnsi="Times New Roman" w:cs="Times New Roman"/>
          <w:kern w:val="0"/>
          <w:lang w:val="sq-AL"/>
          <w14:ligatures w14:val="none"/>
        </w:rPr>
        <w:t>, është një ndërtesë ose një pjesë e veçuar e një ndërtese, që është fizikisht ose ligjërisht e ndarë nga ndërtesa të tjera ose pjesë të tjera të ndërtesës, përdoret/shfrytëzohet për një qëllim të vetëm dhe zakonisht ka derën e saj hyrëse;</w:t>
      </w:r>
    </w:p>
    <w:p w14:paraId="1601BFD9"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bCs/>
          <w:kern w:val="0"/>
          <w:lang w:val="sq-AL"/>
          <w14:ligatures w14:val="none"/>
        </w:rPr>
        <w:t>21. “Njoftim i vlerësimit të taksës mbi pasurinë e paluajtshme”</w:t>
      </w:r>
      <w:r w:rsidRPr="00AE2B61">
        <w:rPr>
          <w:rFonts w:ascii="Times New Roman" w:eastAsia="MS Mincho" w:hAnsi="Times New Roman" w:cs="Times New Roman"/>
          <w:kern w:val="0"/>
          <w:lang w:val="sq-AL"/>
          <w14:ligatures w14:val="none"/>
        </w:rPr>
        <w:t>, është akti i gjeneruar nga Bashkia, për të njoftuar taksapaguesin, mbi përgjegjësinë e pagesës së detyrimeve tatimore të përcaktuara në të;</w:t>
      </w:r>
    </w:p>
    <w:p w14:paraId="5C29B2D5"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bCs/>
          <w:kern w:val="0"/>
          <w:lang w:val="sq-AL"/>
          <w14:ligatures w14:val="none"/>
        </w:rPr>
        <w:t>22. “Parcelë”</w:t>
      </w:r>
      <w:r w:rsidRPr="00AE2B61">
        <w:rPr>
          <w:rFonts w:ascii="Times New Roman" w:eastAsia="MS Mincho" w:hAnsi="Times New Roman" w:cs="Times New Roman"/>
          <w:kern w:val="0"/>
          <w:lang w:val="sq-AL"/>
          <w14:ligatures w14:val="none"/>
        </w:rPr>
        <w:t>, është një pjesë e sipërfaqes së tokës, me sipërfaqe dhe vendndodhje të përcaktuar, e cila ndodhet brenda një zone kadastrale;</w:t>
      </w:r>
    </w:p>
    <w:p w14:paraId="46BE8EC3"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23. “Parcelë pa ndërtesa”, është një parcelë në të cilën nuk janë ndërtuar ndërtesa;</w:t>
      </w:r>
    </w:p>
    <w:p w14:paraId="1777B292"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24. “Parcelë me ndërtesa”, është një parcelë në të cilën janë ndërtuar një ose më shumë ndërtesa;</w:t>
      </w:r>
    </w:p>
    <w:p w14:paraId="660A5BCF"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25. “Pasuri e paluajtshme”, është çdo parcelë ose njësi ndërtese, sipas përkufizimeve të dhëna në këtë ligj;</w:t>
      </w:r>
    </w:p>
    <w:p w14:paraId="36710D0F" w14:textId="77777777" w:rsidR="00AE2B61" w:rsidRPr="00AE2B61" w:rsidRDefault="00AE2B61" w:rsidP="00AE2B61">
      <w:pPr>
        <w:widowControl w:val="0"/>
        <w:spacing w:line="276" w:lineRule="auto"/>
        <w:ind w:firstLine="720"/>
        <w:jc w:val="both"/>
        <w:rPr>
          <w:rFonts w:ascii="Times New Roman" w:eastAsia="Calibri" w:hAnsi="Times New Roman" w:cs="Times New Roman"/>
          <w:kern w:val="0"/>
          <w:lang w:val="sq-AL" w:eastAsia="ja-JP"/>
          <w14:ligatures w14:val="none"/>
        </w:rPr>
      </w:pPr>
      <w:r w:rsidRPr="00AE2B61">
        <w:rPr>
          <w:rFonts w:ascii="Times New Roman" w:eastAsia="MS Mincho" w:hAnsi="Times New Roman" w:cs="Times New Roman"/>
          <w:kern w:val="0"/>
          <w:lang w:val="sq-AL"/>
          <w14:ligatures w14:val="none"/>
        </w:rPr>
        <w:t xml:space="preserve">26. </w:t>
      </w:r>
      <w:r w:rsidRPr="00AE2B61">
        <w:rPr>
          <w:rFonts w:ascii="Times New Roman" w:eastAsia="MS Mincho" w:hAnsi="Times New Roman" w:cs="Times New Roman"/>
          <w:bCs/>
          <w:kern w:val="0"/>
          <w:lang w:val="sq-AL"/>
          <w14:ligatures w14:val="none"/>
        </w:rPr>
        <w:t>“Pasuri e paluajtshme fetare”</w:t>
      </w:r>
      <w:r w:rsidRPr="00AE2B61">
        <w:rPr>
          <w:rFonts w:ascii="Times New Roman" w:eastAsia="MS Mincho" w:hAnsi="Times New Roman" w:cs="Times New Roman"/>
          <w:kern w:val="0"/>
          <w:lang w:val="sq-AL"/>
          <w14:ligatures w14:val="none"/>
        </w:rPr>
        <w:t xml:space="preserve">, është </w:t>
      </w:r>
      <w:r w:rsidRPr="00AE2B61">
        <w:rPr>
          <w:rFonts w:ascii="Times New Roman" w:eastAsia="Calibri" w:hAnsi="Times New Roman" w:cs="Times New Roman"/>
          <w:kern w:val="0"/>
          <w:lang w:val="sq-AL" w:eastAsia="ja-JP"/>
          <w14:ligatures w14:val="none"/>
        </w:rPr>
        <w:t xml:space="preserve">çdo pasuri e paluajtshme, që është në pronësinë apo që po zhvillohet nga komunitet fetare dhe që mbahet, shfrytëzohet apo është planifikuar të shfrytëzohet, vetëm për qëllime të ushtrimit të besimit fetar, si, xhamitë, kishat, teqetë dhe çdo objekt tjetër kulti, përfshirë parcelat ose pjesët takuese të parcelave ku janë ndërtuar këto objekte </w:t>
      </w:r>
      <w:r w:rsidRPr="00AE2B61">
        <w:rPr>
          <w:rFonts w:ascii="Times New Roman" w:eastAsia="Calibri" w:hAnsi="Times New Roman" w:cs="Times New Roman"/>
          <w:kern w:val="0"/>
          <w:lang w:val="sq-AL" w:eastAsia="ja-JP"/>
          <w14:ligatures w14:val="none"/>
        </w:rPr>
        <w:lastRenderedPageBreak/>
        <w:t>kulti, pavarësisht faktit se pronësia e parcelave mund ti takojë një personi tjet</w:t>
      </w:r>
      <w:r w:rsidRPr="00AE2B61">
        <w:rPr>
          <w:rFonts w:ascii="Times New Roman" w:eastAsia="MS Mincho" w:hAnsi="Times New Roman" w:cs="Times New Roman"/>
          <w:kern w:val="0"/>
          <w:lang w:val="sq-AL"/>
          <w14:ligatures w14:val="none"/>
        </w:rPr>
        <w:t>ë</w:t>
      </w:r>
      <w:r w:rsidRPr="00AE2B61">
        <w:rPr>
          <w:rFonts w:ascii="Times New Roman" w:eastAsia="Calibri" w:hAnsi="Times New Roman" w:cs="Times New Roman"/>
          <w:kern w:val="0"/>
          <w:lang w:val="sq-AL" w:eastAsia="ja-JP"/>
          <w14:ligatures w14:val="none"/>
        </w:rPr>
        <w:t>r;</w:t>
      </w:r>
    </w:p>
    <w:p w14:paraId="2A0ED1C4"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bCs/>
          <w:kern w:val="0"/>
          <w:lang w:val="sq-AL"/>
          <w14:ligatures w14:val="none"/>
        </w:rPr>
        <w:t>27. “Pasuri e paluajtshme shtetërore”</w:t>
      </w:r>
      <w:r w:rsidRPr="00AE2B61">
        <w:rPr>
          <w:rFonts w:ascii="Times New Roman" w:eastAsia="MS Mincho" w:hAnsi="Times New Roman" w:cs="Times New Roman"/>
          <w:kern w:val="0"/>
          <w:lang w:val="sq-AL"/>
          <w14:ligatures w14:val="none"/>
        </w:rPr>
        <w:t>, është çdo:</w:t>
      </w:r>
    </w:p>
    <w:p w14:paraId="15921376"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a) Pasuri e paluajtshme, në pronësinë e pushtetit qendror ose vendor, sipas përcaktimeve të legjislacionit në fuqi për pronat e paluajtshme të shtetit; </w:t>
      </w:r>
    </w:p>
    <w:p w14:paraId="200165BE"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b) Pasuri e paluajtshme, në posedimin e pushtetit qendror ose vendor, si dhe çdo pasuri e paluajtshme që është duke u ndërtuar prej tyre ose në emër dhe për llogari të tyre;</w:t>
      </w:r>
    </w:p>
    <w:p w14:paraId="70A8F5A0"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c) Pasuri e paluajtshme në pronësinë e shoqërive dhe ndërmarrjeve shtetërore; </w:t>
      </w:r>
    </w:p>
    <w:p w14:paraId="1CE3DF88"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ç) Pasuri e paluajtshme e transferuar përmes një vendimi të Këshillit të Ministrave, në pronësinë, administrimin ose përdorimin e shoqërive dhe ndërmarrjeve shtetërore.</w:t>
      </w:r>
    </w:p>
    <w:p w14:paraId="6D03272A"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bCs/>
          <w:kern w:val="0"/>
          <w:lang w:val="sq-AL"/>
          <w14:ligatures w14:val="none"/>
        </w:rPr>
        <w:t>28. “Person”</w:t>
      </w:r>
      <w:r w:rsidRPr="00AE2B61">
        <w:rPr>
          <w:rFonts w:ascii="Times New Roman" w:eastAsia="MS Mincho" w:hAnsi="Times New Roman" w:cs="Times New Roman"/>
          <w:kern w:val="0"/>
          <w:lang w:val="sq-AL"/>
          <w14:ligatures w14:val="none"/>
        </w:rPr>
        <w:t>, është individi, personi fizik ose personi juridik;</w:t>
      </w:r>
    </w:p>
    <w:p w14:paraId="2D027064" w14:textId="24C39423"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bCs/>
          <w:kern w:val="0"/>
          <w:lang w:val="sq-AL"/>
          <w14:ligatures w14:val="none"/>
        </w:rPr>
        <w:t>29. “Person fizik”</w:t>
      </w:r>
      <w:r w:rsidRPr="00AE2B61">
        <w:rPr>
          <w:rFonts w:ascii="Times New Roman" w:eastAsia="MS Mincho" w:hAnsi="Times New Roman" w:cs="Times New Roman"/>
          <w:kern w:val="0"/>
          <w:lang w:val="sq-AL"/>
          <w14:ligatures w14:val="none"/>
        </w:rPr>
        <w:t>, është çdo individ sipas përcaktimeve të legjislacionit në fuqi për tregtarët dhe shoqëritë tregtare;</w:t>
      </w:r>
    </w:p>
    <w:p w14:paraId="519E892A" w14:textId="229D6237" w:rsidR="00AE2B61" w:rsidRPr="00AE2B61" w:rsidRDefault="00AE2B61" w:rsidP="00AE2B61">
      <w:pPr>
        <w:widowControl w:val="0"/>
        <w:spacing w:line="276" w:lineRule="auto"/>
        <w:ind w:firstLine="720"/>
        <w:jc w:val="both"/>
        <w:rPr>
          <w:rFonts w:ascii="Times New Roman" w:eastAsia="MS Mincho" w:hAnsi="Times New Roman" w:cs="Times New Roman"/>
          <w:bCs/>
          <w:kern w:val="0"/>
          <w:lang w:val="sq-AL"/>
          <w14:ligatures w14:val="none"/>
        </w:rPr>
      </w:pPr>
      <w:r w:rsidRPr="00AE2B61">
        <w:rPr>
          <w:rFonts w:ascii="Times New Roman" w:eastAsia="MS Mincho" w:hAnsi="Times New Roman" w:cs="Times New Roman"/>
          <w:bCs/>
          <w:kern w:val="0"/>
          <w:lang w:val="sq-AL"/>
          <w14:ligatures w14:val="none"/>
        </w:rPr>
        <w:t>30. “Person juridik”</w:t>
      </w:r>
      <w:r w:rsidRPr="00AE2B61">
        <w:rPr>
          <w:rFonts w:ascii="Times New Roman" w:eastAsia="MS Mincho" w:hAnsi="Times New Roman" w:cs="Times New Roman"/>
          <w:kern w:val="0"/>
          <w:lang w:val="sq-AL"/>
          <w14:ligatures w14:val="none"/>
        </w:rPr>
        <w:t xml:space="preserve">, është çdo </w:t>
      </w:r>
      <w:r w:rsidR="002C4E19">
        <w:rPr>
          <w:rFonts w:ascii="Times New Roman" w:eastAsia="MS Mincho" w:hAnsi="Times New Roman" w:cs="Times New Roman"/>
          <w:kern w:val="0"/>
          <w:lang w:val="sq-AL"/>
          <w14:ligatures w14:val="none"/>
        </w:rPr>
        <w:t>subjekt</w:t>
      </w:r>
      <w:r w:rsidR="00AB2086">
        <w:rPr>
          <w:rFonts w:ascii="Times New Roman" w:eastAsia="MS Mincho" w:hAnsi="Times New Roman" w:cs="Times New Roman"/>
          <w:kern w:val="0"/>
          <w:lang w:val="sq-AL"/>
          <w14:ligatures w14:val="none"/>
        </w:rPr>
        <w:t xml:space="preserve"> </w:t>
      </w:r>
      <w:r w:rsidRPr="00AE2B61">
        <w:rPr>
          <w:rFonts w:ascii="Times New Roman" w:eastAsia="MS Mincho" w:hAnsi="Times New Roman" w:cs="Times New Roman"/>
          <w:kern w:val="0"/>
          <w:lang w:val="sq-AL"/>
          <w14:ligatures w14:val="none"/>
        </w:rPr>
        <w:t xml:space="preserve">publik ose privat që ka statusin e një personi juridik, sipas legjislacionit në fuqi në Republikën e Shqipërisë; </w:t>
      </w:r>
    </w:p>
    <w:p w14:paraId="4A00EC1F"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bCs/>
          <w:kern w:val="0"/>
          <w:lang w:val="sq-AL"/>
          <w14:ligatures w14:val="none"/>
        </w:rPr>
        <w:t>31. “Posedues”</w:t>
      </w:r>
      <w:r w:rsidRPr="00AE2B61">
        <w:rPr>
          <w:rFonts w:ascii="Times New Roman" w:eastAsia="MS Mincho" w:hAnsi="Times New Roman" w:cs="Times New Roman"/>
          <w:kern w:val="0"/>
          <w:lang w:val="sq-AL"/>
          <w14:ligatures w14:val="none"/>
        </w:rPr>
        <w:t>, është personi i cili ushtron pushtetin faktik mbi pasurinë e paluajtshme, dhe e përdor/shfrytëzon, mban ose zhvillon pasurin</w:t>
      </w:r>
      <w:r w:rsidRPr="00AE2B61">
        <w:rPr>
          <w:rFonts w:ascii="Times New Roman" w:eastAsia="MS Mincho" w:hAnsi="Times New Roman" w:cs="Times New Roman"/>
          <w:bCs/>
          <w:kern w:val="0"/>
          <w:lang w:val="sq-AL"/>
          <w14:ligatures w14:val="none"/>
        </w:rPr>
        <w:t xml:space="preserve">ë </w:t>
      </w:r>
      <w:r w:rsidRPr="00AE2B61">
        <w:rPr>
          <w:rFonts w:ascii="Times New Roman" w:eastAsia="MS Mincho" w:hAnsi="Times New Roman" w:cs="Times New Roman"/>
          <w:kern w:val="0"/>
          <w:lang w:val="sq-AL"/>
          <w14:ligatures w14:val="none"/>
        </w:rPr>
        <w:t>e paluajtshme, duke vepruar apo duke u sjellë si të ishte pronari ose zhvilluesi i saj.</w:t>
      </w:r>
      <w:r w:rsidRPr="00AE2B61">
        <w:rPr>
          <w:rFonts w:ascii="Calibri" w:eastAsia="MS Mincho" w:hAnsi="Calibri" w:cs="Times New Roman"/>
          <w:kern w:val="0"/>
          <w:sz w:val="22"/>
          <w:szCs w:val="22"/>
          <w:lang w:val="sq-AL"/>
          <w14:ligatures w14:val="none"/>
        </w:rPr>
        <w:t xml:space="preserve"> </w:t>
      </w:r>
      <w:r w:rsidRPr="00AE2B61">
        <w:rPr>
          <w:rFonts w:ascii="Times New Roman" w:eastAsia="MS Mincho" w:hAnsi="Times New Roman" w:cs="Times New Roman"/>
          <w:kern w:val="0"/>
          <w:lang w:val="sq-AL"/>
          <w14:ligatures w14:val="none"/>
        </w:rPr>
        <w:t>Konsiderohet posedues, për efekt të zbatimit të këtij ligji:</w:t>
      </w:r>
    </w:p>
    <w:p w14:paraId="206F2F44"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a) Personi që ka në posedim një njësi ndërtese pa dokument pronësie, për të cilën ka lidhur një kontratë porosie, sipërmarrjeje, premtim shitjeje apo kontratë tjetër me </w:t>
      </w:r>
      <w:bookmarkStart w:id="5" w:name="_Hlk209690172"/>
      <w:r w:rsidRPr="00AE2B61">
        <w:rPr>
          <w:rFonts w:ascii="Times New Roman" w:eastAsia="MS Mincho" w:hAnsi="Times New Roman" w:cs="Times New Roman"/>
          <w:kern w:val="0"/>
          <w:lang w:val="sq-AL"/>
          <w14:ligatures w14:val="none"/>
        </w:rPr>
        <w:t>qëllim fitimin e pronësisë mbi njësinë në të ardhmen</w:t>
      </w:r>
      <w:bookmarkEnd w:id="5"/>
      <w:r w:rsidRPr="00AE2B61">
        <w:rPr>
          <w:rFonts w:ascii="Times New Roman" w:eastAsia="MS Mincho" w:hAnsi="Times New Roman" w:cs="Times New Roman"/>
          <w:kern w:val="0"/>
          <w:lang w:val="sq-AL"/>
          <w14:ligatures w14:val="none"/>
        </w:rPr>
        <w:t>;</w:t>
      </w:r>
    </w:p>
    <w:p w14:paraId="6474FA8C"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b) Personi që ka në posedim një njësi ndërtese pa leje apo pa dokument pronësie dhe ka aplikuar për legalizimin apo pajisjen me dokument pronësie të njësisë së tij të ndërtesës, por ende nuk e ka marrë atë; </w:t>
      </w:r>
    </w:p>
    <w:p w14:paraId="76BCCB8F"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c) Personi që ka në posedim një njësi ndërtese pa leje apo pa dokument pronësie por nuk ka aplikuar për legalizimin apo marrjen e dokumentit të pronësisë për të;</w:t>
      </w:r>
    </w:p>
    <w:p w14:paraId="43DA3312"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ç)</w:t>
      </w:r>
      <w:r w:rsidRPr="00AE2B61">
        <w:rPr>
          <w:rFonts w:ascii="Calibri" w:eastAsia="MS Mincho" w:hAnsi="Calibri" w:cs="Times New Roman"/>
          <w:kern w:val="0"/>
          <w:sz w:val="22"/>
          <w:szCs w:val="22"/>
          <w:lang w:val="sq-AL"/>
          <w14:ligatures w14:val="none"/>
        </w:rPr>
        <w:t xml:space="preserve"> </w:t>
      </w:r>
      <w:r w:rsidRPr="00AE2B61">
        <w:rPr>
          <w:rFonts w:ascii="Times New Roman" w:eastAsia="MS Mincho" w:hAnsi="Times New Roman" w:cs="Times New Roman"/>
          <w:kern w:val="0"/>
          <w:lang w:val="sq-AL"/>
          <w14:ligatures w14:val="none"/>
        </w:rPr>
        <w:t xml:space="preserve">Personi që posedon një parcelë apo një pjesë të saj, sipas përcaktimeve të nenit 9 të këtij ligji; </w:t>
      </w:r>
    </w:p>
    <w:p w14:paraId="24E618C6"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d) Personi që posedon parcelën, në bazë të aktit përkatës të marrjes së saj në përdorim, të lëshuar</w:t>
      </w:r>
      <w:r w:rsidRPr="00AE2B61">
        <w:rPr>
          <w:rFonts w:ascii="Calibri" w:eastAsia="MS Mincho" w:hAnsi="Calibri" w:cs="Times New Roman"/>
          <w:kern w:val="0"/>
          <w:sz w:val="22"/>
          <w:szCs w:val="22"/>
          <w:lang w:val="sq-AL"/>
          <w14:ligatures w14:val="none"/>
        </w:rPr>
        <w:t xml:space="preserve"> </w:t>
      </w:r>
      <w:r w:rsidRPr="00AE2B61">
        <w:rPr>
          <w:rFonts w:ascii="Times New Roman" w:eastAsia="MS Mincho" w:hAnsi="Times New Roman" w:cs="Times New Roman"/>
          <w:kern w:val="0"/>
          <w:lang w:val="sq-AL"/>
          <w14:ligatures w14:val="none"/>
        </w:rPr>
        <w:t>nga organet kompetente të përcaktuara në aktet ligjore e nënligjore për pronësinë mbi tokën bujqësore.</w:t>
      </w:r>
    </w:p>
    <w:p w14:paraId="2A51389A"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bCs/>
          <w:kern w:val="0"/>
          <w:lang w:val="sq-AL"/>
          <w14:ligatures w14:val="none"/>
        </w:rPr>
        <w:t>32. “Pronar”</w:t>
      </w:r>
      <w:r w:rsidRPr="00AE2B61">
        <w:rPr>
          <w:rFonts w:ascii="Times New Roman" w:eastAsia="MS Mincho" w:hAnsi="Times New Roman" w:cs="Times New Roman"/>
          <w:kern w:val="0"/>
          <w:lang w:val="sq-AL"/>
          <w14:ligatures w14:val="none"/>
        </w:rPr>
        <w:t>, është personi i cili është titullari i dokumentit të pronësisë, për një pasuri të paluajtshme të caktuar;</w:t>
      </w:r>
    </w:p>
    <w:p w14:paraId="08F5292A" w14:textId="5A4D292D"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bCs/>
          <w:kern w:val="0"/>
          <w:lang w:val="sq-AL"/>
          <w14:ligatures w14:val="none"/>
        </w:rPr>
        <w:lastRenderedPageBreak/>
        <w:t>33. “Sistem informatik i kadastrës fiskale (SIKF)”</w:t>
      </w:r>
      <w:r w:rsidRPr="00AE2B61">
        <w:rPr>
          <w:rFonts w:ascii="Times New Roman" w:eastAsia="MS Mincho" w:hAnsi="Times New Roman" w:cs="Times New Roman"/>
          <w:kern w:val="0"/>
          <w:lang w:val="sq-AL"/>
          <w14:ligatures w14:val="none"/>
        </w:rPr>
        <w:t xml:space="preserve">, është </w:t>
      </w:r>
      <w:r w:rsidR="00AC4F0A">
        <w:rPr>
          <w:rFonts w:ascii="Times New Roman" w:eastAsia="MS Mincho" w:hAnsi="Times New Roman" w:cs="Times New Roman"/>
          <w:kern w:val="0"/>
          <w:lang w:val="sq-AL"/>
          <w14:ligatures w14:val="none"/>
        </w:rPr>
        <w:t>program</w:t>
      </w:r>
      <w:r w:rsidR="0030066D">
        <w:rPr>
          <w:rFonts w:ascii="Times New Roman" w:eastAsia="MS Mincho" w:hAnsi="Times New Roman" w:cs="Times New Roman"/>
          <w:kern w:val="0"/>
          <w:lang w:val="sq-AL"/>
          <w14:ligatures w14:val="none"/>
        </w:rPr>
        <w:t>i</w:t>
      </w:r>
      <w:r w:rsidR="00AC4F0A">
        <w:rPr>
          <w:rFonts w:ascii="Times New Roman" w:eastAsia="MS Mincho" w:hAnsi="Times New Roman" w:cs="Times New Roman"/>
          <w:kern w:val="0"/>
          <w:lang w:val="sq-AL"/>
          <w14:ligatures w14:val="none"/>
        </w:rPr>
        <w:t xml:space="preserve"> kompjuterik</w:t>
      </w:r>
      <w:r w:rsidR="00160C1B">
        <w:rPr>
          <w:rFonts w:ascii="Times New Roman" w:eastAsia="MS Mincho" w:hAnsi="Times New Roman" w:cs="Times New Roman"/>
          <w:kern w:val="0"/>
          <w:lang w:val="sq-AL"/>
          <w14:ligatures w14:val="none"/>
        </w:rPr>
        <w:t xml:space="preserve"> </w:t>
      </w:r>
      <w:r w:rsidRPr="00AE2B61">
        <w:rPr>
          <w:rFonts w:ascii="Times New Roman" w:eastAsia="MS Mincho" w:hAnsi="Times New Roman" w:cs="Times New Roman"/>
          <w:kern w:val="0"/>
          <w:lang w:val="sq-AL"/>
          <w14:ligatures w14:val="none"/>
        </w:rPr>
        <w:t xml:space="preserve">ose grupi i programeve kompjuterike që i mundëson përdoruesve të autorizuar të përdorin funksionalitete të ndryshme, për të regjistruar, përditësuar, korrektuar apo përpunuar në forma tjera dhe në përputhje me autorizimet ligjore, të dhënat në Kadastrën Fiskale; </w:t>
      </w:r>
    </w:p>
    <w:p w14:paraId="4038F318"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bCs/>
          <w:kern w:val="0"/>
          <w:lang w:val="sq-AL"/>
          <w14:ligatures w14:val="none"/>
        </w:rPr>
        <w:t>34. “Tok</w:t>
      </w:r>
      <w:r w:rsidRPr="00AE2B61">
        <w:rPr>
          <w:rFonts w:ascii="Times New Roman" w:eastAsia="MS Mincho" w:hAnsi="Times New Roman" w:cs="Times New Roman"/>
          <w:kern w:val="0"/>
          <w:lang w:val="sq-AL"/>
          <w14:ligatures w14:val="none"/>
        </w:rPr>
        <w:t>ë</w:t>
      </w:r>
      <w:r w:rsidRPr="00AE2B61">
        <w:rPr>
          <w:rFonts w:ascii="Times New Roman" w:eastAsia="MS Mincho" w:hAnsi="Times New Roman" w:cs="Times New Roman"/>
          <w:bCs/>
          <w:kern w:val="0"/>
          <w:lang w:val="sq-AL"/>
          <w14:ligatures w14:val="none"/>
        </w:rPr>
        <w:t xml:space="preserve"> bujqësore – blegtorale”</w:t>
      </w:r>
      <w:r w:rsidRPr="00AE2B61">
        <w:rPr>
          <w:rFonts w:ascii="Times New Roman" w:eastAsia="MS Mincho" w:hAnsi="Times New Roman" w:cs="Times New Roman"/>
          <w:kern w:val="0"/>
          <w:lang w:val="sq-AL"/>
          <w14:ligatures w14:val="none"/>
        </w:rPr>
        <w:t>, është kategoria e taksimit ku klasifikohet çdo parcelë që shfrytëzohet për qëllime bujqësore ose blegtorale, përfshirë, por duke mos u kufizuar te, arat, pemëtoret, vreshtat, ullishtat, kullotat dhe livadhet;</w:t>
      </w:r>
    </w:p>
    <w:p w14:paraId="63D2BA74" w14:textId="77777777" w:rsidR="00AE2B61" w:rsidRPr="00AE2B61" w:rsidRDefault="00AE2B61" w:rsidP="00AE2B61">
      <w:pPr>
        <w:widowControl w:val="0"/>
        <w:tabs>
          <w:tab w:val="left" w:pos="1620"/>
        </w:tabs>
        <w:spacing w:line="276" w:lineRule="auto"/>
        <w:ind w:firstLine="720"/>
        <w:jc w:val="both"/>
        <w:rPr>
          <w:rFonts w:ascii="Times New Roman" w:eastAsia="Calibri" w:hAnsi="Times New Roman" w:cs="Times New Roman"/>
          <w:kern w:val="0"/>
          <w:lang w:val="sq-AL" w:eastAsia="ja-JP"/>
          <w14:ligatures w14:val="none"/>
        </w:rPr>
      </w:pPr>
      <w:r w:rsidRPr="00AE2B61">
        <w:rPr>
          <w:rFonts w:ascii="Times New Roman" w:eastAsia="MS Mincho" w:hAnsi="Times New Roman" w:cs="Times New Roman"/>
          <w:bCs/>
          <w:kern w:val="0"/>
          <w:lang w:val="sq-AL"/>
          <w14:ligatures w14:val="none"/>
        </w:rPr>
        <w:t>35. “</w:t>
      </w:r>
      <w:bookmarkStart w:id="6" w:name="_Hlk209606250"/>
      <w:r w:rsidRPr="00AE2B61">
        <w:rPr>
          <w:rFonts w:ascii="Times New Roman" w:eastAsia="MS Mincho" w:hAnsi="Times New Roman" w:cs="Times New Roman"/>
          <w:bCs/>
          <w:kern w:val="0"/>
          <w:lang w:val="sq-AL"/>
          <w14:ligatures w14:val="none"/>
        </w:rPr>
        <w:t>Tok</w:t>
      </w:r>
      <w:r w:rsidRPr="00AE2B61">
        <w:rPr>
          <w:rFonts w:ascii="Times New Roman" w:eastAsia="MS Mincho" w:hAnsi="Times New Roman" w:cs="Times New Roman"/>
          <w:kern w:val="0"/>
          <w:lang w:val="sq-AL"/>
          <w14:ligatures w14:val="none"/>
        </w:rPr>
        <w:t>ë</w:t>
      </w:r>
      <w:r w:rsidRPr="00AE2B61">
        <w:rPr>
          <w:rFonts w:ascii="Times New Roman" w:eastAsia="MS Mincho" w:hAnsi="Times New Roman" w:cs="Times New Roman"/>
          <w:bCs/>
          <w:kern w:val="0"/>
          <w:lang w:val="sq-AL"/>
          <w14:ligatures w14:val="none"/>
        </w:rPr>
        <w:t xml:space="preserve"> pyjore”</w:t>
      </w:r>
      <w:r w:rsidRPr="00AE2B61">
        <w:rPr>
          <w:rFonts w:ascii="Times New Roman" w:eastAsia="MS Mincho" w:hAnsi="Times New Roman" w:cs="Times New Roman"/>
          <w:kern w:val="0"/>
          <w:lang w:val="sq-AL"/>
          <w14:ligatures w14:val="none"/>
        </w:rPr>
        <w:t xml:space="preserve">, </w:t>
      </w:r>
      <w:bookmarkEnd w:id="6"/>
      <w:r w:rsidRPr="00AE2B61">
        <w:rPr>
          <w:rFonts w:ascii="Times New Roman" w:eastAsia="MS Mincho" w:hAnsi="Times New Roman" w:cs="Times New Roman"/>
          <w:kern w:val="0"/>
          <w:lang w:val="sq-AL"/>
          <w14:ligatures w14:val="none"/>
        </w:rPr>
        <w:t xml:space="preserve">është kategoria e taksimit ku klasifikohet </w:t>
      </w:r>
      <w:r w:rsidRPr="00AE2B61">
        <w:rPr>
          <w:rFonts w:ascii="Times New Roman" w:eastAsia="Calibri" w:hAnsi="Times New Roman" w:cs="Times New Roman"/>
          <w:kern w:val="0"/>
          <w:lang w:val="sq-AL" w:eastAsia="ja-JP"/>
          <w14:ligatures w14:val="none"/>
        </w:rPr>
        <w:t>çdo parcelë që është pjesë e fondit pyjor, në bazë të parashikimeve të legjislacionit në fuqi për pyjet;</w:t>
      </w:r>
    </w:p>
    <w:p w14:paraId="2647F312" w14:textId="77777777" w:rsidR="00AE2B61" w:rsidRPr="00AE2B61" w:rsidRDefault="00AE2B61" w:rsidP="00AE2B61">
      <w:pPr>
        <w:widowControl w:val="0"/>
        <w:tabs>
          <w:tab w:val="left" w:pos="1620"/>
        </w:tabs>
        <w:spacing w:line="276" w:lineRule="auto"/>
        <w:ind w:firstLine="720"/>
        <w:jc w:val="both"/>
        <w:rPr>
          <w:rFonts w:ascii="Times New Roman" w:eastAsia="Calibri" w:hAnsi="Times New Roman" w:cs="Times New Roman"/>
          <w:kern w:val="0"/>
          <w:lang w:val="sq-AL" w:eastAsia="ja-JP"/>
          <w14:ligatures w14:val="none"/>
        </w:rPr>
      </w:pPr>
      <w:r w:rsidRPr="00AE2B61">
        <w:rPr>
          <w:rFonts w:ascii="Times New Roman" w:eastAsia="Calibri" w:hAnsi="Times New Roman" w:cs="Times New Roman"/>
          <w:kern w:val="0"/>
          <w:lang w:val="sq-AL" w:eastAsia="ja-JP"/>
          <w14:ligatures w14:val="none"/>
        </w:rPr>
        <w:t>36. “Tokë truall”,</w:t>
      </w:r>
      <w:r w:rsidRPr="00AE2B61">
        <w:rPr>
          <w:rFonts w:ascii="Calibri" w:eastAsia="MS Mincho" w:hAnsi="Calibri" w:cs="Times New Roman"/>
          <w:kern w:val="0"/>
          <w:sz w:val="22"/>
          <w:szCs w:val="22"/>
          <w:lang w:val="sq-AL"/>
          <w14:ligatures w14:val="none"/>
        </w:rPr>
        <w:t xml:space="preserve"> </w:t>
      </w:r>
      <w:r w:rsidRPr="00AE2B61">
        <w:rPr>
          <w:rFonts w:ascii="Times New Roman" w:eastAsia="Calibri" w:hAnsi="Times New Roman" w:cs="Times New Roman"/>
          <w:kern w:val="0"/>
          <w:lang w:val="sq-AL" w:eastAsia="ja-JP"/>
          <w14:ligatures w14:val="none"/>
        </w:rPr>
        <w:t>është kategoria e taksimit ku klasifikohet çdo:</w:t>
      </w:r>
    </w:p>
    <w:p w14:paraId="3144C7D7" w14:textId="77777777" w:rsidR="00AE2B61" w:rsidRPr="00AE2B61" w:rsidRDefault="00AE2B61" w:rsidP="00AE2B61">
      <w:pPr>
        <w:widowControl w:val="0"/>
        <w:tabs>
          <w:tab w:val="left" w:pos="1620"/>
        </w:tabs>
        <w:spacing w:line="276" w:lineRule="auto"/>
        <w:ind w:firstLine="720"/>
        <w:jc w:val="both"/>
        <w:rPr>
          <w:rFonts w:ascii="Times New Roman" w:eastAsia="Calibri" w:hAnsi="Times New Roman" w:cs="Times New Roman"/>
          <w:kern w:val="0"/>
          <w:lang w:val="sq-AL" w:eastAsia="ja-JP"/>
          <w14:ligatures w14:val="none"/>
        </w:rPr>
      </w:pPr>
      <w:r w:rsidRPr="00AE2B61">
        <w:rPr>
          <w:rFonts w:ascii="Times New Roman" w:eastAsia="Calibri" w:hAnsi="Times New Roman" w:cs="Times New Roman"/>
          <w:kern w:val="0"/>
          <w:lang w:val="sq-AL" w:eastAsia="ja-JP"/>
          <w14:ligatures w14:val="none"/>
        </w:rPr>
        <w:t>a) Parcelë me zërin kadastral “truall”;</w:t>
      </w:r>
    </w:p>
    <w:p w14:paraId="36B355D4" w14:textId="77777777" w:rsidR="00AE2B61" w:rsidRPr="00AE2B61" w:rsidRDefault="00AE2B61" w:rsidP="00AE2B61">
      <w:pPr>
        <w:widowControl w:val="0"/>
        <w:tabs>
          <w:tab w:val="left" w:pos="1620"/>
        </w:tabs>
        <w:spacing w:line="276" w:lineRule="auto"/>
        <w:ind w:firstLine="720"/>
        <w:jc w:val="both"/>
        <w:rPr>
          <w:rFonts w:ascii="Times New Roman" w:eastAsia="Calibri" w:hAnsi="Times New Roman" w:cs="Times New Roman"/>
          <w:kern w:val="0"/>
          <w:lang w:val="sq-AL" w:eastAsia="ja-JP"/>
          <w14:ligatures w14:val="none"/>
        </w:rPr>
      </w:pPr>
      <w:r w:rsidRPr="00AE2B61">
        <w:rPr>
          <w:rFonts w:ascii="Times New Roman" w:eastAsia="Calibri" w:hAnsi="Times New Roman" w:cs="Times New Roman"/>
          <w:kern w:val="0"/>
          <w:lang w:val="sq-AL" w:eastAsia="ja-JP"/>
          <w14:ligatures w14:val="none"/>
        </w:rPr>
        <w:t xml:space="preserve">b) Parcelë me ndërtesa që nuk përdoret për qëllime bujqësore, blegtorale ose pyjore; si dhe </w:t>
      </w:r>
    </w:p>
    <w:p w14:paraId="18F06DE0" w14:textId="77777777" w:rsidR="00AE2B61" w:rsidRPr="00AE2B61" w:rsidRDefault="00AE2B61" w:rsidP="00AE2B61">
      <w:pPr>
        <w:widowControl w:val="0"/>
        <w:tabs>
          <w:tab w:val="left" w:pos="1620"/>
        </w:tabs>
        <w:spacing w:line="276" w:lineRule="auto"/>
        <w:ind w:firstLine="720"/>
        <w:jc w:val="both"/>
        <w:rPr>
          <w:rFonts w:ascii="Times New Roman" w:eastAsia="Calibri" w:hAnsi="Times New Roman" w:cs="Times New Roman"/>
          <w:kern w:val="0"/>
          <w:lang w:val="sq-AL" w:eastAsia="ja-JP"/>
          <w14:ligatures w14:val="none"/>
        </w:rPr>
      </w:pPr>
      <w:r w:rsidRPr="00AE2B61">
        <w:rPr>
          <w:rFonts w:ascii="Times New Roman" w:eastAsia="Calibri" w:hAnsi="Times New Roman" w:cs="Times New Roman"/>
          <w:kern w:val="0"/>
          <w:lang w:val="sq-AL" w:eastAsia="ja-JP"/>
          <w14:ligatures w14:val="none"/>
        </w:rPr>
        <w:t>c) Parcelë që, pavarësisht zërit të saj kadastral, është ndërtueshme në bazë të një vendimi zyrtar të autoriteteve kompetente për planifikimin e territorit.</w:t>
      </w:r>
      <w:r w:rsidRPr="00AE2B61">
        <w:rPr>
          <w:rFonts w:ascii="Calibri" w:eastAsia="MS Mincho" w:hAnsi="Calibri" w:cs="Times New Roman"/>
          <w:kern w:val="0"/>
          <w:sz w:val="22"/>
          <w:szCs w:val="22"/>
          <w:lang w:val="sq-AL"/>
          <w14:ligatures w14:val="none"/>
        </w:rPr>
        <w:t xml:space="preserve"> </w:t>
      </w:r>
    </w:p>
    <w:p w14:paraId="5AB3E544" w14:textId="77777777" w:rsidR="00AE2B61" w:rsidRPr="00AE2B61" w:rsidRDefault="00AE2B61" w:rsidP="00AE2B61">
      <w:pPr>
        <w:widowControl w:val="0"/>
        <w:tabs>
          <w:tab w:val="left" w:pos="1620"/>
        </w:tabs>
        <w:spacing w:line="276" w:lineRule="auto"/>
        <w:ind w:firstLine="720"/>
        <w:jc w:val="both"/>
        <w:rPr>
          <w:rFonts w:ascii="Times New Roman" w:eastAsia="Calibri" w:hAnsi="Times New Roman" w:cs="Times New Roman"/>
          <w:kern w:val="0"/>
          <w:lang w:val="sq-AL" w:eastAsia="ja-JP"/>
          <w14:ligatures w14:val="none"/>
        </w:rPr>
      </w:pPr>
      <w:r w:rsidRPr="00AE2B61">
        <w:rPr>
          <w:rFonts w:ascii="Times New Roman" w:eastAsia="Calibri" w:hAnsi="Times New Roman" w:cs="Times New Roman"/>
          <w:kern w:val="0"/>
          <w:lang w:val="sq-AL" w:eastAsia="ja-JP"/>
          <w14:ligatures w14:val="none"/>
        </w:rPr>
        <w:t xml:space="preserve">37. “Tokë për përdorim tjetër”, është kategoria e taksimit ku klasifikohet çdo parcelë pa ndërtesa, e cila nuk klasifikohet si tokë bujqësore-blegtorale, tokë pyjore ose tokë truall; </w:t>
      </w:r>
    </w:p>
    <w:p w14:paraId="426F5910"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bCs/>
          <w:kern w:val="0"/>
          <w:lang w:val="sq-AL"/>
          <w14:ligatures w14:val="none"/>
        </w:rPr>
        <w:t>38. “Vit tatimor”</w:t>
      </w:r>
      <w:r w:rsidRPr="00AE2B61">
        <w:rPr>
          <w:rFonts w:ascii="Times New Roman" w:eastAsia="MS Mincho" w:hAnsi="Times New Roman" w:cs="Times New Roman"/>
          <w:kern w:val="0"/>
          <w:lang w:val="sq-AL"/>
          <w14:ligatures w14:val="none"/>
        </w:rPr>
        <w:t>, është viti kalendarik kur vendoset taksa;</w:t>
      </w:r>
    </w:p>
    <w:p w14:paraId="44B8A237"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bCs/>
          <w:kern w:val="0"/>
          <w:lang w:val="sq-AL"/>
          <w14:ligatures w14:val="none"/>
        </w:rPr>
        <w:t>39. “Vlerë e taksueshme”</w:t>
      </w:r>
      <w:r w:rsidRPr="00AE2B61">
        <w:rPr>
          <w:rFonts w:ascii="Times New Roman" w:eastAsia="MS Mincho" w:hAnsi="Times New Roman" w:cs="Times New Roman"/>
          <w:kern w:val="0"/>
          <w:lang w:val="sq-AL"/>
          <w14:ligatures w14:val="none"/>
        </w:rPr>
        <w:t>, është vlera e vlerësuar e pasurisë së paluajtshme ose vlera e saj, pas një zbritje nga vlera e saj e vlerësuar, për rastet e parashikuara në këtë ligj;</w:t>
      </w:r>
    </w:p>
    <w:p w14:paraId="7A33E4EE"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bCs/>
          <w:kern w:val="0"/>
          <w:lang w:val="sq-AL"/>
          <w14:ligatures w14:val="none"/>
        </w:rPr>
        <w:t>40. “Vlerë e vlerësuar”</w:t>
      </w:r>
      <w:r w:rsidRPr="00AE2B61">
        <w:rPr>
          <w:rFonts w:ascii="Times New Roman" w:eastAsia="MS Mincho" w:hAnsi="Times New Roman" w:cs="Times New Roman"/>
          <w:kern w:val="0"/>
          <w:lang w:val="sq-AL"/>
          <w14:ligatures w14:val="none"/>
        </w:rPr>
        <w:t xml:space="preserve">, është vlera e përafërt me vlerën e tregut të një pasurie të paluajtshme. Vlera e vlerësuar e një pasurie të paluajtshme, përcaktohet në përputhje me metodologjinë që miratohet, në zbatim të nenit 17, të këtij ligji; </w:t>
      </w:r>
    </w:p>
    <w:p w14:paraId="33E26D35" w14:textId="0F2322DD"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bCs/>
          <w:kern w:val="0"/>
          <w:lang w:val="sq-AL"/>
          <w14:ligatures w14:val="none"/>
        </w:rPr>
        <w:t>41. “Vlerë e tregut”</w:t>
      </w:r>
      <w:r w:rsidRPr="00AE2B61">
        <w:rPr>
          <w:rFonts w:ascii="Times New Roman" w:eastAsia="MS Mincho" w:hAnsi="Times New Roman" w:cs="Times New Roman"/>
          <w:kern w:val="0"/>
          <w:lang w:val="sq-AL"/>
          <w14:ligatures w14:val="none"/>
        </w:rPr>
        <w:t>, është shuma për të cilën një pasuri e paluajtshme, do të tjetërsohej</w:t>
      </w:r>
      <w:r w:rsidR="00AB2086">
        <w:rPr>
          <w:rFonts w:ascii="Times New Roman" w:eastAsia="MS Mincho" w:hAnsi="Times New Roman" w:cs="Times New Roman"/>
          <w:kern w:val="0"/>
          <w:lang w:val="sq-AL"/>
          <w14:ligatures w14:val="none"/>
        </w:rPr>
        <w:t xml:space="preserve"> </w:t>
      </w:r>
      <w:r w:rsidRPr="00AE2B61">
        <w:rPr>
          <w:rFonts w:ascii="Times New Roman" w:eastAsia="MS Mincho" w:hAnsi="Times New Roman" w:cs="Times New Roman"/>
          <w:kern w:val="0"/>
          <w:lang w:val="sq-AL"/>
          <w14:ligatures w14:val="none"/>
        </w:rPr>
        <w:t xml:space="preserve">në një datë të caktuar, </w:t>
      </w:r>
      <w:r w:rsidRPr="00AE2B61">
        <w:rPr>
          <w:rFonts w:ascii="Times New Roman" w:eastAsia="MS Mincho" w:hAnsi="Times New Roman" w:cs="Times New Roman"/>
          <w:bCs/>
          <w:kern w:val="0"/>
          <w:lang w:val="sq-AL"/>
          <w14:ligatures w14:val="none"/>
        </w:rPr>
        <w:t>midis një blerësi dhe shitësi të vullnetshëm, që kanë vepruar në mënyrë të pavarur nga njeri</w:t>
      </w:r>
      <w:r w:rsidR="00AC4F0A">
        <w:rPr>
          <w:rFonts w:ascii="Times New Roman" w:eastAsia="MS Mincho" w:hAnsi="Times New Roman" w:cs="Times New Roman"/>
          <w:bCs/>
          <w:kern w:val="0"/>
          <w:lang w:val="sq-AL"/>
          <w14:ligatures w14:val="none"/>
        </w:rPr>
        <w:t>-</w:t>
      </w:r>
      <w:r w:rsidRPr="00AE2B61">
        <w:rPr>
          <w:rFonts w:ascii="Times New Roman" w:eastAsia="MS Mincho" w:hAnsi="Times New Roman" w:cs="Times New Roman"/>
          <w:bCs/>
          <w:kern w:val="0"/>
          <w:lang w:val="sq-AL"/>
          <w14:ligatures w14:val="none"/>
        </w:rPr>
        <w:t>tjetri, pasi të jetë marrë informacioni i duhur për pasurinë e paluajtshme dhe secila nga të dyja palët të ketë vepruar në mënyrë të mirë informuar, të vetëdijshme, me maturi dhe pa ndonjë detyrim</w:t>
      </w:r>
      <w:r w:rsidRPr="00AE2B61">
        <w:rPr>
          <w:rFonts w:ascii="Times New Roman" w:eastAsia="MS Mincho" w:hAnsi="Times New Roman" w:cs="Times New Roman"/>
          <w:kern w:val="0"/>
          <w:lang w:val="sq-AL"/>
          <w14:ligatures w14:val="none"/>
        </w:rPr>
        <w:t>;</w:t>
      </w:r>
    </w:p>
    <w:p w14:paraId="10844FB7"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bCs/>
          <w:kern w:val="0"/>
          <w:lang w:val="sq-AL"/>
          <w14:ligatures w14:val="none"/>
        </w:rPr>
        <w:t>42. “Zonë e vlerës”</w:t>
      </w:r>
      <w:r w:rsidRPr="00AE2B61">
        <w:rPr>
          <w:rFonts w:ascii="Times New Roman" w:eastAsia="MS Mincho" w:hAnsi="Times New Roman" w:cs="Times New Roman"/>
          <w:kern w:val="0"/>
          <w:lang w:val="sq-AL"/>
          <w14:ligatures w14:val="none"/>
        </w:rPr>
        <w:t>, është një zonë e caktuar gjeografike, të cilës i caktohet një çmim reference;</w:t>
      </w:r>
    </w:p>
    <w:p w14:paraId="73225294" w14:textId="2EDE664C" w:rsidR="00A214F4" w:rsidRPr="00AE2B61" w:rsidRDefault="00AE2B61" w:rsidP="00A214F4">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bCs/>
          <w:kern w:val="0"/>
          <w:lang w:val="sq-AL"/>
          <w14:ligatures w14:val="none"/>
        </w:rPr>
        <w:t>43. “Zhvillues”</w:t>
      </w:r>
      <w:r w:rsidRPr="00AE2B61">
        <w:rPr>
          <w:rFonts w:ascii="Times New Roman" w:eastAsia="MS Mincho" w:hAnsi="Times New Roman" w:cs="Times New Roman"/>
          <w:kern w:val="0"/>
          <w:lang w:val="sq-AL"/>
          <w14:ligatures w14:val="none"/>
        </w:rPr>
        <w:t>, është personi në emër të të cilit është lëshuar leja e ndërtimit, sipas legjislacionit në fuqi për planifikimin dhe zhvillimin e territorit.</w:t>
      </w:r>
    </w:p>
    <w:p w14:paraId="35A8B8EB"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bookmarkStart w:id="7" w:name="_Toc133507726"/>
      <w:r w:rsidRPr="00AE2B61">
        <w:rPr>
          <w:rFonts w:ascii="Times New Roman" w:eastAsia="Times New Roman" w:hAnsi="Times New Roman" w:cs="Times New Roman"/>
          <w:bCs/>
          <w:kern w:val="0"/>
          <w:lang w:val="sq-AL"/>
          <w14:ligatures w14:val="none"/>
        </w:rPr>
        <w:t>Neni 4</w:t>
      </w:r>
    </w:p>
    <w:p w14:paraId="24CAD9ED" w14:textId="7440F82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 xml:space="preserve"> Taksa mbi pasurinë e paluajtshme </w:t>
      </w:r>
      <w:bookmarkEnd w:id="7"/>
    </w:p>
    <w:p w14:paraId="151728AD" w14:textId="77777777" w:rsidR="00AE2B61" w:rsidRPr="00AE2B61" w:rsidRDefault="00AE2B61" w:rsidP="00AE2B61">
      <w:pPr>
        <w:widowControl w:val="0"/>
        <w:spacing w:line="276" w:lineRule="auto"/>
        <w:ind w:left="720"/>
        <w:contextualSpacing/>
        <w:jc w:val="both"/>
        <w:rPr>
          <w:rFonts w:ascii="Times New Roman" w:eastAsia="MS Mincho" w:hAnsi="Times New Roman" w:cs="Times New Roman"/>
          <w:kern w:val="0"/>
          <w:lang w:val="sq-AL"/>
          <w14:ligatures w14:val="none"/>
        </w:rPr>
      </w:pPr>
    </w:p>
    <w:p w14:paraId="34802494"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1. Taksa mbi pasurinë e paluajtshme është taksë vendore, vjetore. </w:t>
      </w:r>
    </w:p>
    <w:p w14:paraId="3308104B"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2. Të ardhurat e mbledhura nga taksa mbi pasurinë e paluajtshme derdhen për llogari të Bashkisë, në territorin e së cilës ndodhet pasuria e paluajtshme dhe përdoren nga Bashkia në përputhje me legjislacionin në fuqi për financat e vetëqeverisjes vendore.</w:t>
      </w:r>
    </w:p>
    <w:p w14:paraId="5765CE82" w14:textId="77777777" w:rsidR="00AE2B61" w:rsidRPr="00AE2B61" w:rsidRDefault="00AE2B61" w:rsidP="00AE2B61">
      <w:pPr>
        <w:widowControl w:val="0"/>
        <w:spacing w:line="276" w:lineRule="auto"/>
        <w:jc w:val="both"/>
        <w:rPr>
          <w:rFonts w:ascii="Times New Roman" w:eastAsia="MS Mincho" w:hAnsi="Times New Roman" w:cs="Times New Roman"/>
          <w:kern w:val="0"/>
          <w:lang w:val="sq-AL"/>
          <w14:ligatures w14:val="none"/>
        </w:rPr>
      </w:pPr>
    </w:p>
    <w:p w14:paraId="77B03314"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bookmarkStart w:id="8" w:name="_Toc133507727"/>
      <w:r w:rsidRPr="00AE2B61">
        <w:rPr>
          <w:rFonts w:ascii="Times New Roman" w:eastAsia="Times New Roman" w:hAnsi="Times New Roman" w:cs="Times New Roman"/>
          <w:bCs/>
          <w:kern w:val="0"/>
          <w:lang w:val="sq-AL"/>
          <w14:ligatures w14:val="none"/>
        </w:rPr>
        <w:t xml:space="preserve">Neni 5 </w:t>
      </w:r>
    </w:p>
    <w:p w14:paraId="3DA48F03"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Pasuritë e paluajtshme që ndodhen në territorin e më shumë se një Bashkie</w:t>
      </w:r>
      <w:bookmarkEnd w:id="8"/>
    </w:p>
    <w:p w14:paraId="6D0F2C98" w14:textId="77777777" w:rsidR="00AE2B61" w:rsidRPr="00AE2B61" w:rsidRDefault="00AE2B61" w:rsidP="00AE2B61">
      <w:pPr>
        <w:widowControl w:val="0"/>
        <w:spacing w:line="276" w:lineRule="auto"/>
        <w:ind w:left="720"/>
        <w:jc w:val="both"/>
        <w:rPr>
          <w:rFonts w:ascii="Times New Roman" w:eastAsia="MS Mincho" w:hAnsi="Times New Roman" w:cs="Times New Roman"/>
          <w:kern w:val="0"/>
          <w:lang w:val="sq-AL"/>
          <w14:ligatures w14:val="none"/>
        </w:rPr>
      </w:pPr>
    </w:p>
    <w:p w14:paraId="6E9BBCF3" w14:textId="089A4163" w:rsidR="00AE2B61" w:rsidRDefault="00AE2B61" w:rsidP="00A214F4">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Në rast se pasuria e paluajtshme shtrihet në territorin e më shumë se një Bashkie, secila Bashki e trajton pjesën e pasurisë së paluajtshme që shtrihet në territorin e saj, si pasuri</w:t>
      </w:r>
      <w:r w:rsidR="00CD2310">
        <w:rPr>
          <w:rFonts w:ascii="Times New Roman" w:eastAsia="MS Mincho" w:hAnsi="Times New Roman" w:cs="Times New Roman"/>
          <w:kern w:val="0"/>
          <w:lang w:val="sq-AL"/>
          <w14:ligatures w14:val="none"/>
        </w:rPr>
        <w:t xml:space="preserve"> </w:t>
      </w:r>
      <w:r w:rsidR="00CD6FD8">
        <w:rPr>
          <w:rFonts w:ascii="Times New Roman" w:eastAsia="MS Mincho" w:hAnsi="Times New Roman" w:cs="Times New Roman"/>
          <w:kern w:val="0"/>
          <w:lang w:val="sq-AL"/>
          <w14:ligatures w14:val="none"/>
        </w:rPr>
        <w:t>më vete</w:t>
      </w:r>
      <w:r w:rsidRPr="00AE2B61">
        <w:rPr>
          <w:rFonts w:ascii="Times New Roman" w:eastAsia="MS Mincho" w:hAnsi="Times New Roman" w:cs="Times New Roman"/>
          <w:kern w:val="0"/>
          <w:lang w:val="sq-AL"/>
          <w14:ligatures w14:val="none"/>
        </w:rPr>
        <w:t xml:space="preserve">, për qëllimet e zbatimit të këtij ligji. </w:t>
      </w:r>
    </w:p>
    <w:p w14:paraId="20CB1CB4" w14:textId="77777777" w:rsidR="00A214F4" w:rsidRPr="00AE2B61" w:rsidRDefault="00A214F4" w:rsidP="00A214F4">
      <w:pPr>
        <w:widowControl w:val="0"/>
        <w:spacing w:line="276" w:lineRule="auto"/>
        <w:ind w:firstLine="720"/>
        <w:jc w:val="both"/>
        <w:rPr>
          <w:rFonts w:ascii="Times New Roman" w:eastAsia="MS Mincho" w:hAnsi="Times New Roman" w:cs="Times New Roman"/>
          <w:kern w:val="0"/>
          <w:lang w:val="sq-AL"/>
          <w14:ligatures w14:val="none"/>
        </w:rPr>
      </w:pPr>
    </w:p>
    <w:p w14:paraId="67AC9702" w14:textId="77777777" w:rsidR="00AE2B61" w:rsidRPr="00AE2B61" w:rsidRDefault="00AE2B61" w:rsidP="00AE2B61">
      <w:pPr>
        <w:widowControl w:val="0"/>
        <w:spacing w:before="40" w:after="0" w:line="276" w:lineRule="auto"/>
        <w:jc w:val="center"/>
        <w:outlineLvl w:val="1"/>
        <w:rPr>
          <w:rFonts w:ascii="Times New Roman" w:eastAsia="Times New Roman" w:hAnsi="Times New Roman" w:cs="Times New Roman"/>
          <w:b/>
          <w:bCs/>
          <w:kern w:val="0"/>
          <w:lang w:val="sq-AL"/>
          <w14:ligatures w14:val="none"/>
        </w:rPr>
      </w:pPr>
      <w:bookmarkStart w:id="9" w:name="_Toc133507728"/>
      <w:r w:rsidRPr="00AE2B61">
        <w:rPr>
          <w:rFonts w:ascii="Times New Roman" w:eastAsia="Times New Roman" w:hAnsi="Times New Roman" w:cs="Times New Roman"/>
          <w:b/>
          <w:bCs/>
          <w:kern w:val="0"/>
          <w:lang w:val="sq-AL"/>
          <w14:ligatures w14:val="none"/>
        </w:rPr>
        <w:t xml:space="preserve">KREU II </w:t>
      </w:r>
    </w:p>
    <w:p w14:paraId="632A14BF" w14:textId="77777777" w:rsidR="00AE2B61" w:rsidRPr="00AE2B61" w:rsidRDefault="00AE2B61" w:rsidP="00AE2B61">
      <w:pPr>
        <w:widowControl w:val="0"/>
        <w:spacing w:before="40" w:after="0" w:line="276" w:lineRule="auto"/>
        <w:jc w:val="center"/>
        <w:outlineLvl w:val="1"/>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 xml:space="preserve"> RREGULLA TË PËRGJITHSHME MBI TAKSËN E PASURISË</w:t>
      </w:r>
      <w:bookmarkEnd w:id="9"/>
    </w:p>
    <w:p w14:paraId="606AC83D"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p>
    <w:p w14:paraId="7B90B8BA"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bookmarkStart w:id="10" w:name="_Toc133507729"/>
      <w:r w:rsidRPr="00AE2B61">
        <w:rPr>
          <w:rFonts w:ascii="Times New Roman" w:eastAsia="Times New Roman" w:hAnsi="Times New Roman" w:cs="Times New Roman"/>
          <w:bCs/>
          <w:kern w:val="0"/>
          <w:lang w:val="sq-AL"/>
          <w14:ligatures w14:val="none"/>
        </w:rPr>
        <w:t xml:space="preserve">Neni 6 </w:t>
      </w:r>
    </w:p>
    <w:p w14:paraId="7A0BBF56"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Objekti i taksës</w:t>
      </w:r>
      <w:bookmarkEnd w:id="10"/>
    </w:p>
    <w:p w14:paraId="2FB84B8A" w14:textId="77777777" w:rsidR="00AE2B61" w:rsidRPr="00AE2B61" w:rsidRDefault="00AE2B61" w:rsidP="00AE2B61">
      <w:pPr>
        <w:widowControl w:val="0"/>
        <w:spacing w:line="276" w:lineRule="auto"/>
        <w:jc w:val="both"/>
        <w:rPr>
          <w:rFonts w:ascii="Times New Roman" w:eastAsia="MS Mincho" w:hAnsi="Times New Roman" w:cs="Times New Roman"/>
          <w:kern w:val="0"/>
          <w:lang w:val="sq-AL"/>
          <w14:ligatures w14:val="none"/>
        </w:rPr>
      </w:pPr>
    </w:p>
    <w:p w14:paraId="4C36CC5E" w14:textId="59296939"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1. Taksa mbi pasurinë e paluajtshme vendoset mbi të gjith</w:t>
      </w:r>
      <w:r w:rsidR="00AC4F0A">
        <w:rPr>
          <w:rFonts w:ascii="Times New Roman" w:eastAsia="MS Mincho" w:hAnsi="Times New Roman" w:cs="Times New Roman"/>
          <w:kern w:val="0"/>
          <w:lang w:val="sq-AL"/>
          <w14:ligatures w14:val="none"/>
        </w:rPr>
        <w:t>a</w:t>
      </w:r>
      <w:r w:rsidRPr="00AE2B61">
        <w:rPr>
          <w:rFonts w:ascii="Times New Roman" w:eastAsia="MS Mincho" w:hAnsi="Times New Roman" w:cs="Times New Roman"/>
          <w:kern w:val="0"/>
          <w:lang w:val="sq-AL"/>
          <w14:ligatures w14:val="none"/>
        </w:rPr>
        <w:t xml:space="preserve"> pasuritë e paluajtshme, të cilat ndodhen në territorin e Republikës së Shqipërisë, pavarësisht nga niveli i shfrytëzimit të pasurive të paluajtshme. </w:t>
      </w:r>
    </w:p>
    <w:p w14:paraId="6D4B06D1"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2. Taksa mbi pasurinë e paluajtshme nuk vendoset mbi pasuritë e paluajtshme, të cilat përjashtohen nga taksa në përputhje me nenin 10, të këtij ligji.</w:t>
      </w:r>
    </w:p>
    <w:p w14:paraId="72516381"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color w:val="1F4D78"/>
          <w:kern w:val="0"/>
          <w:lang w:val="sq-AL"/>
          <w14:ligatures w14:val="none"/>
        </w:rPr>
      </w:pPr>
    </w:p>
    <w:p w14:paraId="37633523"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bookmarkStart w:id="11" w:name="_Toc133507730"/>
      <w:r w:rsidRPr="00AE2B61">
        <w:rPr>
          <w:rFonts w:ascii="Times New Roman" w:eastAsia="Times New Roman" w:hAnsi="Times New Roman" w:cs="Times New Roman"/>
          <w:bCs/>
          <w:kern w:val="0"/>
          <w:lang w:val="sq-AL"/>
          <w14:ligatures w14:val="none"/>
        </w:rPr>
        <w:t xml:space="preserve">Neni 7 </w:t>
      </w:r>
    </w:p>
    <w:p w14:paraId="73FA617E"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Baza e taksës</w:t>
      </w:r>
      <w:bookmarkEnd w:id="11"/>
    </w:p>
    <w:p w14:paraId="677B208C" w14:textId="77777777" w:rsidR="00AE2B61" w:rsidRPr="00AE2B61" w:rsidRDefault="00AE2B61" w:rsidP="00AE2B61">
      <w:pPr>
        <w:widowControl w:val="0"/>
        <w:spacing w:line="276" w:lineRule="auto"/>
        <w:ind w:left="720"/>
        <w:contextualSpacing/>
        <w:rPr>
          <w:rFonts w:ascii="Times New Roman" w:eastAsia="MS Mincho" w:hAnsi="Times New Roman" w:cs="Times New Roman"/>
          <w:kern w:val="0"/>
          <w:lang w:val="sq-AL"/>
          <w14:ligatures w14:val="none"/>
        </w:rPr>
      </w:pPr>
    </w:p>
    <w:p w14:paraId="799C8BC6"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1. Baza e taksës mbi pasurinë e paluajtshme është vlera e taksueshme e pasurisë së paluajtshme.</w:t>
      </w:r>
    </w:p>
    <w:p w14:paraId="05AB20DF"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2. Vlera e taksueshme e një parcele në dy vitet e para tatimore, duke filluar nga viti i vendosjes së taksës mbi pasurinë e paluajtshme për parcelat, është vlera e saj pas zbritjes nga vlera e saj e vlerësuar, në përputhje me nenin 31, të këtij ligji. Vlera e taksueshme e një parcele në vitet vijuese tatimore është vlera e saj e vlerësuar.</w:t>
      </w:r>
      <w:r w:rsidRPr="00AE2B61">
        <w:rPr>
          <w:rFonts w:ascii="Times New Roman" w:eastAsia="MS Mincho" w:hAnsi="Times New Roman" w:cs="Times New Roman"/>
          <w:kern w:val="0"/>
          <w:lang w:val="sq-AL"/>
          <w14:ligatures w14:val="none"/>
        </w:rPr>
        <w:tab/>
      </w:r>
    </w:p>
    <w:p w14:paraId="1118BAE5"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lastRenderedPageBreak/>
        <w:t>3. Vlera e taksueshme e njësisë së ndërtesës, është vlera e saj e vlerësuar ose vlera e saj pas një zbritje të mundshme nga vlera e saj e vlerësuar, në përputhje me nenin 8, të këtij ligji.</w:t>
      </w:r>
    </w:p>
    <w:p w14:paraId="7CC69949"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4. Bashkia merr parasysh faktorët e vlerës së pasurisë së paluajtshme, më 30 nëntor të vitit që paraprin vitin tatimor, për të përcaktuar vlerën e vlerësuar të pasurisë së paluajtshme. Ndryshimi i përdorimit/shfrytëzimit të pasurisë së paluajtshme, rritja apo zvogëlimi i sipërfaqes apo ndryshimi i ndonjë faktori tjetër vlere, që sjell për pasojë ndryshimin e vlerës së vlerësuar të saj, pas datës 30 nëntor të vitit që paraprin vitin tatimor, merret parasysh kur llogaritet vlera e vlerësuar e pasurisë së paluajtshme në vitin pasues tatimor.</w:t>
      </w:r>
    </w:p>
    <w:p w14:paraId="69F38B44"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5. Bashkia përcakton vlerën e taksueshme të çdo pasurie të paluajtshme</w:t>
      </w:r>
      <w:r w:rsidRPr="00AE2B61">
        <w:rPr>
          <w:rFonts w:ascii="Calibri" w:eastAsia="MS Mincho" w:hAnsi="Calibri" w:cs="Times New Roman"/>
          <w:kern w:val="0"/>
          <w:sz w:val="22"/>
          <w:szCs w:val="22"/>
          <w:lang w:val="sq-AL"/>
          <w14:ligatures w14:val="none"/>
        </w:rPr>
        <w:t xml:space="preserve"> </w:t>
      </w:r>
      <w:r w:rsidRPr="00AE2B61">
        <w:rPr>
          <w:rFonts w:ascii="Times New Roman" w:eastAsia="MS Mincho" w:hAnsi="Times New Roman" w:cs="Times New Roman"/>
          <w:kern w:val="0"/>
          <w:lang w:val="sq-AL"/>
          <w14:ligatures w14:val="none"/>
        </w:rPr>
        <w:t>që i nënshtrohet taksimit në territorin e saj, deri më 31 dhjetor të vitit para vitit tatimor.</w:t>
      </w:r>
    </w:p>
    <w:p w14:paraId="330F7034" w14:textId="77C6F20B" w:rsidR="00AC4F0A" w:rsidRPr="009B1A2B" w:rsidRDefault="00AE2B61" w:rsidP="00AC4F0A">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6.</w:t>
      </w:r>
      <w:r w:rsidR="00CE0A36">
        <w:rPr>
          <w:rFonts w:ascii="Times New Roman" w:eastAsia="MS Mincho" w:hAnsi="Times New Roman" w:cs="Times New Roman"/>
          <w:kern w:val="0"/>
          <w:lang w:val="sq-AL"/>
          <w14:ligatures w14:val="none"/>
        </w:rPr>
        <w:t xml:space="preserve"> </w:t>
      </w:r>
      <w:r w:rsidR="00AC4F0A" w:rsidRPr="009B1A2B">
        <w:rPr>
          <w:rFonts w:ascii="Times New Roman" w:eastAsia="MS Mincho" w:hAnsi="Times New Roman" w:cs="Times New Roman"/>
          <w:kern w:val="0"/>
          <w:lang w:val="sq-AL"/>
          <w14:ligatures w14:val="none"/>
        </w:rPr>
        <w:t>Vlera e taksueshme për çdo vit tatimor është vlera e fundit e</w:t>
      </w:r>
      <w:r w:rsidR="00AB2086">
        <w:rPr>
          <w:rFonts w:ascii="Times New Roman" w:eastAsia="MS Mincho" w:hAnsi="Times New Roman" w:cs="Times New Roman"/>
          <w:kern w:val="0"/>
          <w:lang w:val="sq-AL"/>
          <w14:ligatures w14:val="none"/>
        </w:rPr>
        <w:t xml:space="preserve"> </w:t>
      </w:r>
      <w:r w:rsidR="00D63D91">
        <w:rPr>
          <w:rFonts w:ascii="Times New Roman" w:eastAsia="MS Mincho" w:hAnsi="Times New Roman" w:cs="Times New Roman"/>
          <w:kern w:val="0"/>
          <w:lang w:val="sq-AL"/>
          <w14:ligatures w14:val="none"/>
        </w:rPr>
        <w:t xml:space="preserve">përcaktuar </w:t>
      </w:r>
      <w:r w:rsidR="00AC4F0A" w:rsidRPr="009B1A2B">
        <w:rPr>
          <w:rFonts w:ascii="Times New Roman" w:eastAsia="MS Mincho" w:hAnsi="Times New Roman" w:cs="Times New Roman"/>
          <w:kern w:val="0"/>
          <w:lang w:val="sq-AL"/>
          <w14:ligatures w14:val="none"/>
        </w:rPr>
        <w:t>sipas këtij ligji.</w:t>
      </w:r>
    </w:p>
    <w:p w14:paraId="12269BE9"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p>
    <w:p w14:paraId="6E37F91B"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bookmarkStart w:id="12" w:name="_Toc133507731"/>
      <w:r w:rsidRPr="00AE2B61">
        <w:rPr>
          <w:rFonts w:ascii="Times New Roman" w:eastAsia="Times New Roman" w:hAnsi="Times New Roman" w:cs="Times New Roman"/>
          <w:bCs/>
          <w:kern w:val="0"/>
          <w:lang w:val="sq-AL"/>
          <w14:ligatures w14:val="none"/>
        </w:rPr>
        <w:t xml:space="preserve">Neni 8 </w:t>
      </w:r>
    </w:p>
    <w:p w14:paraId="745C7B3D"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 xml:space="preserve"> Zbritja për banesën e parë</w:t>
      </w:r>
      <w:bookmarkEnd w:id="12"/>
    </w:p>
    <w:p w14:paraId="1AF0CBDF"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p>
    <w:p w14:paraId="22C9F577"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1. Zbritja për banesën e parë zbatohet vetëm për banesën e parë të individit. Zbritja është e barabartë me 50% (pesëdhjetë përqind) të vlerës së vlerësuar të banesës së parë, por në çdo rast nuk mund të tejkalojë pragun maksimal të zbritjes, të përcaktuar në shtojcën 1, të këtij ligji ose pragun e miratuar nga Këshilli Bashkiak, në përputhje me pikën 2, të këtij neni. </w:t>
      </w:r>
    </w:p>
    <w:p w14:paraId="38DAACB3"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2. Këshilli Bashkiak mund të rrisë deri në 20 % (njëzetë përqind), përmes një vendimi të arsyetuar, pragun maksimal të zbritjes së përcaktuar në shtojcën 1, të këtij ligji</w:t>
      </w:r>
      <w:r w:rsidRPr="00AE2B61">
        <w:rPr>
          <w:rFonts w:ascii="Calibri" w:eastAsia="MS Mincho" w:hAnsi="Calibri" w:cs="Times New Roman"/>
          <w:kern w:val="0"/>
          <w:sz w:val="22"/>
          <w:szCs w:val="22"/>
          <w:lang w:val="sq-AL"/>
          <w14:ligatures w14:val="none"/>
        </w:rPr>
        <w:t xml:space="preserve"> </w:t>
      </w:r>
      <w:r w:rsidRPr="00AE2B61">
        <w:rPr>
          <w:rFonts w:ascii="Times New Roman" w:eastAsia="MS Mincho" w:hAnsi="Times New Roman" w:cs="Times New Roman"/>
          <w:kern w:val="0"/>
          <w:lang w:val="sq-AL"/>
          <w14:ligatures w14:val="none"/>
        </w:rPr>
        <w:t>vetëm në rastet kur kjo rritje justifikohet nga rrethana të veçanta, me qëllim zbutjen e efekteve të menjëhershme të rritjes së taksës si pasojë e ndryshimeve të pazakonta të vlerave të banesave. Vendimi miratohet jo më vonë se data 20 dhjetor e vitit para vitit tatimor dhe i dërgohet Drejtorisë së Përgjithshme të Taksës së Pasurisë, brenda 5 (pesë) ditëve kalendarike nga dita e miratimit të tij.</w:t>
      </w:r>
    </w:p>
    <w:p w14:paraId="38201A08"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3. Bashkëpronari ose bashkë-poseduesi i një njësie ndërtese që shërben si banesë e parë, ka të drejtën e zbritjes për banesën e parë, në proporcion me pjesën e tij të caktuar.</w:t>
      </w:r>
    </w:p>
    <w:p w14:paraId="429377ED"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4. Individi i cili ka në pronësi apo posedim, 2 (dy) ose më shumë banesa, ka të drejtën e zbritjes për banesën e parë, për vetëm 1 (një) prej këtyre banesave, pa marrë parasysh faktin që banesat mund të ndodhen në Bashki të ndryshme.</w:t>
      </w:r>
    </w:p>
    <w:p w14:paraId="2E6CA2D4" w14:textId="165BC11B"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5. Individët që kanë në pronësi ose posedim, vetëm 1 (një) banesë,</w:t>
      </w:r>
      <w:r w:rsidR="00AB2086">
        <w:rPr>
          <w:rFonts w:ascii="Times New Roman" w:eastAsia="MS Mincho" w:hAnsi="Times New Roman" w:cs="Times New Roman"/>
          <w:kern w:val="0"/>
          <w:lang w:val="sq-AL"/>
          <w14:ligatures w14:val="none"/>
        </w:rPr>
        <w:t xml:space="preserve"> </w:t>
      </w:r>
      <w:r w:rsidRPr="00AE2B61">
        <w:rPr>
          <w:rFonts w:ascii="Times New Roman" w:eastAsia="MS Mincho" w:hAnsi="Times New Roman" w:cs="Times New Roman"/>
          <w:kern w:val="0"/>
          <w:lang w:val="sq-AL"/>
          <w14:ligatures w14:val="none"/>
        </w:rPr>
        <w:t>përfitojnë automatikisht zbritjen për banesën e parë, dhe nuk duhet të vetëdeklarojnë në Bashkinë përkatëse.</w:t>
      </w:r>
    </w:p>
    <w:p w14:paraId="18AF6FCB" w14:textId="6B98302F" w:rsidR="00AE2B61" w:rsidRPr="00AE2B61" w:rsidRDefault="00AE2B61" w:rsidP="00F62F5F">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6. Individët të cilët kanë në pronësi ose posedim, më shumë se (1) një banesë, duhet të</w:t>
      </w:r>
      <w:r w:rsidR="00AB2086">
        <w:rPr>
          <w:rFonts w:ascii="Times New Roman" w:eastAsia="MS Mincho" w:hAnsi="Times New Roman" w:cs="Times New Roman"/>
          <w:kern w:val="0"/>
          <w:lang w:val="sq-AL"/>
          <w14:ligatures w14:val="none"/>
        </w:rPr>
        <w:t xml:space="preserve"> </w:t>
      </w:r>
      <w:r w:rsidRPr="00AE2B61">
        <w:rPr>
          <w:rFonts w:ascii="Times New Roman" w:eastAsia="MS Mincho" w:hAnsi="Times New Roman" w:cs="Times New Roman"/>
          <w:kern w:val="0"/>
          <w:lang w:val="sq-AL"/>
          <w14:ligatures w14:val="none"/>
        </w:rPr>
        <w:t xml:space="preserve">vetëdeklarojnë në Bashkinë përkatëse, deri më 30 qershor të vitit para vitit tatimor, njësinë e </w:t>
      </w:r>
      <w:r w:rsidRPr="00AE2B61">
        <w:rPr>
          <w:rFonts w:ascii="Times New Roman" w:eastAsia="MS Mincho" w:hAnsi="Times New Roman" w:cs="Times New Roman"/>
          <w:kern w:val="0"/>
          <w:lang w:val="sq-AL"/>
          <w14:ligatures w14:val="none"/>
        </w:rPr>
        <w:lastRenderedPageBreak/>
        <w:t xml:space="preserve">ndërtesës që shërben si banesa e tyre e parë, për të përfituar zbritjen për banesën e parë, në vitet pasuese tatimore. </w:t>
      </w:r>
    </w:p>
    <w:p w14:paraId="1D606AE2"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7. Vetë deklarimi bëhet në Bashkinë ku ndodhet njësia e ndërtesës, që shërben si banesë e e parë. Modeli i formularit tip të vetë-deklarimit miratohet nga Drejtoria e Përgjithshme e Taksës së Pasurisë, pas konsultimit me Bashkitë.</w:t>
      </w:r>
    </w:p>
    <w:p w14:paraId="031CF007" w14:textId="77777777" w:rsidR="00777C87"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8. Individët të cilët nuk bëjnë vetë deklarim sipas pikave 6 dhe 7, të këtij neni, përfitojnë automatikisht zbritjen për banesën e parë, për banesën që ndodhet në Bashkinë që ka pragun më të ulët të zbritjes, në shtojcën 1, të këtij ligji. Në rast se individi ka më shumë se 1 (një) banesë në atë Bashki, zbritja aplikohet automatikisht, për banesën që ka vlerën e vlerësuar më të vogël dhe, nëse banesat kanë vlera të vlerësuara të barabarta, te njëra prej tyre, </w:t>
      </w:r>
      <w:r w:rsidRPr="009B1A2B">
        <w:rPr>
          <w:rFonts w:ascii="Times New Roman" w:eastAsia="MS Mincho" w:hAnsi="Times New Roman" w:cs="Times New Roman"/>
          <w:kern w:val="0"/>
          <w:lang w:val="sq-AL"/>
          <w14:ligatures w14:val="none"/>
        </w:rPr>
        <w:t>sipas një zgjedhjeje rastësore</w:t>
      </w:r>
      <w:r w:rsidRPr="00AE2B61">
        <w:rPr>
          <w:rFonts w:ascii="Times New Roman" w:eastAsia="MS Mincho" w:hAnsi="Times New Roman" w:cs="Times New Roman"/>
          <w:kern w:val="0"/>
          <w:lang w:val="sq-AL"/>
          <w14:ligatures w14:val="none"/>
        </w:rPr>
        <w:t>.</w:t>
      </w:r>
    </w:p>
    <w:p w14:paraId="16F1130E" w14:textId="55043C94" w:rsidR="00AE2B61" w:rsidRPr="00AE2B61" w:rsidRDefault="00777C87" w:rsidP="00777C87">
      <w:pPr>
        <w:widowControl w:val="0"/>
        <w:spacing w:line="276" w:lineRule="auto"/>
        <w:ind w:firstLine="720"/>
        <w:jc w:val="both"/>
        <w:rPr>
          <w:rFonts w:ascii="Times New Roman" w:eastAsia="MS Mincho" w:hAnsi="Times New Roman" w:cs="Times New Roman"/>
          <w:kern w:val="0"/>
          <w:lang w:val="sq-AL"/>
          <w14:ligatures w14:val="none"/>
        </w:rPr>
      </w:pPr>
      <w:r>
        <w:rPr>
          <w:rFonts w:ascii="Times New Roman" w:eastAsia="MS Mincho" w:hAnsi="Times New Roman" w:cs="Times New Roman"/>
          <w:kern w:val="0"/>
          <w:lang w:val="sq-AL"/>
          <w14:ligatures w14:val="none"/>
        </w:rPr>
        <w:t>9. N</w:t>
      </w:r>
      <w:r w:rsidR="001131E5">
        <w:rPr>
          <w:rFonts w:ascii="Times New Roman" w:eastAsia="MS Mincho" w:hAnsi="Times New Roman" w:cs="Times New Roman"/>
          <w:kern w:val="0"/>
          <w:lang w:val="sq-AL"/>
          <w14:ligatures w14:val="none"/>
        </w:rPr>
        <w:t>ë</w:t>
      </w:r>
      <w:r>
        <w:rPr>
          <w:rFonts w:ascii="Times New Roman" w:eastAsia="MS Mincho" w:hAnsi="Times New Roman" w:cs="Times New Roman"/>
          <w:kern w:val="0"/>
          <w:lang w:val="sq-AL"/>
          <w14:ligatures w14:val="none"/>
        </w:rPr>
        <w:t xml:space="preserve"> rastin e </w:t>
      </w:r>
      <w:r w:rsidR="001131E5">
        <w:rPr>
          <w:rFonts w:ascii="Times New Roman" w:eastAsia="MS Mincho" w:hAnsi="Times New Roman" w:cs="Times New Roman"/>
          <w:kern w:val="0"/>
          <w:lang w:val="sq-AL"/>
          <w14:ligatures w14:val="none"/>
        </w:rPr>
        <w:t>përcaktuar</w:t>
      </w:r>
      <w:r>
        <w:rPr>
          <w:rFonts w:ascii="Times New Roman" w:eastAsia="MS Mincho" w:hAnsi="Times New Roman" w:cs="Times New Roman"/>
          <w:kern w:val="0"/>
          <w:lang w:val="sq-AL"/>
          <w14:ligatures w14:val="none"/>
        </w:rPr>
        <w:t xml:space="preserve"> n</w:t>
      </w:r>
      <w:r w:rsidR="001131E5">
        <w:rPr>
          <w:rFonts w:ascii="Times New Roman" w:eastAsia="MS Mincho" w:hAnsi="Times New Roman" w:cs="Times New Roman"/>
          <w:kern w:val="0"/>
          <w:lang w:val="sq-AL"/>
          <w14:ligatures w14:val="none"/>
        </w:rPr>
        <w:t>ë</w:t>
      </w:r>
      <w:r>
        <w:rPr>
          <w:rFonts w:ascii="Times New Roman" w:eastAsia="MS Mincho" w:hAnsi="Times New Roman" w:cs="Times New Roman"/>
          <w:kern w:val="0"/>
          <w:lang w:val="sq-AL"/>
          <w14:ligatures w14:val="none"/>
        </w:rPr>
        <w:t xml:space="preserve"> </w:t>
      </w:r>
      <w:r w:rsidR="001131E5">
        <w:rPr>
          <w:rFonts w:ascii="Times New Roman" w:eastAsia="MS Mincho" w:hAnsi="Times New Roman" w:cs="Times New Roman"/>
          <w:kern w:val="0"/>
          <w:lang w:val="sq-AL"/>
          <w14:ligatures w14:val="none"/>
        </w:rPr>
        <w:t>pikën</w:t>
      </w:r>
      <w:r>
        <w:rPr>
          <w:rFonts w:ascii="Times New Roman" w:eastAsia="MS Mincho" w:hAnsi="Times New Roman" w:cs="Times New Roman"/>
          <w:kern w:val="0"/>
          <w:lang w:val="sq-AL"/>
          <w14:ligatures w14:val="none"/>
        </w:rPr>
        <w:t xml:space="preserve"> 8 </w:t>
      </w:r>
      <w:r w:rsidR="001131E5">
        <w:rPr>
          <w:rFonts w:ascii="Times New Roman" w:eastAsia="MS Mincho" w:hAnsi="Times New Roman" w:cs="Times New Roman"/>
          <w:kern w:val="0"/>
          <w:lang w:val="sq-AL"/>
          <w14:ligatures w14:val="none"/>
        </w:rPr>
        <w:t>të</w:t>
      </w:r>
      <w:r>
        <w:rPr>
          <w:rFonts w:ascii="Times New Roman" w:eastAsia="MS Mincho" w:hAnsi="Times New Roman" w:cs="Times New Roman"/>
          <w:kern w:val="0"/>
          <w:lang w:val="sq-AL"/>
          <w14:ligatures w14:val="none"/>
        </w:rPr>
        <w:t xml:space="preserve"> </w:t>
      </w:r>
      <w:r w:rsidR="001131E5">
        <w:rPr>
          <w:rFonts w:ascii="Times New Roman" w:eastAsia="MS Mincho" w:hAnsi="Times New Roman" w:cs="Times New Roman"/>
          <w:kern w:val="0"/>
          <w:lang w:val="sq-AL"/>
          <w14:ligatures w14:val="none"/>
        </w:rPr>
        <w:t>këtij</w:t>
      </w:r>
      <w:r>
        <w:rPr>
          <w:rFonts w:ascii="Times New Roman" w:eastAsia="MS Mincho" w:hAnsi="Times New Roman" w:cs="Times New Roman"/>
          <w:kern w:val="0"/>
          <w:lang w:val="sq-AL"/>
          <w14:ligatures w14:val="none"/>
        </w:rPr>
        <w:t xml:space="preserve"> neni, z</w:t>
      </w:r>
      <w:r w:rsidR="00E05056">
        <w:rPr>
          <w:rFonts w:ascii="Times New Roman" w:eastAsia="MS Mincho" w:hAnsi="Times New Roman" w:cs="Times New Roman"/>
          <w:kern w:val="0"/>
          <w:lang w:val="sq-AL"/>
          <w14:ligatures w14:val="none"/>
        </w:rPr>
        <w:t xml:space="preserve">britja </w:t>
      </w:r>
      <w:r w:rsidR="008A7C98">
        <w:rPr>
          <w:rFonts w:ascii="Times New Roman" w:eastAsia="MS Mincho" w:hAnsi="Times New Roman" w:cs="Times New Roman"/>
          <w:kern w:val="0"/>
          <w:lang w:val="sq-AL"/>
          <w14:ligatures w14:val="none"/>
        </w:rPr>
        <w:t>për</w:t>
      </w:r>
      <w:r w:rsidR="00E05056">
        <w:rPr>
          <w:rFonts w:ascii="Times New Roman" w:eastAsia="MS Mincho" w:hAnsi="Times New Roman" w:cs="Times New Roman"/>
          <w:kern w:val="0"/>
          <w:lang w:val="sq-AL"/>
          <w14:ligatures w14:val="none"/>
        </w:rPr>
        <w:t xml:space="preserve"> </w:t>
      </w:r>
      <w:r w:rsidR="001131E5">
        <w:rPr>
          <w:rFonts w:ascii="Times New Roman" w:eastAsia="MS Mincho" w:hAnsi="Times New Roman" w:cs="Times New Roman"/>
          <w:kern w:val="0"/>
          <w:lang w:val="sq-AL"/>
          <w14:ligatures w14:val="none"/>
        </w:rPr>
        <w:t>banesën</w:t>
      </w:r>
      <w:r w:rsidR="00E05056">
        <w:rPr>
          <w:rFonts w:ascii="Times New Roman" w:eastAsia="MS Mincho" w:hAnsi="Times New Roman" w:cs="Times New Roman"/>
          <w:kern w:val="0"/>
          <w:lang w:val="sq-AL"/>
          <w14:ligatures w14:val="none"/>
        </w:rPr>
        <w:t xml:space="preserve"> e </w:t>
      </w:r>
      <w:r w:rsidR="001131E5">
        <w:rPr>
          <w:rFonts w:ascii="Times New Roman" w:eastAsia="MS Mincho" w:hAnsi="Times New Roman" w:cs="Times New Roman"/>
          <w:kern w:val="0"/>
          <w:lang w:val="sq-AL"/>
          <w14:ligatures w14:val="none"/>
        </w:rPr>
        <w:t>parë</w:t>
      </w:r>
      <w:r w:rsidR="00E05056">
        <w:rPr>
          <w:rFonts w:ascii="Times New Roman" w:eastAsia="MS Mincho" w:hAnsi="Times New Roman" w:cs="Times New Roman"/>
          <w:kern w:val="0"/>
          <w:lang w:val="sq-AL"/>
          <w14:ligatures w14:val="none"/>
        </w:rPr>
        <w:t xml:space="preserve"> do </w:t>
      </w:r>
      <w:r w:rsidR="001131E5">
        <w:rPr>
          <w:rFonts w:ascii="Times New Roman" w:eastAsia="MS Mincho" w:hAnsi="Times New Roman" w:cs="Times New Roman"/>
          <w:kern w:val="0"/>
          <w:lang w:val="sq-AL"/>
          <w14:ligatures w14:val="none"/>
        </w:rPr>
        <w:t>të</w:t>
      </w:r>
      <w:r w:rsidR="00E05056">
        <w:rPr>
          <w:rFonts w:ascii="Times New Roman" w:eastAsia="MS Mincho" w:hAnsi="Times New Roman" w:cs="Times New Roman"/>
          <w:kern w:val="0"/>
          <w:lang w:val="sq-AL"/>
          <w14:ligatures w14:val="none"/>
        </w:rPr>
        <w:t xml:space="preserve"> aplikohet automatikisht nga Sistemi Informatik i </w:t>
      </w:r>
      <w:r w:rsidR="001131E5">
        <w:rPr>
          <w:rFonts w:ascii="Times New Roman" w:eastAsia="MS Mincho" w:hAnsi="Times New Roman" w:cs="Times New Roman"/>
          <w:kern w:val="0"/>
          <w:lang w:val="sq-AL"/>
          <w14:ligatures w14:val="none"/>
        </w:rPr>
        <w:t>Kadastrës</w:t>
      </w:r>
      <w:r w:rsidR="00E05056">
        <w:rPr>
          <w:rFonts w:ascii="Times New Roman" w:eastAsia="MS Mincho" w:hAnsi="Times New Roman" w:cs="Times New Roman"/>
          <w:kern w:val="0"/>
          <w:lang w:val="sq-AL"/>
          <w14:ligatures w14:val="none"/>
        </w:rPr>
        <w:t xml:space="preserve"> Fiskale</w:t>
      </w:r>
      <w:r w:rsidR="00C86ED1">
        <w:rPr>
          <w:rFonts w:ascii="Times New Roman" w:eastAsia="MS Mincho" w:hAnsi="Times New Roman" w:cs="Times New Roman"/>
          <w:kern w:val="0"/>
          <w:lang w:val="sq-AL"/>
          <w14:ligatures w14:val="none"/>
        </w:rPr>
        <w:t xml:space="preserve"> (SIFK)</w:t>
      </w:r>
      <w:r w:rsidR="00E05056">
        <w:rPr>
          <w:rFonts w:ascii="Times New Roman" w:eastAsia="MS Mincho" w:hAnsi="Times New Roman" w:cs="Times New Roman"/>
          <w:kern w:val="0"/>
          <w:lang w:val="sq-AL"/>
          <w14:ligatures w14:val="none"/>
        </w:rPr>
        <w:t>,</w:t>
      </w:r>
      <w:r w:rsidR="00DC28C7" w:rsidRPr="00CF1702">
        <w:rPr>
          <w:lang w:val="sq-AL"/>
        </w:rPr>
        <w:t xml:space="preserve"> </w:t>
      </w:r>
      <w:r w:rsidR="00DC28C7" w:rsidRPr="00DC28C7">
        <w:rPr>
          <w:rFonts w:ascii="Times New Roman" w:eastAsia="MS Mincho" w:hAnsi="Times New Roman" w:cs="Times New Roman"/>
          <w:kern w:val="0"/>
          <w:lang w:val="sq-AL"/>
          <w14:ligatures w14:val="none"/>
        </w:rPr>
        <w:t>mbi bazën</w:t>
      </w:r>
      <w:r w:rsidR="008A7C98">
        <w:rPr>
          <w:rFonts w:ascii="Times New Roman" w:eastAsia="MS Mincho" w:hAnsi="Times New Roman" w:cs="Times New Roman"/>
          <w:kern w:val="0"/>
          <w:lang w:val="sq-AL"/>
          <w14:ligatures w14:val="none"/>
        </w:rPr>
        <w:t xml:space="preserve"> </w:t>
      </w:r>
      <w:r w:rsidR="00DC28C7">
        <w:rPr>
          <w:rFonts w:ascii="Times New Roman" w:eastAsia="MS Mincho" w:hAnsi="Times New Roman" w:cs="Times New Roman"/>
          <w:kern w:val="0"/>
          <w:lang w:val="sq-AL"/>
          <w14:ligatures w14:val="none"/>
        </w:rPr>
        <w:t xml:space="preserve">e </w:t>
      </w:r>
      <w:r>
        <w:rPr>
          <w:rFonts w:ascii="Times New Roman" w:eastAsia="MS Mincho" w:hAnsi="Times New Roman" w:cs="Times New Roman"/>
          <w:kern w:val="0"/>
          <w:lang w:val="sq-AL"/>
          <w14:ligatures w14:val="none"/>
        </w:rPr>
        <w:t>t</w:t>
      </w:r>
      <w:r w:rsidR="001131E5">
        <w:rPr>
          <w:rFonts w:ascii="Times New Roman" w:eastAsia="MS Mincho" w:hAnsi="Times New Roman" w:cs="Times New Roman"/>
          <w:kern w:val="0"/>
          <w:lang w:val="sq-AL"/>
          <w14:ligatures w14:val="none"/>
        </w:rPr>
        <w:t>ë</w:t>
      </w:r>
      <w:r>
        <w:rPr>
          <w:rFonts w:ascii="Times New Roman" w:eastAsia="MS Mincho" w:hAnsi="Times New Roman" w:cs="Times New Roman"/>
          <w:kern w:val="0"/>
          <w:lang w:val="sq-AL"/>
          <w14:ligatures w14:val="none"/>
        </w:rPr>
        <w:t xml:space="preserve"> </w:t>
      </w:r>
      <w:r w:rsidR="001131E5">
        <w:rPr>
          <w:rFonts w:ascii="Times New Roman" w:eastAsia="MS Mincho" w:hAnsi="Times New Roman" w:cs="Times New Roman"/>
          <w:kern w:val="0"/>
          <w:lang w:val="sq-AL"/>
          <w14:ligatures w14:val="none"/>
        </w:rPr>
        <w:t>dhëna</w:t>
      </w:r>
      <w:r w:rsidR="00DC28C7">
        <w:rPr>
          <w:rFonts w:ascii="Times New Roman" w:eastAsia="MS Mincho" w:hAnsi="Times New Roman" w:cs="Times New Roman"/>
          <w:kern w:val="0"/>
          <w:lang w:val="sq-AL"/>
          <w14:ligatures w14:val="none"/>
        </w:rPr>
        <w:t>ve</w:t>
      </w:r>
      <w:r>
        <w:rPr>
          <w:rFonts w:ascii="Times New Roman" w:eastAsia="MS Mincho" w:hAnsi="Times New Roman" w:cs="Times New Roman"/>
          <w:kern w:val="0"/>
          <w:lang w:val="sq-AL"/>
          <w14:ligatures w14:val="none"/>
        </w:rPr>
        <w:t xml:space="preserve"> </w:t>
      </w:r>
      <w:r w:rsidR="00DC28C7">
        <w:rPr>
          <w:rFonts w:ascii="Times New Roman" w:eastAsia="MS Mincho" w:hAnsi="Times New Roman" w:cs="Times New Roman"/>
          <w:kern w:val="0"/>
          <w:lang w:val="sq-AL"/>
          <w14:ligatures w14:val="none"/>
        </w:rPr>
        <w:t>t</w:t>
      </w:r>
      <w:r w:rsidR="00DC28C7" w:rsidRPr="00DC28C7">
        <w:rPr>
          <w:rFonts w:ascii="Times New Roman" w:eastAsia="MS Mincho" w:hAnsi="Times New Roman" w:cs="Times New Roman"/>
          <w:kern w:val="0"/>
          <w:lang w:val="sq-AL"/>
          <w14:ligatures w14:val="none"/>
        </w:rPr>
        <w:t>ë</w:t>
      </w:r>
      <w:r>
        <w:rPr>
          <w:rFonts w:ascii="Times New Roman" w:eastAsia="MS Mincho" w:hAnsi="Times New Roman" w:cs="Times New Roman"/>
          <w:kern w:val="0"/>
          <w:lang w:val="sq-AL"/>
          <w14:ligatures w14:val="none"/>
        </w:rPr>
        <w:t xml:space="preserve"> regjistruara n</w:t>
      </w:r>
      <w:r w:rsidR="001131E5">
        <w:rPr>
          <w:rFonts w:ascii="Times New Roman" w:eastAsia="MS Mincho" w:hAnsi="Times New Roman" w:cs="Times New Roman"/>
          <w:kern w:val="0"/>
          <w:lang w:val="sq-AL"/>
          <w14:ligatures w14:val="none"/>
        </w:rPr>
        <w:t>ë</w:t>
      </w:r>
      <w:r>
        <w:rPr>
          <w:rFonts w:ascii="Times New Roman" w:eastAsia="MS Mincho" w:hAnsi="Times New Roman" w:cs="Times New Roman"/>
          <w:kern w:val="0"/>
          <w:lang w:val="sq-AL"/>
          <w14:ligatures w14:val="none"/>
        </w:rPr>
        <w:t xml:space="preserve"> </w:t>
      </w:r>
      <w:r w:rsidR="001131E5">
        <w:rPr>
          <w:rFonts w:ascii="Times New Roman" w:eastAsia="MS Mincho" w:hAnsi="Times New Roman" w:cs="Times New Roman"/>
          <w:kern w:val="0"/>
          <w:lang w:val="sq-AL"/>
          <w14:ligatures w14:val="none"/>
        </w:rPr>
        <w:t>Kadastrën</w:t>
      </w:r>
      <w:r>
        <w:rPr>
          <w:rFonts w:ascii="Times New Roman" w:eastAsia="MS Mincho" w:hAnsi="Times New Roman" w:cs="Times New Roman"/>
          <w:kern w:val="0"/>
          <w:lang w:val="sq-AL"/>
          <w14:ligatures w14:val="none"/>
        </w:rPr>
        <w:t xml:space="preserve"> Fiskale </w:t>
      </w:r>
      <w:r w:rsidR="001131E5">
        <w:rPr>
          <w:rFonts w:ascii="Times New Roman" w:eastAsia="MS Mincho" w:hAnsi="Times New Roman" w:cs="Times New Roman"/>
          <w:kern w:val="0"/>
          <w:lang w:val="sq-AL"/>
          <w14:ligatures w14:val="none"/>
        </w:rPr>
        <w:t>për</w:t>
      </w:r>
      <w:r>
        <w:rPr>
          <w:rFonts w:ascii="Times New Roman" w:eastAsia="MS Mincho" w:hAnsi="Times New Roman" w:cs="Times New Roman"/>
          <w:kern w:val="0"/>
          <w:lang w:val="sq-AL"/>
          <w14:ligatures w14:val="none"/>
        </w:rPr>
        <w:t xml:space="preserve"> banesat dhe </w:t>
      </w:r>
      <w:r w:rsidR="008A7C98" w:rsidRPr="008A7C98">
        <w:rPr>
          <w:rFonts w:ascii="Times New Roman" w:eastAsia="MS Mincho" w:hAnsi="Times New Roman" w:cs="Times New Roman"/>
          <w:kern w:val="0"/>
          <w:lang w:val="sq-AL"/>
          <w14:ligatures w14:val="none"/>
        </w:rPr>
        <w:t>prag</w:t>
      </w:r>
      <w:r w:rsidR="00DC28C7">
        <w:rPr>
          <w:rFonts w:ascii="Times New Roman" w:eastAsia="MS Mincho" w:hAnsi="Times New Roman" w:cs="Times New Roman"/>
          <w:kern w:val="0"/>
          <w:lang w:val="sq-AL"/>
          <w14:ligatures w14:val="none"/>
        </w:rPr>
        <w:t>jeve</w:t>
      </w:r>
      <w:r w:rsidR="008A7C98" w:rsidRPr="008A7C98">
        <w:rPr>
          <w:rFonts w:ascii="Times New Roman" w:eastAsia="MS Mincho" w:hAnsi="Times New Roman" w:cs="Times New Roman"/>
          <w:kern w:val="0"/>
          <w:lang w:val="sq-AL"/>
          <w14:ligatures w14:val="none"/>
        </w:rPr>
        <w:t xml:space="preserve"> maksimal</w:t>
      </w:r>
      <w:r w:rsidR="00DC28C7">
        <w:rPr>
          <w:rFonts w:ascii="Times New Roman" w:eastAsia="MS Mincho" w:hAnsi="Times New Roman" w:cs="Times New Roman"/>
          <w:kern w:val="0"/>
          <w:lang w:val="sq-AL"/>
          <w14:ligatures w14:val="none"/>
        </w:rPr>
        <w:t>e</w:t>
      </w:r>
      <w:r w:rsidR="008A7C98" w:rsidRPr="008A7C98">
        <w:rPr>
          <w:rFonts w:ascii="Times New Roman" w:eastAsia="MS Mincho" w:hAnsi="Times New Roman" w:cs="Times New Roman"/>
          <w:kern w:val="0"/>
          <w:lang w:val="sq-AL"/>
          <w14:ligatures w14:val="none"/>
        </w:rPr>
        <w:t xml:space="preserve"> të zbritjes, të përcaktuar</w:t>
      </w:r>
      <w:r w:rsidR="00DC28C7">
        <w:rPr>
          <w:rFonts w:ascii="Times New Roman" w:eastAsia="MS Mincho" w:hAnsi="Times New Roman" w:cs="Times New Roman"/>
          <w:kern w:val="0"/>
          <w:lang w:val="sq-AL"/>
          <w14:ligatures w14:val="none"/>
        </w:rPr>
        <w:t>a</w:t>
      </w:r>
      <w:r w:rsidR="008A7C98" w:rsidRPr="008A7C98">
        <w:rPr>
          <w:rFonts w:ascii="Times New Roman" w:eastAsia="MS Mincho" w:hAnsi="Times New Roman" w:cs="Times New Roman"/>
          <w:kern w:val="0"/>
          <w:lang w:val="sq-AL"/>
          <w14:ligatures w14:val="none"/>
        </w:rPr>
        <w:t xml:space="preserve"> në shtojcën 1, të këtij ligji</w:t>
      </w:r>
      <w:r w:rsidR="008A7C98">
        <w:rPr>
          <w:rFonts w:ascii="Times New Roman" w:eastAsia="MS Mincho" w:hAnsi="Times New Roman" w:cs="Times New Roman"/>
          <w:kern w:val="0"/>
          <w:lang w:val="sq-AL"/>
          <w14:ligatures w14:val="none"/>
        </w:rPr>
        <w:t>.</w:t>
      </w:r>
    </w:p>
    <w:p w14:paraId="220E51B4" w14:textId="77777777" w:rsidR="006C4CE2" w:rsidRDefault="001131E5" w:rsidP="003B0BD1">
      <w:pPr>
        <w:widowControl w:val="0"/>
        <w:spacing w:before="40" w:after="0" w:line="276" w:lineRule="auto"/>
        <w:jc w:val="both"/>
        <w:outlineLvl w:val="2"/>
        <w:rPr>
          <w:rFonts w:ascii="Times New Roman" w:eastAsia="MS Mincho" w:hAnsi="Times New Roman" w:cs="Times New Roman"/>
          <w:kern w:val="0"/>
          <w:lang w:val="sq-AL"/>
          <w14:ligatures w14:val="none"/>
        </w:rPr>
      </w:pPr>
      <w:bookmarkStart w:id="13" w:name="_Hlk212022329"/>
      <w:r w:rsidRPr="00E203DB">
        <w:rPr>
          <w:rFonts w:ascii="Times New Roman" w:eastAsia="MS Mincho" w:hAnsi="Times New Roman" w:cs="Times New Roman"/>
          <w:kern w:val="0"/>
          <w:lang w:val="sq-AL"/>
          <w14:ligatures w14:val="none"/>
        </w:rPr>
        <w:t>10</w:t>
      </w:r>
      <w:r w:rsidR="00E203DB" w:rsidRPr="007352A7">
        <w:rPr>
          <w:rFonts w:ascii="Times New Roman" w:eastAsia="MS Mincho" w:hAnsi="Times New Roman" w:cs="Times New Roman"/>
          <w:kern w:val="0"/>
          <w:lang w:val="sq-AL"/>
          <w14:ligatures w14:val="none"/>
        </w:rPr>
        <w:t xml:space="preserve">. </w:t>
      </w:r>
      <w:r w:rsidR="007352A7" w:rsidRPr="007352A7">
        <w:rPr>
          <w:rFonts w:ascii="Times New Roman" w:eastAsia="Calibri" w:hAnsi="Times New Roman" w:cs="Times New Roman"/>
          <w:kern w:val="0"/>
          <w:lang w:val="sq-AL"/>
          <w14:ligatures w14:val="none"/>
        </w:rPr>
        <w:t>Individi i cili p</w:t>
      </w:r>
      <w:r w:rsidR="00F62F5F" w:rsidRPr="00CF1702">
        <w:rPr>
          <w:rFonts w:ascii="Times New Roman" w:eastAsia="Calibri" w:hAnsi="Times New Roman" w:cs="Times New Roman"/>
          <w:kern w:val="0"/>
          <w:lang w:val="sq-AL"/>
          <w14:ligatures w14:val="none"/>
        </w:rPr>
        <w:t>ë</w:t>
      </w:r>
      <w:r w:rsidR="007352A7" w:rsidRPr="007352A7">
        <w:rPr>
          <w:rFonts w:ascii="Times New Roman" w:eastAsia="Calibri" w:hAnsi="Times New Roman" w:cs="Times New Roman"/>
          <w:kern w:val="0"/>
          <w:lang w:val="sq-AL"/>
          <w14:ligatures w14:val="none"/>
        </w:rPr>
        <w:t>r 1</w:t>
      </w:r>
      <w:r w:rsidR="00780179">
        <w:rPr>
          <w:rFonts w:ascii="Times New Roman" w:eastAsia="Calibri" w:hAnsi="Times New Roman" w:cs="Times New Roman"/>
          <w:kern w:val="0"/>
          <w:lang w:val="sq-AL"/>
          <w14:ligatures w14:val="none"/>
        </w:rPr>
        <w:t xml:space="preserve"> </w:t>
      </w:r>
      <w:r w:rsidR="007352A7" w:rsidRPr="007352A7">
        <w:rPr>
          <w:rFonts w:ascii="Times New Roman" w:eastAsia="Calibri" w:hAnsi="Times New Roman" w:cs="Times New Roman"/>
          <w:kern w:val="0"/>
          <w:lang w:val="sq-AL"/>
          <w14:ligatures w14:val="none"/>
        </w:rPr>
        <w:t>(nj</w:t>
      </w:r>
      <w:r w:rsidR="00780179">
        <w:rPr>
          <w:rFonts w:ascii="Times New Roman" w:eastAsia="Calibri" w:hAnsi="Times New Roman" w:cs="Times New Roman"/>
          <w:kern w:val="0"/>
          <w:lang w:val="sq-AL"/>
          <w14:ligatures w14:val="none"/>
        </w:rPr>
        <w:t>ë</w:t>
      </w:r>
      <w:r w:rsidR="007352A7" w:rsidRPr="007352A7">
        <w:rPr>
          <w:rFonts w:ascii="Times New Roman" w:eastAsia="Calibri" w:hAnsi="Times New Roman" w:cs="Times New Roman"/>
          <w:kern w:val="0"/>
          <w:lang w:val="sq-AL"/>
          <w14:ligatures w14:val="none"/>
        </w:rPr>
        <w:t>) nga banesat</w:t>
      </w:r>
      <w:r w:rsidR="007352A7" w:rsidRPr="00CF1702">
        <w:rPr>
          <w:rFonts w:ascii="Times New Roman" w:eastAsia="Calibri" w:hAnsi="Times New Roman" w:cs="Times New Roman"/>
          <w:kern w:val="0"/>
          <w:lang w:val="sq-AL"/>
          <w14:ligatures w14:val="none"/>
        </w:rPr>
        <w:t xml:space="preserve"> në pronësi ose posedim të tij, përfiton përjashtim nga taksa mbi pasurinë e paluajtshme sipas nenit 10 të këtij ligji, nuk ka të drejtë të përfitojë zbritjen për banesën e parë të parashikuar në këtë nen, për asnjërën nga banesat e tjera në pronësi ose posedim të tij.</w:t>
      </w:r>
      <w:r w:rsidR="00CD6FD8" w:rsidRPr="007352A7" w:rsidDel="00CD6FD8">
        <w:rPr>
          <w:rFonts w:ascii="Times New Roman" w:eastAsia="MS Mincho" w:hAnsi="Times New Roman" w:cs="Times New Roman"/>
          <w:kern w:val="0"/>
          <w:lang w:val="sq-AL"/>
          <w14:ligatures w14:val="none"/>
        </w:rPr>
        <w:t xml:space="preserve"> </w:t>
      </w:r>
      <w:bookmarkStart w:id="14" w:name="_Toc133507732"/>
      <w:bookmarkEnd w:id="13"/>
    </w:p>
    <w:p w14:paraId="1D82C4C9" w14:textId="77777777" w:rsidR="006C4CE2" w:rsidRDefault="006C4CE2" w:rsidP="00AB2086">
      <w:pPr>
        <w:widowControl w:val="0"/>
        <w:spacing w:before="40" w:after="0" w:line="276" w:lineRule="auto"/>
        <w:jc w:val="center"/>
        <w:outlineLvl w:val="2"/>
        <w:rPr>
          <w:rFonts w:ascii="Times New Roman" w:eastAsia="MS Mincho" w:hAnsi="Times New Roman" w:cs="Times New Roman"/>
          <w:kern w:val="0"/>
          <w:lang w:val="sq-AL"/>
          <w14:ligatures w14:val="none"/>
        </w:rPr>
      </w:pPr>
    </w:p>
    <w:p w14:paraId="1C140C13" w14:textId="1A613033" w:rsidR="00AE2B61" w:rsidRPr="00AE2B61" w:rsidRDefault="00AE2B61" w:rsidP="00AB2086">
      <w:pPr>
        <w:widowControl w:val="0"/>
        <w:spacing w:before="40" w:after="0" w:line="276" w:lineRule="auto"/>
        <w:jc w:val="center"/>
        <w:outlineLvl w:val="2"/>
        <w:rPr>
          <w:rFonts w:ascii="Times New Roman" w:eastAsia="Times New Roman" w:hAnsi="Times New Roman" w:cs="Times New Roman"/>
          <w:bCs/>
          <w:kern w:val="0"/>
          <w:lang w:val="sq-AL"/>
          <w14:ligatures w14:val="none"/>
        </w:rPr>
      </w:pPr>
      <w:r w:rsidRPr="00AE2B61">
        <w:rPr>
          <w:rFonts w:ascii="Times New Roman" w:eastAsia="Times New Roman" w:hAnsi="Times New Roman" w:cs="Times New Roman"/>
          <w:bCs/>
          <w:kern w:val="0"/>
          <w:lang w:val="sq-AL"/>
          <w14:ligatures w14:val="none"/>
        </w:rPr>
        <w:t>Neni 9</w:t>
      </w:r>
    </w:p>
    <w:p w14:paraId="481FF2F1" w14:textId="76115ACC" w:rsidR="00AE2B61" w:rsidRPr="00AE2B61" w:rsidRDefault="00AE2B61" w:rsidP="00AB2086">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Taksapaguesi</w:t>
      </w:r>
      <w:bookmarkEnd w:id="14"/>
    </w:p>
    <w:p w14:paraId="0D796FB9" w14:textId="77777777" w:rsidR="00316C71" w:rsidRPr="00316C71" w:rsidRDefault="00316C71" w:rsidP="00316C71">
      <w:pPr>
        <w:widowControl w:val="0"/>
        <w:spacing w:before="40" w:after="0" w:line="276" w:lineRule="auto"/>
        <w:outlineLvl w:val="2"/>
        <w:rPr>
          <w:rFonts w:ascii="Times New Roman" w:eastAsia="Times New Roman" w:hAnsi="Times New Roman" w:cs="Times New Roman"/>
          <w:color w:val="1F4D78"/>
          <w:kern w:val="0"/>
          <w:lang w:val="sq-AL"/>
          <w14:ligatures w14:val="none"/>
        </w:rPr>
      </w:pPr>
    </w:p>
    <w:p w14:paraId="06BFBEF0" w14:textId="77777777" w:rsidR="00316C71" w:rsidRPr="0054510E" w:rsidRDefault="00316C71" w:rsidP="00AB2086">
      <w:pPr>
        <w:widowControl w:val="0"/>
        <w:spacing w:before="40" w:after="0" w:line="276" w:lineRule="auto"/>
        <w:ind w:firstLine="720"/>
        <w:jc w:val="both"/>
        <w:outlineLvl w:val="2"/>
        <w:rPr>
          <w:rFonts w:ascii="Times New Roman" w:eastAsia="Times New Roman" w:hAnsi="Times New Roman" w:cs="Times New Roman"/>
          <w:kern w:val="0"/>
          <w:lang w:val="sq-AL"/>
          <w14:ligatures w14:val="none"/>
        </w:rPr>
      </w:pPr>
      <w:r w:rsidRPr="0054510E">
        <w:rPr>
          <w:rFonts w:ascii="Times New Roman" w:eastAsia="Times New Roman" w:hAnsi="Times New Roman" w:cs="Times New Roman"/>
          <w:kern w:val="0"/>
          <w:lang w:val="sq-AL"/>
          <w14:ligatures w14:val="none"/>
        </w:rPr>
        <w:t>1. Taksapagues është pronari i regjistruar i pasurisë së paluajtshme në regjistrin kadastral ose, në mungesë të regjistrimit, personi që disponon dokumentin e pronësisë së pasurisë.</w:t>
      </w:r>
    </w:p>
    <w:p w14:paraId="3146A752" w14:textId="77777777" w:rsidR="00F62F5F" w:rsidRDefault="00F62F5F" w:rsidP="003B0BD1">
      <w:pPr>
        <w:widowControl w:val="0"/>
        <w:spacing w:after="0" w:line="240" w:lineRule="auto"/>
        <w:ind w:firstLine="720"/>
        <w:jc w:val="both"/>
        <w:outlineLvl w:val="2"/>
        <w:rPr>
          <w:rFonts w:ascii="Times New Roman" w:eastAsia="Times New Roman" w:hAnsi="Times New Roman" w:cs="Times New Roman"/>
          <w:kern w:val="0"/>
          <w:lang w:val="sq-AL"/>
          <w14:ligatures w14:val="none"/>
        </w:rPr>
      </w:pPr>
    </w:p>
    <w:p w14:paraId="050CAF8B" w14:textId="2D22F611" w:rsidR="00316C71" w:rsidRPr="0054510E" w:rsidRDefault="00316C71" w:rsidP="00AB2086">
      <w:pPr>
        <w:widowControl w:val="0"/>
        <w:spacing w:before="40" w:after="0" w:line="276" w:lineRule="auto"/>
        <w:ind w:firstLine="720"/>
        <w:jc w:val="both"/>
        <w:outlineLvl w:val="2"/>
        <w:rPr>
          <w:rFonts w:ascii="Times New Roman" w:eastAsia="Times New Roman" w:hAnsi="Times New Roman" w:cs="Times New Roman"/>
          <w:kern w:val="0"/>
          <w:lang w:val="sq-AL"/>
          <w14:ligatures w14:val="none"/>
        </w:rPr>
      </w:pPr>
      <w:r w:rsidRPr="0054510E">
        <w:rPr>
          <w:rFonts w:ascii="Times New Roman" w:eastAsia="Times New Roman" w:hAnsi="Times New Roman" w:cs="Times New Roman"/>
          <w:kern w:val="0"/>
          <w:lang w:val="sq-AL"/>
          <w14:ligatures w14:val="none"/>
        </w:rPr>
        <w:t>2. Si përjashtim nga pika 1 e këtij neni:</w:t>
      </w:r>
    </w:p>
    <w:p w14:paraId="1CBEFBE5" w14:textId="77777777" w:rsidR="00F62F5F" w:rsidRDefault="00F62F5F" w:rsidP="003B0BD1">
      <w:pPr>
        <w:widowControl w:val="0"/>
        <w:spacing w:after="0" w:line="240" w:lineRule="auto"/>
        <w:ind w:firstLine="720"/>
        <w:jc w:val="both"/>
        <w:outlineLvl w:val="2"/>
        <w:rPr>
          <w:rFonts w:ascii="Times New Roman" w:eastAsia="Times New Roman" w:hAnsi="Times New Roman" w:cs="Times New Roman"/>
          <w:kern w:val="0"/>
          <w:lang w:val="sq-AL"/>
          <w14:ligatures w14:val="none"/>
        </w:rPr>
      </w:pPr>
    </w:p>
    <w:p w14:paraId="52B71D5E" w14:textId="7E8DB0A7" w:rsidR="00316C71" w:rsidRPr="0054510E" w:rsidRDefault="00316C71" w:rsidP="00AB2086">
      <w:pPr>
        <w:widowControl w:val="0"/>
        <w:spacing w:before="40" w:after="0" w:line="276" w:lineRule="auto"/>
        <w:ind w:firstLine="720"/>
        <w:jc w:val="both"/>
        <w:outlineLvl w:val="2"/>
        <w:rPr>
          <w:rFonts w:ascii="Times New Roman" w:eastAsia="Times New Roman" w:hAnsi="Times New Roman" w:cs="Times New Roman"/>
          <w:kern w:val="0"/>
          <w:lang w:val="sq-AL"/>
          <w14:ligatures w14:val="none"/>
        </w:rPr>
      </w:pPr>
      <w:r w:rsidRPr="0054510E">
        <w:rPr>
          <w:rFonts w:ascii="Times New Roman" w:eastAsia="Times New Roman" w:hAnsi="Times New Roman" w:cs="Times New Roman"/>
          <w:kern w:val="0"/>
          <w:lang w:val="sq-AL"/>
          <w14:ligatures w14:val="none"/>
        </w:rPr>
        <w:t>a) nëse pasuria e paluajtshme është një parcelë në pronësi të shtetit, e dhënë në përdorim nëpërmjet aktit të marrjes së tokës bujqësore në përdorim, taksapagues është poseduesi i saj;</w:t>
      </w:r>
    </w:p>
    <w:p w14:paraId="4BDB7B61" w14:textId="77777777" w:rsidR="00F62F5F" w:rsidRDefault="00F62F5F" w:rsidP="003B0BD1">
      <w:pPr>
        <w:widowControl w:val="0"/>
        <w:spacing w:after="0" w:line="240" w:lineRule="auto"/>
        <w:ind w:firstLine="720"/>
        <w:jc w:val="both"/>
        <w:outlineLvl w:val="2"/>
        <w:rPr>
          <w:rFonts w:ascii="Times New Roman" w:eastAsia="Times New Roman" w:hAnsi="Times New Roman" w:cs="Times New Roman"/>
          <w:kern w:val="0"/>
          <w:lang w:val="sq-AL"/>
          <w14:ligatures w14:val="none"/>
        </w:rPr>
      </w:pPr>
    </w:p>
    <w:p w14:paraId="55EE8FFD" w14:textId="65D2322B" w:rsidR="00316C71" w:rsidRDefault="00316C71" w:rsidP="00AB2086">
      <w:pPr>
        <w:widowControl w:val="0"/>
        <w:spacing w:before="40" w:after="0" w:line="276" w:lineRule="auto"/>
        <w:ind w:firstLine="720"/>
        <w:jc w:val="both"/>
        <w:outlineLvl w:val="2"/>
        <w:rPr>
          <w:rFonts w:ascii="Times New Roman" w:eastAsia="Times New Roman" w:hAnsi="Times New Roman" w:cs="Times New Roman"/>
          <w:kern w:val="0"/>
          <w:lang w:val="sq-AL"/>
          <w14:ligatures w14:val="none"/>
        </w:rPr>
      </w:pPr>
      <w:r w:rsidRPr="0054510E">
        <w:rPr>
          <w:rFonts w:ascii="Times New Roman" w:eastAsia="Times New Roman" w:hAnsi="Times New Roman" w:cs="Times New Roman"/>
          <w:kern w:val="0"/>
          <w:lang w:val="sq-AL"/>
          <w14:ligatures w14:val="none"/>
        </w:rPr>
        <w:t>b) nëse pasuria e paluajtshme është një parcelë e zënë nga një njësi ndërtese, me ose pa dokument pronësie, taksapagues për sipërfaqen e zënë të parcelës është poseduesi ose pronari i njësisë së ndërtesës së ndërtuar mbi të.</w:t>
      </w:r>
    </w:p>
    <w:p w14:paraId="63A091E2" w14:textId="77777777" w:rsidR="00F62F5F" w:rsidRPr="0054510E" w:rsidRDefault="00F62F5F" w:rsidP="003B0BD1">
      <w:pPr>
        <w:widowControl w:val="0"/>
        <w:spacing w:after="0" w:line="240" w:lineRule="auto"/>
        <w:ind w:firstLine="720"/>
        <w:jc w:val="both"/>
        <w:outlineLvl w:val="2"/>
        <w:rPr>
          <w:rFonts w:ascii="Times New Roman" w:eastAsia="Times New Roman" w:hAnsi="Times New Roman" w:cs="Times New Roman"/>
          <w:kern w:val="0"/>
          <w:lang w:val="sq-AL"/>
          <w14:ligatures w14:val="none"/>
        </w:rPr>
      </w:pPr>
    </w:p>
    <w:p w14:paraId="3C16CBE1" w14:textId="11612D16" w:rsidR="00316C71" w:rsidRPr="0054510E" w:rsidRDefault="00316C71" w:rsidP="00AB2086">
      <w:pPr>
        <w:widowControl w:val="0"/>
        <w:spacing w:before="40" w:after="0" w:line="276" w:lineRule="auto"/>
        <w:ind w:firstLine="720"/>
        <w:jc w:val="both"/>
        <w:outlineLvl w:val="2"/>
        <w:rPr>
          <w:rFonts w:ascii="Times New Roman" w:eastAsia="Times New Roman" w:hAnsi="Times New Roman" w:cs="Times New Roman"/>
          <w:kern w:val="0"/>
          <w:lang w:val="sq-AL"/>
          <w14:ligatures w14:val="none"/>
        </w:rPr>
      </w:pPr>
      <w:r w:rsidRPr="0054510E">
        <w:rPr>
          <w:rFonts w:ascii="Times New Roman" w:eastAsia="Times New Roman" w:hAnsi="Times New Roman" w:cs="Times New Roman"/>
          <w:kern w:val="0"/>
          <w:lang w:val="sq-AL"/>
          <w14:ligatures w14:val="none"/>
        </w:rPr>
        <w:t>3. Për efekt të zbatimit të germës “</w:t>
      </w:r>
      <w:r w:rsidR="00464499" w:rsidRPr="0054510E">
        <w:rPr>
          <w:rFonts w:ascii="Times New Roman" w:eastAsia="Times New Roman" w:hAnsi="Times New Roman" w:cs="Times New Roman"/>
          <w:kern w:val="0"/>
          <w:lang w:val="sq-AL"/>
          <w14:ligatures w14:val="none"/>
        </w:rPr>
        <w:t>b</w:t>
      </w:r>
      <w:r w:rsidRPr="0054510E">
        <w:rPr>
          <w:rFonts w:ascii="Times New Roman" w:eastAsia="Times New Roman" w:hAnsi="Times New Roman" w:cs="Times New Roman"/>
          <w:kern w:val="0"/>
          <w:lang w:val="sq-AL"/>
          <w14:ligatures w14:val="none"/>
        </w:rPr>
        <w:t xml:space="preserve">”, të pikës 2 të këtij ligji, sipërfaqja e zënë e parcelës ku ndodhet njësia e ndërtesës do të konsiderohet të jetë sa trefishi i sipërfaqes së njësisë së ndërtesës, por në asnjë rast më e madhe se sipërfaqja e parcelës ose parcelave ku ajo ndodhet </w:t>
      </w:r>
      <w:r w:rsidRPr="0054510E">
        <w:rPr>
          <w:rFonts w:ascii="Times New Roman" w:eastAsia="Times New Roman" w:hAnsi="Times New Roman" w:cs="Times New Roman"/>
          <w:kern w:val="0"/>
          <w:lang w:val="sq-AL"/>
          <w14:ligatures w14:val="none"/>
        </w:rPr>
        <w:lastRenderedPageBreak/>
        <w:t>(shtrihet). Në rastet kur sipërfaqja e parcelës është më e vogël se trefishi i sipërfaqes së njësisë ose sipërfaqeve të njësive të ndërtesave të ndërtuara mbi të, përgjegjës për pagesën e taksës për të gjithë parcelën janë poseduesi/poseduesit ose pronari/pronarët e njësisë apo njësive të ndërtesave. Nëse sipërfaqja e parcelës është më e madhe se sipërfaqja e konsideruar e zënë, taksa për pjesën e pazënë paguhet nga pronari i parcelës ose titullari i aktit të marrjes së saj në përdorim, sipas pikës 1 dhe germës “a”, të pikës 2 të këtij neni. Parashikimet e kësaj pike nuk zbatohen për rastin e parashikuar në pikën 5 të këtij neni, si dhe në ato raste kur, në përputhje me një kontratë noteriale, pronari ose poseduesi i njësisë së ndërtesës ka rënë dakord me pronarin e parcelës për ta përdorur dhe/ose për të ndërtuar në këtë të fundit.</w:t>
      </w:r>
    </w:p>
    <w:p w14:paraId="6024242F" w14:textId="77777777" w:rsidR="00F62F5F" w:rsidRDefault="00F62F5F" w:rsidP="003B0BD1">
      <w:pPr>
        <w:widowControl w:val="0"/>
        <w:spacing w:after="0" w:line="240" w:lineRule="auto"/>
        <w:ind w:firstLine="720"/>
        <w:jc w:val="both"/>
        <w:outlineLvl w:val="2"/>
        <w:rPr>
          <w:rFonts w:ascii="Times New Roman" w:eastAsia="Times New Roman" w:hAnsi="Times New Roman" w:cs="Times New Roman"/>
          <w:kern w:val="0"/>
          <w:lang w:val="sq-AL"/>
          <w14:ligatures w14:val="none"/>
        </w:rPr>
      </w:pPr>
    </w:p>
    <w:p w14:paraId="519850F4" w14:textId="220976ED" w:rsidR="00316C71" w:rsidRPr="0054510E" w:rsidRDefault="00316C71" w:rsidP="00AB2086">
      <w:pPr>
        <w:widowControl w:val="0"/>
        <w:spacing w:before="40" w:after="0" w:line="276" w:lineRule="auto"/>
        <w:ind w:firstLine="720"/>
        <w:jc w:val="both"/>
        <w:outlineLvl w:val="2"/>
        <w:rPr>
          <w:rFonts w:ascii="Times New Roman" w:eastAsia="Times New Roman" w:hAnsi="Times New Roman" w:cs="Times New Roman"/>
          <w:kern w:val="0"/>
          <w:lang w:val="sq-AL"/>
          <w14:ligatures w14:val="none"/>
        </w:rPr>
      </w:pPr>
      <w:r w:rsidRPr="0054510E">
        <w:rPr>
          <w:rFonts w:ascii="Times New Roman" w:eastAsia="Times New Roman" w:hAnsi="Times New Roman" w:cs="Times New Roman"/>
          <w:kern w:val="0"/>
          <w:lang w:val="sq-AL"/>
          <w14:ligatures w14:val="none"/>
        </w:rPr>
        <w:t>4. Nëse pasuria e paluajtshme nuk është e pajisur me dokument pronësie, taksapaguesi është poseduesi i pasurisë së paluajtshme.</w:t>
      </w:r>
    </w:p>
    <w:p w14:paraId="6D66ACF8" w14:textId="77777777" w:rsidR="00F62F5F" w:rsidRDefault="00F62F5F" w:rsidP="003B0BD1">
      <w:pPr>
        <w:widowControl w:val="0"/>
        <w:spacing w:after="0" w:line="240" w:lineRule="auto"/>
        <w:jc w:val="both"/>
        <w:outlineLvl w:val="2"/>
        <w:rPr>
          <w:rFonts w:ascii="Times New Roman" w:eastAsia="Times New Roman" w:hAnsi="Times New Roman" w:cs="Times New Roman"/>
          <w:kern w:val="0"/>
          <w:lang w:val="sq-AL"/>
          <w14:ligatures w14:val="none"/>
        </w:rPr>
      </w:pPr>
    </w:p>
    <w:p w14:paraId="5B666ECA" w14:textId="468EC662" w:rsidR="00316C71" w:rsidRDefault="00316C71" w:rsidP="00AB2086">
      <w:pPr>
        <w:widowControl w:val="0"/>
        <w:spacing w:before="40" w:after="0" w:line="276" w:lineRule="auto"/>
        <w:ind w:firstLine="720"/>
        <w:jc w:val="both"/>
        <w:outlineLvl w:val="2"/>
        <w:rPr>
          <w:rFonts w:ascii="Times New Roman" w:eastAsia="Times New Roman" w:hAnsi="Times New Roman" w:cs="Times New Roman"/>
          <w:kern w:val="0"/>
          <w:lang w:val="sq-AL"/>
          <w14:ligatures w14:val="none"/>
        </w:rPr>
      </w:pPr>
      <w:r w:rsidRPr="0054510E">
        <w:rPr>
          <w:rFonts w:ascii="Times New Roman" w:eastAsia="Times New Roman" w:hAnsi="Times New Roman" w:cs="Times New Roman"/>
          <w:kern w:val="0"/>
          <w:lang w:val="sq-AL"/>
          <w14:ligatures w14:val="none"/>
        </w:rPr>
        <w:t>5. Nëse njësia e ndërtesës nuk ka përfunduar dhe është duke u ndërtuar mbi bazën e një leje ndërtimi, taksapagues për të është zhvilluesi i njësisë së ndërtesës. Përjashtimisht, kur njësi të ndërtesës janë vënë në përdorim dhe janë transferuar në posedimin ose pronësinë e personave të tjerë, pavarësisht se ndërtesa në tërësi nuk ka përfunduar, detyrimin për pagimin e taksës e kanë poseduesit ose pronarët e atyre njësive.</w:t>
      </w:r>
      <w:r w:rsidR="00CD6FD8" w:rsidDel="00CD6FD8">
        <w:rPr>
          <w:rFonts w:ascii="Times New Roman" w:eastAsia="Times New Roman" w:hAnsi="Times New Roman" w:cs="Times New Roman"/>
          <w:kern w:val="0"/>
          <w:lang w:val="sq-AL"/>
          <w14:ligatures w14:val="none"/>
        </w:rPr>
        <w:t xml:space="preserve"> </w:t>
      </w:r>
    </w:p>
    <w:p w14:paraId="74B183E5" w14:textId="39AD4076" w:rsidR="00AB2086" w:rsidRPr="0054510E" w:rsidRDefault="00AB2086" w:rsidP="003B0BD1">
      <w:pPr>
        <w:widowControl w:val="0"/>
        <w:spacing w:after="0" w:line="240" w:lineRule="auto"/>
        <w:ind w:firstLine="720"/>
        <w:jc w:val="both"/>
        <w:outlineLvl w:val="2"/>
        <w:rPr>
          <w:rFonts w:ascii="Times New Roman" w:eastAsia="Times New Roman" w:hAnsi="Times New Roman" w:cs="Times New Roman"/>
          <w:kern w:val="0"/>
          <w:lang w:val="sq-AL"/>
          <w14:ligatures w14:val="none"/>
        </w:rPr>
      </w:pPr>
    </w:p>
    <w:p w14:paraId="03B52689" w14:textId="77777777" w:rsidR="00316C71" w:rsidRPr="0054510E" w:rsidRDefault="00316C71" w:rsidP="00AB2086">
      <w:pPr>
        <w:widowControl w:val="0"/>
        <w:spacing w:before="40" w:after="0" w:line="276" w:lineRule="auto"/>
        <w:ind w:firstLine="720"/>
        <w:jc w:val="both"/>
        <w:outlineLvl w:val="2"/>
        <w:rPr>
          <w:rFonts w:ascii="Times New Roman" w:eastAsia="Times New Roman" w:hAnsi="Times New Roman" w:cs="Times New Roman"/>
          <w:kern w:val="0"/>
          <w:lang w:val="sq-AL"/>
          <w14:ligatures w14:val="none"/>
        </w:rPr>
      </w:pPr>
      <w:r w:rsidRPr="0054510E">
        <w:rPr>
          <w:rFonts w:ascii="Times New Roman" w:eastAsia="Times New Roman" w:hAnsi="Times New Roman" w:cs="Times New Roman"/>
          <w:kern w:val="0"/>
          <w:lang w:val="sq-AL"/>
          <w14:ligatures w14:val="none"/>
        </w:rPr>
        <w:t>6. Kur njësia e ndërtesës nuk ka përfunduar dhe për të nuk disponohet leje ndërtimi, taksapaguesi është poseduesi i njësisë së ndërtesës.</w:t>
      </w:r>
    </w:p>
    <w:p w14:paraId="6D14BFAD" w14:textId="77777777" w:rsidR="00AB2086" w:rsidRDefault="00AB2086" w:rsidP="003B0BD1">
      <w:pPr>
        <w:widowControl w:val="0"/>
        <w:spacing w:after="0" w:line="240" w:lineRule="auto"/>
        <w:jc w:val="both"/>
        <w:outlineLvl w:val="2"/>
        <w:rPr>
          <w:rFonts w:ascii="Times New Roman" w:eastAsia="Times New Roman" w:hAnsi="Times New Roman" w:cs="Times New Roman"/>
          <w:kern w:val="0"/>
          <w:lang w:val="sq-AL"/>
          <w14:ligatures w14:val="none"/>
        </w:rPr>
      </w:pPr>
    </w:p>
    <w:p w14:paraId="5793FF81" w14:textId="35DFFDB4" w:rsidR="00316C71" w:rsidRDefault="00316C71" w:rsidP="00AB2086">
      <w:pPr>
        <w:widowControl w:val="0"/>
        <w:spacing w:before="40" w:after="0" w:line="276" w:lineRule="auto"/>
        <w:ind w:firstLine="720"/>
        <w:jc w:val="both"/>
        <w:outlineLvl w:val="2"/>
        <w:rPr>
          <w:rFonts w:ascii="Times New Roman" w:eastAsia="Times New Roman" w:hAnsi="Times New Roman" w:cs="Times New Roman"/>
          <w:kern w:val="0"/>
          <w:lang w:val="sq-AL"/>
          <w14:ligatures w14:val="none"/>
        </w:rPr>
      </w:pPr>
      <w:r w:rsidRPr="0054510E">
        <w:rPr>
          <w:rFonts w:ascii="Times New Roman" w:eastAsia="Times New Roman" w:hAnsi="Times New Roman" w:cs="Times New Roman"/>
          <w:kern w:val="0"/>
          <w:lang w:val="sq-AL"/>
          <w14:ligatures w14:val="none"/>
        </w:rPr>
        <w:t>7. Në përputhje me kushtet e përcaktuara në pikat 1, 2, 3, 4, 5 dhe 6 të këtij neni, përgjegjësia për pagesën e taksës së plotë vjetore mbi pasurinë e paluajtshme, për një vit tatimor të caktuar, i përket personit që është pronari, zhvilluesi ose poseduesi i pasurisë së paluajtshme, në 31 dhjetor të vitit paraardhës.</w:t>
      </w:r>
    </w:p>
    <w:p w14:paraId="6DE3C946" w14:textId="77777777" w:rsidR="00D96D67" w:rsidRPr="0054510E" w:rsidRDefault="00D96D67" w:rsidP="003B0BD1">
      <w:pPr>
        <w:widowControl w:val="0"/>
        <w:spacing w:after="0" w:line="240" w:lineRule="auto"/>
        <w:ind w:firstLine="720"/>
        <w:jc w:val="both"/>
        <w:outlineLvl w:val="2"/>
        <w:rPr>
          <w:rFonts w:ascii="Times New Roman" w:eastAsia="Times New Roman" w:hAnsi="Times New Roman" w:cs="Times New Roman"/>
          <w:kern w:val="0"/>
          <w:lang w:val="sq-AL"/>
          <w14:ligatures w14:val="none"/>
        </w:rPr>
      </w:pPr>
    </w:p>
    <w:p w14:paraId="63BDD85E" w14:textId="77777777" w:rsidR="00316C71" w:rsidRDefault="00316C71" w:rsidP="00D96D67">
      <w:pPr>
        <w:widowControl w:val="0"/>
        <w:spacing w:before="40" w:after="0" w:line="276" w:lineRule="auto"/>
        <w:ind w:firstLine="720"/>
        <w:jc w:val="both"/>
        <w:outlineLvl w:val="2"/>
        <w:rPr>
          <w:rFonts w:ascii="Times New Roman" w:eastAsia="Times New Roman" w:hAnsi="Times New Roman" w:cs="Times New Roman"/>
          <w:kern w:val="0"/>
          <w:lang w:val="sq-AL"/>
          <w14:ligatures w14:val="none"/>
        </w:rPr>
      </w:pPr>
      <w:r w:rsidRPr="0054510E">
        <w:rPr>
          <w:rFonts w:ascii="Times New Roman" w:eastAsia="Times New Roman" w:hAnsi="Times New Roman" w:cs="Times New Roman"/>
          <w:kern w:val="0"/>
          <w:lang w:val="sq-AL"/>
          <w14:ligatures w14:val="none"/>
        </w:rPr>
        <w:t>8. Kur pasuria e paluajtshme është në bashkëpronësi ose bashkëposedim, të 2 (dy) ose më shumë personave, apo është duke u zhvilluar nga 2 (dy) apo më shumë zhvillues, përgjegjës për pagesën e detyrimeve tatimore është secili nga këta persona, në proporcion me pjesën e tyre të caktuar. Nëse pjesët janë të pacaktuara, atëherë prezumohet se janë të barabarta. Taksapaguesit janë individualisht përgjegjës për pagesën e detyrimeve tatimore.</w:t>
      </w:r>
    </w:p>
    <w:p w14:paraId="1848B951" w14:textId="77777777" w:rsidR="000D1993" w:rsidRPr="0054510E" w:rsidRDefault="000D1993" w:rsidP="003B0BD1">
      <w:pPr>
        <w:widowControl w:val="0"/>
        <w:spacing w:after="0" w:line="240" w:lineRule="auto"/>
        <w:ind w:firstLine="720"/>
        <w:jc w:val="both"/>
        <w:outlineLvl w:val="2"/>
        <w:rPr>
          <w:rFonts w:ascii="Times New Roman" w:eastAsia="Times New Roman" w:hAnsi="Times New Roman" w:cs="Times New Roman"/>
          <w:kern w:val="0"/>
          <w:lang w:val="sq-AL"/>
          <w14:ligatures w14:val="none"/>
        </w:rPr>
      </w:pPr>
    </w:p>
    <w:p w14:paraId="05228C8E" w14:textId="77777777" w:rsidR="00316C71" w:rsidRDefault="00316C71" w:rsidP="000D1993">
      <w:pPr>
        <w:widowControl w:val="0"/>
        <w:spacing w:before="40" w:after="0" w:line="276" w:lineRule="auto"/>
        <w:ind w:firstLine="720"/>
        <w:jc w:val="both"/>
        <w:outlineLvl w:val="2"/>
        <w:rPr>
          <w:rFonts w:ascii="Times New Roman" w:eastAsia="Times New Roman" w:hAnsi="Times New Roman" w:cs="Times New Roman"/>
          <w:kern w:val="0"/>
          <w:lang w:val="sq-AL"/>
          <w14:ligatures w14:val="none"/>
        </w:rPr>
      </w:pPr>
      <w:r w:rsidRPr="0054510E">
        <w:rPr>
          <w:rFonts w:ascii="Times New Roman" w:eastAsia="Times New Roman" w:hAnsi="Times New Roman" w:cs="Times New Roman"/>
          <w:kern w:val="0"/>
          <w:lang w:val="sq-AL"/>
          <w14:ligatures w14:val="none"/>
        </w:rPr>
        <w:t>9. Si përjashtim ndaj pikave 1 dhe 7 të këtij neni, personi përgjegjës për pagesën e detyrimeve tatimore, për rastet e parashikuara në germën “a” të pikës 3 të nenit 10 të këtij ligji, është personi privat që përdor pasurinë e paluajtshme. Përcaktimi i përgjegjësisë tatimore bëhet në përputhje me rregullat e përcaktuara në pikat 7 dhe 8 të këtij neni.</w:t>
      </w:r>
    </w:p>
    <w:p w14:paraId="1EC3F130" w14:textId="77777777" w:rsidR="00A158F8" w:rsidRPr="0054510E" w:rsidRDefault="00A158F8" w:rsidP="003B0BD1">
      <w:pPr>
        <w:widowControl w:val="0"/>
        <w:spacing w:after="0" w:line="240" w:lineRule="auto"/>
        <w:ind w:firstLine="720"/>
        <w:jc w:val="both"/>
        <w:outlineLvl w:val="2"/>
        <w:rPr>
          <w:rFonts w:ascii="Times New Roman" w:eastAsia="Times New Roman" w:hAnsi="Times New Roman" w:cs="Times New Roman"/>
          <w:kern w:val="0"/>
          <w:lang w:val="sq-AL"/>
          <w14:ligatures w14:val="none"/>
        </w:rPr>
      </w:pPr>
    </w:p>
    <w:p w14:paraId="60A6F4B2" w14:textId="5E088C83" w:rsidR="00BC5DCD" w:rsidRDefault="00316C71" w:rsidP="00A158F8">
      <w:pPr>
        <w:widowControl w:val="0"/>
        <w:spacing w:before="40" w:after="0" w:line="276" w:lineRule="auto"/>
        <w:ind w:firstLine="720"/>
        <w:jc w:val="both"/>
        <w:outlineLvl w:val="2"/>
        <w:rPr>
          <w:rFonts w:ascii="Times New Roman" w:eastAsia="Times New Roman" w:hAnsi="Times New Roman" w:cs="Times New Roman"/>
          <w:color w:val="1F4D78"/>
          <w:kern w:val="0"/>
          <w:lang w:val="sq-AL"/>
          <w14:ligatures w14:val="none"/>
        </w:rPr>
      </w:pPr>
      <w:r w:rsidRPr="0054510E">
        <w:rPr>
          <w:rFonts w:ascii="Times New Roman" w:eastAsia="Times New Roman" w:hAnsi="Times New Roman" w:cs="Times New Roman"/>
          <w:kern w:val="0"/>
          <w:lang w:val="sq-AL"/>
          <w14:ligatures w14:val="none"/>
        </w:rPr>
        <w:t xml:space="preserve">10. Përcaktimi i poseduesve si taksapagues në përputhje me parashikimet e këtij neni nuk cenon regjimin juridik të pronësisë mbi pasuritë e paluajtshme dhe nuk i jep atyre të drejta pronësie </w:t>
      </w:r>
      <w:r w:rsidRPr="0054510E">
        <w:rPr>
          <w:rFonts w:ascii="Times New Roman" w:eastAsia="Times New Roman" w:hAnsi="Times New Roman" w:cs="Times New Roman"/>
          <w:kern w:val="0"/>
          <w:lang w:val="sq-AL"/>
          <w14:ligatures w14:val="none"/>
        </w:rPr>
        <w:lastRenderedPageBreak/>
        <w:t>mbi këto pasuri</w:t>
      </w:r>
      <w:r w:rsidR="00A158F8">
        <w:rPr>
          <w:rFonts w:ascii="Times New Roman" w:eastAsia="Times New Roman" w:hAnsi="Times New Roman" w:cs="Times New Roman"/>
          <w:kern w:val="0"/>
          <w:lang w:val="sq-AL"/>
          <w14:ligatures w14:val="none"/>
        </w:rPr>
        <w:t>.</w:t>
      </w:r>
    </w:p>
    <w:p w14:paraId="543A336A" w14:textId="77777777" w:rsidR="00BC5DCD" w:rsidRPr="00AE2B61" w:rsidRDefault="00BC5DCD" w:rsidP="00AE2B61">
      <w:pPr>
        <w:widowControl w:val="0"/>
        <w:spacing w:before="40" w:after="0" w:line="276" w:lineRule="auto"/>
        <w:outlineLvl w:val="2"/>
        <w:rPr>
          <w:rFonts w:ascii="Times New Roman" w:eastAsia="Times New Roman" w:hAnsi="Times New Roman" w:cs="Times New Roman"/>
          <w:color w:val="1F4D78"/>
          <w:kern w:val="0"/>
          <w:lang w:val="sq-AL"/>
          <w14:ligatures w14:val="none"/>
        </w:rPr>
      </w:pPr>
    </w:p>
    <w:p w14:paraId="2E97E662"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bookmarkStart w:id="15" w:name="_Toc133507733"/>
      <w:r w:rsidRPr="00AE2B61">
        <w:rPr>
          <w:rFonts w:ascii="Times New Roman" w:eastAsia="Times New Roman" w:hAnsi="Times New Roman" w:cs="Times New Roman"/>
          <w:bCs/>
          <w:kern w:val="0"/>
          <w:lang w:val="sq-AL"/>
          <w14:ligatures w14:val="none"/>
        </w:rPr>
        <w:t xml:space="preserve">Neni 10 </w:t>
      </w:r>
    </w:p>
    <w:p w14:paraId="146E16C5"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Përjashtimet</w:t>
      </w:r>
      <w:bookmarkEnd w:id="15"/>
    </w:p>
    <w:p w14:paraId="5E6C3CE3" w14:textId="77777777" w:rsidR="00AE2B61" w:rsidRPr="00AE2B61" w:rsidRDefault="00AE2B61" w:rsidP="00AE2B61">
      <w:pPr>
        <w:widowControl w:val="0"/>
        <w:spacing w:line="276" w:lineRule="auto"/>
        <w:ind w:left="720"/>
        <w:contextualSpacing/>
        <w:rPr>
          <w:rFonts w:ascii="Times New Roman" w:eastAsia="MS Mincho" w:hAnsi="Times New Roman" w:cs="Times New Roman"/>
          <w:kern w:val="0"/>
          <w:lang w:val="sq-AL"/>
          <w14:ligatures w14:val="none"/>
        </w:rPr>
      </w:pPr>
    </w:p>
    <w:p w14:paraId="7968A894" w14:textId="77777777" w:rsidR="00AE2B61" w:rsidRPr="00AE2B61" w:rsidRDefault="00AE2B61" w:rsidP="00AE2B61">
      <w:pPr>
        <w:widowControl w:val="0"/>
        <w:spacing w:line="276" w:lineRule="auto"/>
        <w:ind w:firstLine="720"/>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1. Përjashtohen nga taksa mbi pasurinë e paluajtshme, pasuritë e paluajtshme të mëposhtme:</w:t>
      </w:r>
    </w:p>
    <w:p w14:paraId="3F1826FC"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a) Pasuritë e paluajtshme shtetërore; </w:t>
      </w:r>
    </w:p>
    <w:p w14:paraId="1C9C56B5"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b) Pasuritë e paluajtshme fetare; </w:t>
      </w:r>
    </w:p>
    <w:p w14:paraId="34B72A55"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c) Ndërtesat e papërfunduara, që në 31 dhjetor të vitit, para vitit tatimor, janë duke u ndërtuar në përputhje dhe brenda afatit të ndërtimit, të përcaktuar në lejen e ndërtimit; </w:t>
      </w:r>
    </w:p>
    <w:p w14:paraId="71DFCAC7"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ç) Strukturat akomoduese, “Hotel/Resort me katër dhe pesë yje, status special”, sipas përcaktimit në legjislacionin e fushës së turizmit, që janë mbajtës të një marke tregtare të regjistruar dhe njohur ndërkombëtarisht “brand name”,</w:t>
      </w:r>
      <w:r w:rsidRPr="00AE2B61">
        <w:rPr>
          <w:rFonts w:ascii="Calibri" w:eastAsia="MS Mincho" w:hAnsi="Calibri" w:cs="Times New Roman"/>
          <w:kern w:val="0"/>
          <w:sz w:val="22"/>
          <w:szCs w:val="22"/>
          <w:lang w:val="sq-AL"/>
          <w14:ligatures w14:val="none"/>
        </w:rPr>
        <w:t xml:space="preserve"> </w:t>
      </w:r>
      <w:r w:rsidRPr="00AE2B61">
        <w:rPr>
          <w:rFonts w:ascii="Times New Roman" w:eastAsia="MS Mincho" w:hAnsi="Times New Roman" w:cs="Times New Roman"/>
          <w:kern w:val="0"/>
          <w:lang w:val="sq-AL"/>
          <w14:ligatures w14:val="none"/>
        </w:rPr>
        <w:t>së bashku me parcelën, pjesën takuese të parcelës ku ndodhet struktura akomoduese ose pjesën takuese të sipërfaqeve të përbashkëta në bashkëpronësi apo bashkë-posedim të detyrueshëm, në rastet kur struktura akomoduese është pjesë e një ndërtimi kolektiv. Përjashtimi i parashikuar në këtë germë zbatohet për një periudhë 10 (dhjetë)-vjeçare, dhe efektet e tij nisin nga viti i fillimit të veprimtarisë ekonomike të strukturës akomoduese, por në cdo rast, jo më vonë se 3 (tre) vjet nga viti kur është përfituar statusi special;</w:t>
      </w:r>
    </w:p>
    <w:p w14:paraId="31733492" w14:textId="77777777" w:rsidR="00AE2B61" w:rsidRPr="00AE2B61" w:rsidRDefault="00AE2B61" w:rsidP="00AE2B61">
      <w:pPr>
        <w:widowControl w:val="0"/>
        <w:spacing w:line="276" w:lineRule="auto"/>
        <w:ind w:firstLine="720"/>
        <w:jc w:val="both"/>
        <w:rPr>
          <w:rFonts w:ascii="Calibri" w:eastAsia="MS Mincho" w:hAnsi="Calibri" w:cs="Times New Roman"/>
          <w:kern w:val="0"/>
          <w:sz w:val="22"/>
          <w:szCs w:val="22"/>
          <w:lang w:val="sq-AL"/>
          <w14:ligatures w14:val="none"/>
        </w:rPr>
      </w:pPr>
      <w:r w:rsidRPr="00AE2B61">
        <w:rPr>
          <w:rFonts w:ascii="Times New Roman" w:eastAsia="MS Mincho" w:hAnsi="Times New Roman" w:cs="Times New Roman"/>
          <w:kern w:val="0"/>
          <w:lang w:val="sq-AL"/>
          <w14:ligatures w14:val="none"/>
        </w:rPr>
        <w:t>d) Banesat e deklaruara si vendbanim, në pronësi ose posedim të kryefamiljarëve, kur këta të fundit trajtohen me ndihmë ekonomike;</w:t>
      </w:r>
      <w:r w:rsidRPr="00AE2B61">
        <w:rPr>
          <w:rFonts w:ascii="Calibri" w:eastAsia="MS Mincho" w:hAnsi="Calibri" w:cs="Times New Roman"/>
          <w:kern w:val="0"/>
          <w:sz w:val="22"/>
          <w:szCs w:val="22"/>
          <w:lang w:val="sq-AL"/>
          <w14:ligatures w14:val="none"/>
        </w:rPr>
        <w:t xml:space="preserve"> </w:t>
      </w:r>
    </w:p>
    <w:p w14:paraId="2BB49DAE"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dh) Banesat e deklaruara si vendbanim, në pronësi ose posedim të kryefamiljarëve që përfitojnë vetëm pension pleqërie, pension invaliditeti apo pension social, kur familja e tyre përbëhet vetëm nga pensionistë, ose dhe me persona në ngarkim të tyre, që janë të paaftë për punë;</w:t>
      </w:r>
    </w:p>
    <w:p w14:paraId="4B11F17B"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e) Banesat sociale në pronësinë e pushtetit vendor, si dhe banesat në pronësinë e pushtetit qendror dhe personave privatë, që në bazë të marrëveshjeve me Bashkitë, përdoren si banesa sociale; dhe</w:t>
      </w:r>
    </w:p>
    <w:p w14:paraId="0A69CA49"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ë) Pasuritë e paluajtshme në pronësi të përfaqësive diplomatike dhe konsullore, që përdoren ekskluzivisht për ushtrimin e veprimtarisë së tyre zyrtare. Përjashtimi zbatohet vetëm në rastet kur shteti përkatës i siguron përfaqësive diplomatike dhe konsullore të Republikës së Shqipërisë trajtim të njëjtë, në përputhje me marrëveshjet ndërkombëtare në fuqi.</w:t>
      </w:r>
    </w:p>
    <w:p w14:paraId="17821AC1"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f) Infrastruktura lineare sipas përkufizimit të dhënë në këtë ligj;</w:t>
      </w:r>
    </w:p>
    <w:p w14:paraId="7549157B" w14:textId="02A1066A"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g)</w:t>
      </w:r>
      <w:r w:rsidR="00AB2086">
        <w:rPr>
          <w:rFonts w:ascii="Times New Roman" w:eastAsia="MS Mincho" w:hAnsi="Times New Roman" w:cs="Times New Roman"/>
          <w:kern w:val="0"/>
          <w:lang w:val="sq-AL"/>
          <w14:ligatures w14:val="none"/>
        </w:rPr>
        <w:t xml:space="preserve"> </w:t>
      </w:r>
      <w:r w:rsidRPr="00AE2B61">
        <w:rPr>
          <w:rFonts w:ascii="Times New Roman" w:eastAsia="MS Mincho" w:hAnsi="Times New Roman" w:cs="Times New Roman"/>
          <w:kern w:val="0"/>
          <w:lang w:val="sq-AL"/>
          <w14:ligatures w14:val="none"/>
        </w:rPr>
        <w:t>Çdo pasuri e paluajtshme për të cilën parashikohet përjashtim nga taksa mbi pasurinë e paluajtshme sipas dispozitave të ligjeve të tjera në fuqi.</w:t>
      </w:r>
    </w:p>
    <w:p w14:paraId="0FCA18CE"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lastRenderedPageBreak/>
        <w:t>2.</w:t>
      </w:r>
      <w:r w:rsidRPr="00AE2B61">
        <w:rPr>
          <w:rFonts w:ascii="Calibri" w:eastAsia="MS Mincho" w:hAnsi="Calibri" w:cs="Times New Roman"/>
          <w:kern w:val="0"/>
          <w:sz w:val="22"/>
          <w:szCs w:val="22"/>
          <w:lang w:val="sq-AL"/>
          <w14:ligatures w14:val="none"/>
        </w:rPr>
        <w:t xml:space="preserve"> </w:t>
      </w:r>
      <w:r w:rsidRPr="00AE2B61">
        <w:rPr>
          <w:rFonts w:ascii="Times New Roman" w:eastAsia="MS Mincho" w:hAnsi="Times New Roman" w:cs="Times New Roman"/>
          <w:kern w:val="0"/>
          <w:lang w:val="sq-AL"/>
          <w14:ligatures w14:val="none"/>
        </w:rPr>
        <w:t xml:space="preserve">Përjashtimet e parashikuara në germat “d”, “dh”, “e” dhe “ë” të pikës 1, të këtij neni, zbatohen edhe për parcelën, pjesën takuese të parcelës ku ndodhet banesa, si dhe pjesën takuese të sipërfaqeve të përbashkëta në bashkëpronësi apo bashkëposedim të detyrueshëm, në rastet kur banesa është pjesë e një ndërtimi kolektiv. </w:t>
      </w:r>
    </w:p>
    <w:p w14:paraId="572659E5"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3. Si përjashtim ndaj germës “a”, të pikës 1, të këtij neni, përjashtimi nga taksa mbi pasurinë e paluajtshme, nuk zbatohet për: </w:t>
      </w:r>
    </w:p>
    <w:p w14:paraId="755395D5"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a) Pasuritë e paluajtshme shtetërore që janë dhënë me qira, enfiteozë ose përmes ndonjë forme tjetër përdorimi, te personat privatë; </w:t>
      </w:r>
    </w:p>
    <w:p w14:paraId="22A7FEF2"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b) Pasuritë e paluajtshme në pronësinë ose posedimin e pushteti qendror, që përdoren për qëllime fitimprurëse; </w:t>
      </w:r>
    </w:p>
    <w:p w14:paraId="21EC596A"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c) Pasuritë e paluajtshme në pronësinë, administrimin ose përdorimin e shoqërive dhe ndërmarrjeve shtetërore, që përdoren për qëllime fitimprurëse;</w:t>
      </w:r>
    </w:p>
    <w:p w14:paraId="032F06A3"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ç) Parcelat ose pjesë të parcelave në pronësinë e shtetit, ku janë ndërtuar një apo më shumë njësi të ndërtesave me apo pa dokument pronësie, nga posedues ose pronarë të tjerë, të ndryshëm nga pronarët e parcelave; dhe</w:t>
      </w:r>
    </w:p>
    <w:p w14:paraId="3E1E477F"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d) Parcelat në pronësinë e shtetit që i janë dhënë në përdorim individëve, përmes aktit të marrjes në përdorim, të lëshuar nga organet kompetente, të përcaktuara në aktet ligjore dhe nënligjore që rregullojnë pronësinë mbi tokën bujqësore.</w:t>
      </w:r>
    </w:p>
    <w:p w14:paraId="2AA9BA64"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4. Parashikimet në germat “a”, “b” dhe “c”, të pikës 3, të këtij neni, nuk zbatohen për banesat sociale në pronësinë e pushtetit vendor, si dhe banesat në pronësinë e pushtetit qendror dhe pronësinë e personave privatë,</w:t>
      </w:r>
      <w:r w:rsidRPr="00AE2B61">
        <w:rPr>
          <w:rFonts w:ascii="Calibri" w:eastAsia="MS Mincho" w:hAnsi="Calibri" w:cs="Times New Roman"/>
          <w:kern w:val="0"/>
          <w:sz w:val="22"/>
          <w:szCs w:val="22"/>
          <w:lang w:val="sq-AL"/>
          <w14:ligatures w14:val="none"/>
        </w:rPr>
        <w:t xml:space="preserve"> </w:t>
      </w:r>
      <w:r w:rsidRPr="00AE2B61">
        <w:rPr>
          <w:rFonts w:ascii="Times New Roman" w:eastAsia="MS Mincho" w:hAnsi="Times New Roman" w:cs="Times New Roman"/>
          <w:kern w:val="0"/>
          <w:lang w:val="sq-AL"/>
          <w14:ligatures w14:val="none"/>
        </w:rPr>
        <w:t>që në bazë të marrëveshjeve me Bashkitë, përdoren si banesa sociale.</w:t>
      </w:r>
    </w:p>
    <w:p w14:paraId="4C606458" w14:textId="7F9DCAE5"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5. Në rastet e parashikuara në pikën 3, të këtij neni, pasuritë e paluajtshme klasifikohen në kategoritë</w:t>
      </w:r>
      <w:r w:rsidR="00AB2086">
        <w:rPr>
          <w:rFonts w:ascii="Times New Roman" w:eastAsia="MS Mincho" w:hAnsi="Times New Roman" w:cs="Times New Roman"/>
          <w:kern w:val="0"/>
          <w:lang w:val="sq-AL"/>
          <w14:ligatures w14:val="none"/>
        </w:rPr>
        <w:t xml:space="preserve"> </w:t>
      </w:r>
      <w:r w:rsidRPr="00AE2B61">
        <w:rPr>
          <w:rFonts w:ascii="Times New Roman" w:eastAsia="MS Mincho" w:hAnsi="Times New Roman" w:cs="Times New Roman"/>
          <w:kern w:val="0"/>
          <w:lang w:val="sq-AL"/>
          <w14:ligatures w14:val="none"/>
        </w:rPr>
        <w:t>përkatëse të vlerësimit</w:t>
      </w:r>
      <w:r w:rsidR="00AB2086">
        <w:rPr>
          <w:rFonts w:ascii="Times New Roman" w:eastAsia="MS Mincho" w:hAnsi="Times New Roman" w:cs="Times New Roman"/>
          <w:kern w:val="0"/>
          <w:lang w:val="sq-AL"/>
          <w14:ligatures w14:val="none"/>
        </w:rPr>
        <w:t xml:space="preserve"> </w:t>
      </w:r>
      <w:r w:rsidRPr="00AE2B61">
        <w:rPr>
          <w:rFonts w:ascii="Times New Roman" w:eastAsia="MS Mincho" w:hAnsi="Times New Roman" w:cs="Times New Roman"/>
          <w:kern w:val="0"/>
          <w:lang w:val="sq-AL"/>
          <w14:ligatures w14:val="none"/>
        </w:rPr>
        <w:t>dhe taksimit, në përputhje me rregullat që përcaktohen në metodologjinë që miraton Këshilli i Ministrave, në zbatim të pikës 4, të nenit 17, të këtij ligji.</w:t>
      </w:r>
    </w:p>
    <w:p w14:paraId="28F671E4" w14:textId="77777777" w:rsidR="00AE2B61" w:rsidRPr="00AE2B61" w:rsidRDefault="00AE2B61" w:rsidP="00AE2B61">
      <w:pPr>
        <w:widowControl w:val="0"/>
        <w:spacing w:before="40" w:after="0" w:line="276" w:lineRule="auto"/>
        <w:ind w:firstLine="720"/>
        <w:jc w:val="right"/>
        <w:outlineLvl w:val="2"/>
        <w:rPr>
          <w:rFonts w:ascii="Times New Roman" w:eastAsia="Times New Roman" w:hAnsi="Times New Roman" w:cs="Times New Roman"/>
          <w:color w:val="1F4D78"/>
          <w:kern w:val="0"/>
          <w:lang w:val="sq-AL"/>
          <w14:ligatures w14:val="none"/>
        </w:rPr>
      </w:pPr>
    </w:p>
    <w:p w14:paraId="117BFD37"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bookmarkStart w:id="16" w:name="_Toc133507734"/>
      <w:r w:rsidRPr="00AE2B61">
        <w:rPr>
          <w:rFonts w:ascii="Times New Roman" w:eastAsia="Times New Roman" w:hAnsi="Times New Roman" w:cs="Times New Roman"/>
          <w:bCs/>
          <w:kern w:val="0"/>
          <w:lang w:val="sq-AL"/>
          <w14:ligatures w14:val="none"/>
        </w:rPr>
        <w:t>Neni 11</w:t>
      </w:r>
    </w:p>
    <w:p w14:paraId="5CADE219"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Kategoritë e taksimit dhe kategoritë e vlerësimit</w:t>
      </w:r>
      <w:bookmarkEnd w:id="16"/>
    </w:p>
    <w:p w14:paraId="15C7BEFD" w14:textId="77777777" w:rsidR="00AE2B61" w:rsidRPr="00AE2B61" w:rsidRDefault="00AE2B61" w:rsidP="00AE2B61">
      <w:pPr>
        <w:widowControl w:val="0"/>
        <w:spacing w:line="276" w:lineRule="auto"/>
        <w:ind w:left="720"/>
        <w:contextualSpacing/>
        <w:rPr>
          <w:rFonts w:ascii="Times New Roman" w:eastAsia="MS Mincho" w:hAnsi="Times New Roman" w:cs="Times New Roman"/>
          <w:kern w:val="0"/>
          <w:lang w:val="sq-AL"/>
          <w14:ligatures w14:val="none"/>
        </w:rPr>
      </w:pPr>
    </w:p>
    <w:p w14:paraId="2901A602" w14:textId="77777777" w:rsidR="00D43D21" w:rsidRDefault="00D43D21" w:rsidP="00D43D21">
      <w:pPr>
        <w:widowControl w:val="0"/>
        <w:spacing w:before="40" w:after="0" w:line="276" w:lineRule="auto"/>
        <w:ind w:firstLine="720"/>
        <w:outlineLvl w:val="2"/>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1. </w:t>
      </w:r>
      <w:r w:rsidR="00A35055" w:rsidRPr="009B1A2B">
        <w:rPr>
          <w:rFonts w:ascii="Times New Roman" w:eastAsia="Times New Roman" w:hAnsi="Times New Roman" w:cs="Times New Roman"/>
          <w:kern w:val="0"/>
          <w:lang w:val="sq-AL"/>
          <w14:ligatures w14:val="none"/>
        </w:rPr>
        <w:t>Për qëllimet e zbatimit të këtij ligji, pasuritë e paluajtshme klasifikohen në kategori taksimi dhe kategori vlerësimi.</w:t>
      </w:r>
    </w:p>
    <w:p w14:paraId="1C83912B" w14:textId="77777777" w:rsidR="00D43D21" w:rsidRDefault="00D43D21" w:rsidP="00D43D21">
      <w:pPr>
        <w:widowControl w:val="0"/>
        <w:spacing w:before="40" w:after="0" w:line="276" w:lineRule="auto"/>
        <w:ind w:firstLine="720"/>
        <w:outlineLvl w:val="2"/>
        <w:rPr>
          <w:rFonts w:ascii="Times New Roman" w:eastAsia="Times New Roman" w:hAnsi="Times New Roman" w:cs="Times New Roman"/>
          <w:kern w:val="0"/>
          <w:lang w:val="sq-AL"/>
          <w14:ligatures w14:val="none"/>
        </w:rPr>
      </w:pPr>
    </w:p>
    <w:p w14:paraId="0A3E5A09" w14:textId="77777777" w:rsidR="00D43D21" w:rsidRDefault="00D43D21" w:rsidP="00D43D21">
      <w:pPr>
        <w:widowControl w:val="0"/>
        <w:spacing w:before="40" w:after="0" w:line="276" w:lineRule="auto"/>
        <w:ind w:firstLine="720"/>
        <w:outlineLvl w:val="2"/>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2. </w:t>
      </w:r>
      <w:r w:rsidR="00A35055" w:rsidRPr="009B1A2B">
        <w:rPr>
          <w:rFonts w:ascii="Times New Roman" w:eastAsia="Times New Roman" w:hAnsi="Times New Roman" w:cs="Times New Roman"/>
          <w:kern w:val="0"/>
          <w:lang w:val="sq-AL"/>
          <w14:ligatures w14:val="none"/>
        </w:rPr>
        <w:t>Kategoritë e taksimit janë:</w:t>
      </w:r>
    </w:p>
    <w:p w14:paraId="0A760B79" w14:textId="77777777" w:rsidR="00D43D21" w:rsidRDefault="00A35055" w:rsidP="00D43D21">
      <w:pPr>
        <w:widowControl w:val="0"/>
        <w:spacing w:before="40" w:after="0" w:line="276" w:lineRule="auto"/>
        <w:ind w:left="720"/>
        <w:outlineLvl w:val="2"/>
        <w:rPr>
          <w:rFonts w:ascii="Times New Roman" w:eastAsia="Times New Roman" w:hAnsi="Times New Roman" w:cs="Times New Roman"/>
          <w:kern w:val="0"/>
          <w:lang w:val="sq-AL"/>
          <w14:ligatures w14:val="none"/>
        </w:rPr>
      </w:pPr>
      <w:r w:rsidRPr="009B1A2B">
        <w:rPr>
          <w:rFonts w:ascii="Times New Roman" w:eastAsia="Times New Roman" w:hAnsi="Times New Roman" w:cs="Times New Roman"/>
          <w:kern w:val="0"/>
          <w:lang w:val="sq-AL"/>
          <w14:ligatures w14:val="none"/>
        </w:rPr>
        <w:br/>
        <w:t>a) tokë bujqësore</w:t>
      </w:r>
      <w:r w:rsidRPr="009B1A2B">
        <w:rPr>
          <w:rFonts w:ascii="Times New Roman" w:eastAsia="Times New Roman" w:hAnsi="Times New Roman" w:cs="Times New Roman"/>
          <w:kern w:val="0"/>
          <w:lang w:val="sq-AL"/>
          <w14:ligatures w14:val="none"/>
        </w:rPr>
        <w:noBreakHyphen/>
        <w:t>blegtorale;</w:t>
      </w:r>
      <w:r w:rsidRPr="009B1A2B">
        <w:rPr>
          <w:rFonts w:ascii="Times New Roman" w:eastAsia="Times New Roman" w:hAnsi="Times New Roman" w:cs="Times New Roman"/>
          <w:kern w:val="0"/>
          <w:lang w:val="sq-AL"/>
          <w14:ligatures w14:val="none"/>
        </w:rPr>
        <w:br/>
      </w:r>
    </w:p>
    <w:p w14:paraId="195AE7E8" w14:textId="77777777" w:rsidR="00D43D21" w:rsidRDefault="00A35055" w:rsidP="00D43D21">
      <w:pPr>
        <w:widowControl w:val="0"/>
        <w:spacing w:before="40" w:after="0" w:line="276" w:lineRule="auto"/>
        <w:ind w:left="720"/>
        <w:outlineLvl w:val="2"/>
        <w:rPr>
          <w:rFonts w:ascii="Times New Roman" w:eastAsia="Times New Roman" w:hAnsi="Times New Roman" w:cs="Times New Roman"/>
          <w:kern w:val="0"/>
          <w:lang w:val="sq-AL"/>
          <w14:ligatures w14:val="none"/>
        </w:rPr>
      </w:pPr>
      <w:r w:rsidRPr="009B1A2B">
        <w:rPr>
          <w:rFonts w:ascii="Times New Roman" w:eastAsia="Times New Roman" w:hAnsi="Times New Roman" w:cs="Times New Roman"/>
          <w:kern w:val="0"/>
          <w:lang w:val="sq-AL"/>
          <w14:ligatures w14:val="none"/>
        </w:rPr>
        <w:t>b) tokë pyjore;</w:t>
      </w:r>
      <w:r w:rsidRPr="009B1A2B">
        <w:rPr>
          <w:rFonts w:ascii="Times New Roman" w:eastAsia="Times New Roman" w:hAnsi="Times New Roman" w:cs="Times New Roman"/>
          <w:kern w:val="0"/>
          <w:lang w:val="sq-AL"/>
          <w14:ligatures w14:val="none"/>
        </w:rPr>
        <w:br/>
      </w:r>
    </w:p>
    <w:p w14:paraId="662770B2" w14:textId="77777777" w:rsidR="00D43D21" w:rsidRDefault="00A35055" w:rsidP="00D43D21">
      <w:pPr>
        <w:widowControl w:val="0"/>
        <w:spacing w:before="40" w:after="0" w:line="276" w:lineRule="auto"/>
        <w:ind w:left="720"/>
        <w:outlineLvl w:val="2"/>
        <w:rPr>
          <w:rFonts w:ascii="Times New Roman" w:eastAsia="Times New Roman" w:hAnsi="Times New Roman" w:cs="Times New Roman"/>
          <w:kern w:val="0"/>
          <w:lang w:val="sq-AL"/>
          <w14:ligatures w14:val="none"/>
        </w:rPr>
      </w:pPr>
      <w:r w:rsidRPr="009B1A2B">
        <w:rPr>
          <w:rFonts w:ascii="Times New Roman" w:eastAsia="Times New Roman" w:hAnsi="Times New Roman" w:cs="Times New Roman"/>
          <w:kern w:val="0"/>
          <w:lang w:val="sq-AL"/>
          <w14:ligatures w14:val="none"/>
        </w:rPr>
        <w:t>c) tokë truall;</w:t>
      </w:r>
      <w:r w:rsidRPr="009B1A2B">
        <w:rPr>
          <w:rFonts w:ascii="Times New Roman" w:eastAsia="Times New Roman" w:hAnsi="Times New Roman" w:cs="Times New Roman"/>
          <w:kern w:val="0"/>
          <w:lang w:val="sq-AL"/>
          <w14:ligatures w14:val="none"/>
        </w:rPr>
        <w:br/>
      </w:r>
    </w:p>
    <w:p w14:paraId="3DB84E7A" w14:textId="77777777" w:rsidR="00D43D21" w:rsidRDefault="00A35055" w:rsidP="00D43D21">
      <w:pPr>
        <w:widowControl w:val="0"/>
        <w:spacing w:before="40" w:after="0" w:line="276" w:lineRule="auto"/>
        <w:ind w:left="720"/>
        <w:outlineLvl w:val="2"/>
        <w:rPr>
          <w:rFonts w:ascii="Times New Roman" w:eastAsia="Times New Roman" w:hAnsi="Times New Roman" w:cs="Times New Roman"/>
          <w:kern w:val="0"/>
          <w:lang w:val="sq-AL"/>
          <w14:ligatures w14:val="none"/>
        </w:rPr>
      </w:pPr>
      <w:r w:rsidRPr="009B1A2B">
        <w:rPr>
          <w:rFonts w:ascii="Times New Roman" w:eastAsia="Times New Roman" w:hAnsi="Times New Roman" w:cs="Times New Roman"/>
          <w:kern w:val="0"/>
          <w:lang w:val="sq-AL"/>
          <w14:ligatures w14:val="none"/>
        </w:rPr>
        <w:t>ç) tokë për përdorim tjetër;</w:t>
      </w:r>
      <w:r w:rsidRPr="009B1A2B">
        <w:rPr>
          <w:rFonts w:ascii="Times New Roman" w:eastAsia="Times New Roman" w:hAnsi="Times New Roman" w:cs="Times New Roman"/>
          <w:kern w:val="0"/>
          <w:lang w:val="sq-AL"/>
          <w14:ligatures w14:val="none"/>
        </w:rPr>
        <w:br/>
      </w:r>
    </w:p>
    <w:p w14:paraId="03216A42" w14:textId="77777777" w:rsidR="00CD6FD8" w:rsidRDefault="00A35055" w:rsidP="00D43D21">
      <w:pPr>
        <w:widowControl w:val="0"/>
        <w:spacing w:before="40" w:after="0" w:line="276" w:lineRule="auto"/>
        <w:ind w:left="720"/>
        <w:outlineLvl w:val="2"/>
        <w:rPr>
          <w:rFonts w:ascii="Times New Roman" w:eastAsia="Times New Roman" w:hAnsi="Times New Roman" w:cs="Times New Roman"/>
          <w:kern w:val="0"/>
          <w:lang w:val="sq-AL"/>
          <w14:ligatures w14:val="none"/>
        </w:rPr>
      </w:pPr>
      <w:r w:rsidRPr="009B1A2B">
        <w:rPr>
          <w:rFonts w:ascii="Times New Roman" w:eastAsia="Times New Roman" w:hAnsi="Times New Roman" w:cs="Times New Roman"/>
          <w:kern w:val="0"/>
          <w:lang w:val="sq-AL"/>
          <w14:ligatures w14:val="none"/>
        </w:rPr>
        <w:t>d) ndërtesë për banim;</w:t>
      </w:r>
    </w:p>
    <w:p w14:paraId="1641ADA0" w14:textId="33F60D8A" w:rsidR="00D43D21" w:rsidRDefault="00A35055" w:rsidP="00D43D21">
      <w:pPr>
        <w:widowControl w:val="0"/>
        <w:spacing w:before="40" w:after="0" w:line="276" w:lineRule="auto"/>
        <w:ind w:left="720"/>
        <w:outlineLvl w:val="2"/>
        <w:rPr>
          <w:rFonts w:ascii="Times New Roman" w:eastAsia="Times New Roman" w:hAnsi="Times New Roman" w:cs="Times New Roman"/>
          <w:kern w:val="0"/>
          <w:lang w:val="sq-AL"/>
          <w14:ligatures w14:val="none"/>
        </w:rPr>
      </w:pPr>
      <w:r w:rsidRPr="009B1A2B">
        <w:rPr>
          <w:rFonts w:ascii="Times New Roman" w:eastAsia="Times New Roman" w:hAnsi="Times New Roman" w:cs="Times New Roman"/>
          <w:kern w:val="0"/>
          <w:lang w:val="sq-AL"/>
          <w14:ligatures w14:val="none"/>
        </w:rPr>
        <w:br/>
        <w:t>dh) ndërtesë për veprimtari ekonomike.</w:t>
      </w:r>
    </w:p>
    <w:p w14:paraId="50EAA49F" w14:textId="77777777" w:rsidR="00D43D21" w:rsidRDefault="00D43D21" w:rsidP="00D43D21">
      <w:pPr>
        <w:widowControl w:val="0"/>
        <w:spacing w:before="40" w:after="0" w:line="276" w:lineRule="auto"/>
        <w:ind w:firstLine="720"/>
        <w:outlineLvl w:val="2"/>
        <w:rPr>
          <w:rFonts w:ascii="Times New Roman" w:eastAsia="Times New Roman" w:hAnsi="Times New Roman" w:cs="Times New Roman"/>
          <w:kern w:val="0"/>
          <w:lang w:val="sq-AL"/>
          <w14:ligatures w14:val="none"/>
        </w:rPr>
      </w:pPr>
    </w:p>
    <w:p w14:paraId="311068E8" w14:textId="2648C642" w:rsidR="00A5598D" w:rsidRPr="00D43D21" w:rsidRDefault="00D43D21" w:rsidP="00D43D21">
      <w:pPr>
        <w:widowControl w:val="0"/>
        <w:spacing w:before="40" w:after="0" w:line="276" w:lineRule="auto"/>
        <w:ind w:firstLine="720"/>
        <w:jc w:val="both"/>
        <w:outlineLvl w:val="2"/>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 xml:space="preserve">3. </w:t>
      </w:r>
      <w:r w:rsidR="00A5598D" w:rsidRPr="00D43D21">
        <w:rPr>
          <w:rFonts w:ascii="Times New Roman" w:eastAsia="MS Mincho" w:hAnsi="Times New Roman" w:cs="Times New Roman"/>
          <w:kern w:val="0"/>
          <w:lang w:val="sq-AL"/>
          <w14:ligatures w14:val="none"/>
        </w:rPr>
        <w:t xml:space="preserve">Kategoria e vlerësimit është nën ndarje e kategorisë së taksimit. Kategoritë e vlerësimit dhe rregullat për klasifikimin e pasurive të paluajtshme, në kategori të ndryshme të vlerësimit dhe taksimit, përcaktohen në metodologjinë që miraton Këshilli i Ministrave, në zbatim të pikës 4, të nenit 17, të këtij ligji. </w:t>
      </w:r>
    </w:p>
    <w:p w14:paraId="13879961" w14:textId="77777777" w:rsidR="00A5598D" w:rsidRPr="009B1A2B" w:rsidRDefault="00A5598D" w:rsidP="009B1A2B">
      <w:pPr>
        <w:widowControl w:val="0"/>
        <w:spacing w:before="40" w:after="0" w:line="276" w:lineRule="auto"/>
        <w:ind w:left="720"/>
        <w:outlineLvl w:val="2"/>
        <w:rPr>
          <w:rFonts w:ascii="Times New Roman" w:eastAsia="Times New Roman" w:hAnsi="Times New Roman" w:cs="Times New Roman"/>
          <w:color w:val="1F4D78"/>
          <w:kern w:val="0"/>
          <w:lang w:val="sq-AL"/>
          <w14:ligatures w14:val="none"/>
        </w:rPr>
      </w:pPr>
    </w:p>
    <w:p w14:paraId="572D27BE"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bookmarkStart w:id="17" w:name="_Toc133507735"/>
      <w:r w:rsidRPr="00AE2B61">
        <w:rPr>
          <w:rFonts w:ascii="Times New Roman" w:eastAsia="Times New Roman" w:hAnsi="Times New Roman" w:cs="Times New Roman"/>
          <w:bCs/>
          <w:kern w:val="0"/>
          <w:lang w:val="sq-AL"/>
          <w14:ligatures w14:val="none"/>
        </w:rPr>
        <w:t>Neni 12</w:t>
      </w:r>
    </w:p>
    <w:p w14:paraId="7A5A861A"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Shkallët e taksës</w:t>
      </w:r>
      <w:bookmarkEnd w:id="17"/>
    </w:p>
    <w:p w14:paraId="7DD78ABA" w14:textId="77777777" w:rsidR="00AE2B61" w:rsidRPr="00AE2B61" w:rsidRDefault="00AE2B61" w:rsidP="00AE2B61">
      <w:pPr>
        <w:widowControl w:val="0"/>
        <w:spacing w:line="276" w:lineRule="auto"/>
        <w:ind w:left="720"/>
        <w:contextualSpacing/>
        <w:jc w:val="both"/>
        <w:rPr>
          <w:rFonts w:ascii="Times New Roman" w:eastAsia="MS Mincho" w:hAnsi="Times New Roman" w:cs="Times New Roman"/>
          <w:kern w:val="0"/>
          <w:lang w:val="sq-AL"/>
          <w14:ligatures w14:val="none"/>
        </w:rPr>
      </w:pPr>
    </w:p>
    <w:p w14:paraId="50F2085E"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1. Këshilli Bashkiak i çdo Bashkie cakton shkallët e taksës për të gjitha kategoritë e taksimit, brenda intervaleve të mëposhtme të shkallëve të taksës: </w:t>
      </w:r>
    </w:p>
    <w:p w14:paraId="7037CF4B"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a) Për të gjitha parcelat që përfshihen në kategorinë ‘tokë bujqësore-blegtorale’, shkalla e taksës mund të variojë nga 0,05% (zero presje zero pesë për qind) deri në 0,15% (zero presje pesëmbëdhjetë për qind);</w:t>
      </w:r>
    </w:p>
    <w:p w14:paraId="28186596"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b)</w:t>
      </w:r>
      <w:r w:rsidRPr="00AE2B61">
        <w:rPr>
          <w:rFonts w:ascii="Calibri" w:eastAsia="MS Mincho" w:hAnsi="Calibri" w:cs="Times New Roman"/>
          <w:kern w:val="0"/>
          <w:sz w:val="22"/>
          <w:szCs w:val="22"/>
          <w:lang w:val="sq-AL"/>
          <w14:ligatures w14:val="none"/>
        </w:rPr>
        <w:t xml:space="preserve"> </w:t>
      </w:r>
      <w:r w:rsidRPr="00AE2B61">
        <w:rPr>
          <w:rFonts w:ascii="Times New Roman" w:eastAsia="MS Mincho" w:hAnsi="Times New Roman" w:cs="Times New Roman"/>
          <w:kern w:val="0"/>
          <w:lang w:val="sq-AL"/>
          <w14:ligatures w14:val="none"/>
        </w:rPr>
        <w:t>Për të gjitha parcelat që përfshihen në kategorinë ‘tokë pyjore’, shkalla e taksës mund të variojë nga 0,05% (zero presje zero pesë për qind) deri në 0,15% (zero presje pesëmbëdhjetë për qind);</w:t>
      </w:r>
    </w:p>
    <w:p w14:paraId="4AFDF05A"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c)</w:t>
      </w:r>
      <w:r w:rsidRPr="00AE2B61">
        <w:rPr>
          <w:rFonts w:ascii="Calibri" w:eastAsia="MS Mincho" w:hAnsi="Calibri" w:cs="Times New Roman"/>
          <w:kern w:val="0"/>
          <w:sz w:val="22"/>
          <w:szCs w:val="22"/>
          <w:lang w:val="sq-AL"/>
          <w14:ligatures w14:val="none"/>
        </w:rPr>
        <w:t xml:space="preserve"> </w:t>
      </w:r>
      <w:r w:rsidRPr="00AE2B61">
        <w:rPr>
          <w:rFonts w:ascii="Times New Roman" w:eastAsia="MS Mincho" w:hAnsi="Times New Roman" w:cs="Times New Roman"/>
          <w:kern w:val="0"/>
          <w:lang w:val="sq-AL"/>
          <w14:ligatures w14:val="none"/>
        </w:rPr>
        <w:t>Për të gjitha parcelat që përfshihen në kategorinë ‘tokë truall’, shkalla e taksës mund të variojë nga 0,075% (zero presje zero shtatëdhjetë e pesë për qind) deri në 0,175% (zero presje njëqind e shtatëdhjetë e pesë për qind);</w:t>
      </w:r>
    </w:p>
    <w:p w14:paraId="0AFA83C4"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ç)</w:t>
      </w:r>
      <w:r w:rsidRPr="00AE2B61">
        <w:rPr>
          <w:rFonts w:ascii="Calibri" w:eastAsia="MS Mincho" w:hAnsi="Calibri" w:cs="Times New Roman"/>
          <w:kern w:val="0"/>
          <w:sz w:val="22"/>
          <w:szCs w:val="22"/>
          <w:lang w:val="sq-AL"/>
          <w14:ligatures w14:val="none"/>
        </w:rPr>
        <w:t xml:space="preserve"> </w:t>
      </w:r>
      <w:r w:rsidRPr="00AE2B61">
        <w:rPr>
          <w:rFonts w:ascii="Times New Roman" w:eastAsia="MS Mincho" w:hAnsi="Times New Roman" w:cs="Times New Roman"/>
          <w:kern w:val="0"/>
          <w:lang w:val="sq-AL"/>
          <w14:ligatures w14:val="none"/>
        </w:rPr>
        <w:t>Për të gjitha parcelat që përfshihen në kategorinë ‘tokë me përdorime të tjera’, shkalla e taksës mund të variojë nga 0,075% (zero presje zero shtatëdhjetë e pesë për qind) deri në 0,175% (zero presje njëqind e shtatëdhjetë e pesë për qind);</w:t>
      </w:r>
    </w:p>
    <w:p w14:paraId="479DAC3A"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d)</w:t>
      </w:r>
      <w:r w:rsidRPr="00AE2B61">
        <w:rPr>
          <w:rFonts w:ascii="Calibri" w:eastAsia="MS Mincho" w:hAnsi="Calibri" w:cs="Times New Roman"/>
          <w:kern w:val="0"/>
          <w:sz w:val="22"/>
          <w:szCs w:val="22"/>
          <w:lang w:val="sq-AL"/>
          <w14:ligatures w14:val="none"/>
        </w:rPr>
        <w:t xml:space="preserve"> </w:t>
      </w:r>
      <w:r w:rsidRPr="00AE2B61">
        <w:rPr>
          <w:rFonts w:ascii="Times New Roman" w:eastAsia="MS Mincho" w:hAnsi="Times New Roman" w:cs="Times New Roman"/>
          <w:kern w:val="0"/>
          <w:lang w:val="sq-AL"/>
          <w14:ligatures w14:val="none"/>
        </w:rPr>
        <w:t>Për të gjitha njësitë e ndërtesave që përfshihen në kategorinë ‘ndërtesa për banim’, shkalla e taksës mund të variojë nga 0,1% (zero presje një për qind) deri në 0,2% (zero presje dy për qind);</w:t>
      </w:r>
    </w:p>
    <w:p w14:paraId="06E5057D"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lastRenderedPageBreak/>
        <w:t>dh)</w:t>
      </w:r>
      <w:r w:rsidRPr="00AE2B61">
        <w:rPr>
          <w:rFonts w:ascii="Calibri" w:eastAsia="MS Mincho" w:hAnsi="Calibri" w:cs="Times New Roman"/>
          <w:kern w:val="0"/>
          <w:sz w:val="22"/>
          <w:szCs w:val="22"/>
          <w:lang w:val="sq-AL"/>
          <w14:ligatures w14:val="none"/>
        </w:rPr>
        <w:t xml:space="preserve"> </w:t>
      </w:r>
      <w:r w:rsidRPr="00AE2B61">
        <w:rPr>
          <w:rFonts w:ascii="Times New Roman" w:eastAsia="MS Mincho" w:hAnsi="Times New Roman" w:cs="Times New Roman"/>
          <w:kern w:val="0"/>
          <w:lang w:val="sq-AL"/>
          <w14:ligatures w14:val="none"/>
        </w:rPr>
        <w:t>Për të gjitha njësitë e ndërtesave që përfshihen në kategorinë ‘ndërtesa për veprimtari ekonomike’, shkalla e taksës mund të variojë nga 0,15% (zero presje pesëmbëdhjetë për qind) deri në 0,25% (zero presje njëzet e pesë për qind).</w:t>
      </w:r>
    </w:p>
    <w:p w14:paraId="1B104CC7"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2. Shkalla e taksës për ndërtesën e papërfunduar është 30% (tridhjetë përqind) e shkallës së taksës së kategorisë përkatëse të taksimit ku është klasifikuar ndërtesa e papërfunduar. </w:t>
      </w:r>
    </w:p>
    <w:p w14:paraId="5B5E22E4" w14:textId="77777777" w:rsidR="00AE2B61" w:rsidRPr="00AE2B61" w:rsidRDefault="00AE2B61" w:rsidP="00AE2B61">
      <w:pPr>
        <w:spacing w:line="259" w:lineRule="auto"/>
        <w:ind w:firstLine="720"/>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3.</w:t>
      </w:r>
      <w:r w:rsidRPr="00AE2B61">
        <w:rPr>
          <w:rFonts w:ascii="Calibri" w:eastAsia="MS Mincho" w:hAnsi="Calibri" w:cs="Times New Roman"/>
          <w:kern w:val="0"/>
          <w:sz w:val="22"/>
          <w:szCs w:val="22"/>
          <w:lang w:val="sq-AL"/>
          <w14:ligatures w14:val="none"/>
        </w:rPr>
        <w:t xml:space="preserve"> </w:t>
      </w:r>
      <w:r w:rsidRPr="00AE2B61">
        <w:rPr>
          <w:rFonts w:ascii="Times New Roman" w:eastAsia="MS Mincho" w:hAnsi="Times New Roman" w:cs="Times New Roman"/>
          <w:kern w:val="0"/>
          <w:lang w:val="sq-AL"/>
          <w14:ligatures w14:val="none"/>
        </w:rPr>
        <w:t>Këshilli Bashkiak i çdo Bashkie miraton shkallët e zbatueshme të taksës, jo më vonë se data 31 janar e vitit tatimor.</w:t>
      </w:r>
      <w:r w:rsidRPr="00AE2B61">
        <w:rPr>
          <w:rFonts w:ascii="Calibri" w:eastAsia="MS Mincho" w:hAnsi="Calibri" w:cs="Times New Roman"/>
          <w:kern w:val="0"/>
          <w:sz w:val="22"/>
          <w:szCs w:val="22"/>
          <w:lang w:val="sq-AL"/>
          <w14:ligatures w14:val="none"/>
        </w:rPr>
        <w:t xml:space="preserve"> </w:t>
      </w:r>
      <w:r w:rsidRPr="00AE2B61">
        <w:rPr>
          <w:rFonts w:ascii="Times New Roman" w:eastAsia="MS Mincho" w:hAnsi="Times New Roman" w:cs="Times New Roman"/>
          <w:kern w:val="0"/>
          <w:lang w:val="sq-AL"/>
          <w14:ligatures w14:val="none"/>
        </w:rPr>
        <w:t>Shkallët e miratuara të taksës i dërgohen Drejtorisë së Përgjithshme të Taksës së Pasurisë, brenda 5 (pesë) ditëve kalendarike nga dita e miratimit të tyre dhe në çdo rast jo me vonë se data 7 shkurt e vitit tatimor.</w:t>
      </w:r>
    </w:p>
    <w:p w14:paraId="456D724C" w14:textId="65F0D71D"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4. Nëse Bashkia nuk dërgon shkallët e taksës, brenda afatit të përcaktuar në pikën 3, të këtij neni, zbatohet shkalla e fundit e taksës e përcaktuar nga Këshilli Bashkiak,</w:t>
      </w:r>
      <w:r w:rsidR="00AB2086">
        <w:rPr>
          <w:rFonts w:ascii="Times New Roman" w:eastAsia="MS Mincho" w:hAnsi="Times New Roman" w:cs="Times New Roman"/>
          <w:kern w:val="0"/>
          <w:lang w:val="sq-AL"/>
          <w14:ligatures w14:val="none"/>
        </w:rPr>
        <w:t xml:space="preserve"> </w:t>
      </w:r>
      <w:r w:rsidRPr="00AE2B61">
        <w:rPr>
          <w:rFonts w:ascii="Times New Roman" w:eastAsia="MS Mincho" w:hAnsi="Times New Roman" w:cs="Times New Roman"/>
          <w:kern w:val="0"/>
          <w:lang w:val="sq-AL"/>
          <w14:ligatures w14:val="none"/>
        </w:rPr>
        <w:t>në përputhje me pikën 1 të këtij neni.</w:t>
      </w:r>
    </w:p>
    <w:p w14:paraId="12C6B5EA"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5. Në rast se shkalla e taksës për 1 (një) apo më shumë kategori nuk është caktuar ndonjëherë, zbatohet shkalla më e ulët e taksës, në përputhje me pikën 1, të këtij neni, për atë ose ato kategori.</w:t>
      </w:r>
    </w:p>
    <w:p w14:paraId="6C3D7F7D" w14:textId="77777777" w:rsidR="00AE2B61" w:rsidRPr="00AE2B61" w:rsidRDefault="00AE2B61" w:rsidP="00AE2B61">
      <w:pPr>
        <w:widowControl w:val="0"/>
        <w:spacing w:before="40" w:after="0" w:line="276" w:lineRule="auto"/>
        <w:jc w:val="center"/>
        <w:outlineLvl w:val="1"/>
        <w:rPr>
          <w:rFonts w:ascii="Times New Roman" w:eastAsia="Times New Roman" w:hAnsi="Times New Roman" w:cs="Times New Roman"/>
          <w:color w:val="BFBFBF"/>
          <w:kern w:val="0"/>
          <w:lang w:val="sq-AL"/>
          <w14:ligatures w14:val="none"/>
        </w:rPr>
      </w:pPr>
    </w:p>
    <w:p w14:paraId="0E50C211" w14:textId="77777777" w:rsidR="00AE2B61" w:rsidRPr="00AE2B61" w:rsidRDefault="00AE2B61" w:rsidP="00AE2B61">
      <w:pPr>
        <w:widowControl w:val="0"/>
        <w:spacing w:before="40" w:after="0" w:line="276" w:lineRule="auto"/>
        <w:jc w:val="center"/>
        <w:outlineLvl w:val="1"/>
        <w:rPr>
          <w:rFonts w:ascii="Times New Roman" w:eastAsia="Times New Roman" w:hAnsi="Times New Roman" w:cs="Times New Roman"/>
          <w:b/>
          <w:bCs/>
          <w:kern w:val="0"/>
          <w:lang w:val="sq-AL"/>
          <w14:ligatures w14:val="none"/>
        </w:rPr>
      </w:pPr>
      <w:bookmarkStart w:id="18" w:name="_Toc133507736"/>
      <w:r w:rsidRPr="00AE2B61">
        <w:rPr>
          <w:rFonts w:ascii="Times New Roman" w:eastAsia="Times New Roman" w:hAnsi="Times New Roman" w:cs="Times New Roman"/>
          <w:b/>
          <w:bCs/>
          <w:kern w:val="0"/>
          <w:lang w:val="sq-AL"/>
          <w14:ligatures w14:val="none"/>
        </w:rPr>
        <w:t xml:space="preserve">KREU III </w:t>
      </w:r>
    </w:p>
    <w:p w14:paraId="4B31D021" w14:textId="77777777" w:rsidR="00AE2B61" w:rsidRPr="00AE2B61" w:rsidRDefault="00AE2B61" w:rsidP="00AE2B61">
      <w:pPr>
        <w:widowControl w:val="0"/>
        <w:spacing w:before="40" w:after="0" w:line="276" w:lineRule="auto"/>
        <w:jc w:val="center"/>
        <w:outlineLvl w:val="1"/>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AUTORITET PËRGJEGJËSE PËR ADMINISTRIMIN E TAKSËS</w:t>
      </w:r>
      <w:bookmarkEnd w:id="18"/>
    </w:p>
    <w:p w14:paraId="510A668B"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p>
    <w:p w14:paraId="170CB332"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bookmarkStart w:id="19" w:name="_Toc133507737"/>
      <w:r w:rsidRPr="00AE2B61">
        <w:rPr>
          <w:rFonts w:ascii="Times New Roman" w:eastAsia="Times New Roman" w:hAnsi="Times New Roman" w:cs="Times New Roman"/>
          <w:bCs/>
          <w:kern w:val="0"/>
          <w:lang w:val="sq-AL"/>
          <w14:ligatures w14:val="none"/>
        </w:rPr>
        <w:t xml:space="preserve">Neni 13 </w:t>
      </w:r>
    </w:p>
    <w:p w14:paraId="5D4350B1"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 xml:space="preserve"> Përgjegjësitë e Bashkisë</w:t>
      </w:r>
      <w:bookmarkEnd w:id="19"/>
    </w:p>
    <w:p w14:paraId="7A7B73BC" w14:textId="77777777" w:rsidR="00AE2B61" w:rsidRPr="00AE2B61" w:rsidRDefault="00AE2B61" w:rsidP="00AE2B61">
      <w:pPr>
        <w:widowControl w:val="0"/>
        <w:spacing w:line="276" w:lineRule="auto"/>
        <w:jc w:val="both"/>
        <w:rPr>
          <w:rFonts w:ascii="Times New Roman" w:eastAsia="MS Mincho" w:hAnsi="Times New Roman" w:cs="Times New Roman"/>
          <w:kern w:val="0"/>
          <w:lang w:val="sq-AL"/>
          <w14:ligatures w14:val="none"/>
        </w:rPr>
      </w:pPr>
    </w:p>
    <w:p w14:paraId="6D13E08A"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Bashkia është përgjegjëse për administrimin e taksës mbi pasurinë e paluajtshme, për pasuritë e paluajtshme që ndodhen brenda territorit të saj. Bashkia ka përgjegjësitë e mëposhtme:</w:t>
      </w:r>
    </w:p>
    <w:p w14:paraId="2E9A080B"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1. Regjistron, përditëson dhe korrigjon të dhënat në Kadastrën Fiskale siç përcaktohet në rregulloren që miraton Këshilli i Ministrave, në zbatim të nenit 15, të këtij ligji;</w:t>
      </w:r>
    </w:p>
    <w:p w14:paraId="663355DA"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2. Klasifikon pasuritë e paluajtshme, në kategoritë e vlerësimit dhe në kategoritë e taksimit;</w:t>
      </w:r>
    </w:p>
    <w:p w14:paraId="5A716D73"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3. Evidenton në terren pasuritë e paluajtshme;</w:t>
      </w:r>
    </w:p>
    <w:p w14:paraId="4C80CC23" w14:textId="40830312"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4. Përcakton taksapaguesin sipas parashikimeve të</w:t>
      </w:r>
      <w:r w:rsidR="00AB2086">
        <w:rPr>
          <w:rFonts w:ascii="Times New Roman" w:eastAsia="MS Mincho" w:hAnsi="Times New Roman" w:cs="Times New Roman"/>
          <w:kern w:val="0"/>
          <w:lang w:val="sq-AL"/>
          <w14:ligatures w14:val="none"/>
        </w:rPr>
        <w:t xml:space="preserve"> </w:t>
      </w:r>
      <w:r w:rsidRPr="00AE2B61">
        <w:rPr>
          <w:rFonts w:ascii="Times New Roman" w:eastAsia="MS Mincho" w:hAnsi="Times New Roman" w:cs="Times New Roman"/>
          <w:kern w:val="0"/>
          <w:lang w:val="sq-AL"/>
          <w14:ligatures w14:val="none"/>
        </w:rPr>
        <w:t>këtij ligji;</w:t>
      </w:r>
    </w:p>
    <w:p w14:paraId="0424421F"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5. Identifikon pasuritë e paluajtshme që përjashtohen nga taksa mbi pasurinë e paluajtshme;</w:t>
      </w:r>
    </w:p>
    <w:p w14:paraId="7E0945D9" w14:textId="5D441EE6"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6.</w:t>
      </w:r>
      <w:r w:rsidR="00AB2086">
        <w:rPr>
          <w:rFonts w:ascii="Times New Roman" w:eastAsia="MS Mincho" w:hAnsi="Times New Roman" w:cs="Times New Roman"/>
          <w:kern w:val="0"/>
          <w:lang w:val="sq-AL"/>
          <w14:ligatures w14:val="none"/>
        </w:rPr>
        <w:t xml:space="preserve"> </w:t>
      </w:r>
      <w:r w:rsidRPr="00AE2B61">
        <w:rPr>
          <w:rFonts w:ascii="Times New Roman" w:eastAsia="MS Mincho" w:hAnsi="Times New Roman" w:cs="Times New Roman"/>
          <w:kern w:val="0"/>
          <w:lang w:val="sq-AL"/>
          <w14:ligatures w14:val="none"/>
        </w:rPr>
        <w:t>Përcakton vlerat e vlerësuara dhe vlerat e taksueshme të pasurive të paluajtshme që i nënshtrohen taksimit;</w:t>
      </w:r>
    </w:p>
    <w:p w14:paraId="44C98493" w14:textId="7BFF4EC2"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7. Konstaton dëmet që i janë shkaktuar pasurive të paluajtshme nga fatkeqësitë natyrore </w:t>
      </w:r>
      <w:r w:rsidRPr="00AE2B61">
        <w:rPr>
          <w:rFonts w:ascii="Times New Roman" w:eastAsia="MS Mincho" w:hAnsi="Times New Roman" w:cs="Times New Roman"/>
          <w:kern w:val="0"/>
          <w:lang w:val="sq-AL"/>
          <w14:ligatures w14:val="none"/>
        </w:rPr>
        <w:lastRenderedPageBreak/>
        <w:t>dhe, bazuar në vlerësimin e dëmit të konstatuar, ripërcakton vlerat e vlerësuar</w:t>
      </w:r>
      <w:r w:rsidR="000A6003">
        <w:rPr>
          <w:rFonts w:ascii="Times New Roman" w:eastAsia="MS Mincho" w:hAnsi="Times New Roman" w:cs="Times New Roman"/>
          <w:kern w:val="0"/>
          <w:lang w:val="sq-AL"/>
          <w14:ligatures w14:val="none"/>
        </w:rPr>
        <w:t>a</w:t>
      </w:r>
      <w:r w:rsidRPr="00AE2B61">
        <w:rPr>
          <w:rFonts w:ascii="Times New Roman" w:eastAsia="MS Mincho" w:hAnsi="Times New Roman" w:cs="Times New Roman"/>
          <w:kern w:val="0"/>
          <w:lang w:val="sq-AL"/>
          <w14:ligatures w14:val="none"/>
        </w:rPr>
        <w:t xml:space="preserve"> të pasurive të paluajtshme;</w:t>
      </w:r>
    </w:p>
    <w:p w14:paraId="01EFE73A" w14:textId="6919222B"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8. Llogarit dhe vendos taksën mbi pasurinë e paluajtshme sipas parashikimeve të</w:t>
      </w:r>
      <w:r w:rsidR="00AB2086">
        <w:rPr>
          <w:rFonts w:ascii="Times New Roman" w:eastAsia="MS Mincho" w:hAnsi="Times New Roman" w:cs="Times New Roman"/>
          <w:kern w:val="0"/>
          <w:lang w:val="sq-AL"/>
          <w14:ligatures w14:val="none"/>
        </w:rPr>
        <w:t xml:space="preserve"> </w:t>
      </w:r>
      <w:r w:rsidRPr="00AE2B61">
        <w:rPr>
          <w:rFonts w:ascii="Times New Roman" w:eastAsia="MS Mincho" w:hAnsi="Times New Roman" w:cs="Times New Roman"/>
          <w:kern w:val="0"/>
          <w:lang w:val="sq-AL"/>
          <w14:ligatures w14:val="none"/>
        </w:rPr>
        <w:t>këtij ligji;</w:t>
      </w:r>
    </w:p>
    <w:p w14:paraId="6B865E28"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9. Gjeneron dhe lëshon njoftimet e vlerësimit të taksës mbi pasurinë e paluajtshme dhe akte të tjera, të parashikuara nga ky ligj;</w:t>
      </w:r>
    </w:p>
    <w:p w14:paraId="1CD70651"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10. Shpall dhe publikon lajmërimin e parashikuar në pikën 8, të nenit 18, të këtij ligji;</w:t>
      </w:r>
    </w:p>
    <w:p w14:paraId="001A1D7B"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11. Konstaton shkeljen dhe vendos gjobën përkatëse;</w:t>
      </w:r>
    </w:p>
    <w:p w14:paraId="04E9B92D"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12. Aplikon kamatëvonesën, në rastet e parashikuara nga ky ligj;</w:t>
      </w:r>
    </w:p>
    <w:p w14:paraId="15719D63"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13. Dërgon ose dorëzon njoftimet e vlerësimit të taksës mbi pasurinë e paluajtshme dhe akte të tjera, të parashikuara nga ky ligj; </w:t>
      </w:r>
    </w:p>
    <w:p w14:paraId="42AF9CFE"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14. Mbledh detyrimet tatimore dhe përdor masat e mbledhjes me forcë për të mbledhur detyrimet e papaguara tatimore; </w:t>
      </w:r>
    </w:p>
    <w:p w14:paraId="66268E81"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15. Asiston taksapaguesit, debitorët, personat e interesuar ose përfaqësuesit e tyre, në ushtrimin e të drejtave dhe përmbushjen e detyrimeve, të përcaktuara në legjislacionin në fuqi për taksën mbi pasurinë e paluajtshme;</w:t>
      </w:r>
    </w:p>
    <w:p w14:paraId="7035E54B"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16. Shqyrton ankimet dhe kundërshtimet administrative, në zbatim të neneve 23 dhe 24, të këtij ligji; dhe </w:t>
      </w:r>
    </w:p>
    <w:p w14:paraId="5EAA66CE"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17. Rimburson taksapaguesin ose debitorin.</w:t>
      </w:r>
    </w:p>
    <w:p w14:paraId="4A36D0B7" w14:textId="77777777" w:rsidR="00AE2B61" w:rsidRPr="00AE2B61" w:rsidRDefault="00AE2B61" w:rsidP="00AE2B61">
      <w:pPr>
        <w:widowControl w:val="0"/>
        <w:spacing w:before="40" w:after="0" w:line="276" w:lineRule="auto"/>
        <w:outlineLvl w:val="2"/>
        <w:rPr>
          <w:rFonts w:ascii="Times New Roman" w:eastAsia="Times New Roman" w:hAnsi="Times New Roman" w:cs="Times New Roman"/>
          <w:kern w:val="0"/>
          <w:lang w:val="sq-AL"/>
          <w14:ligatures w14:val="none"/>
        </w:rPr>
      </w:pPr>
    </w:p>
    <w:p w14:paraId="33F1DB31"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bookmarkStart w:id="20" w:name="_Toc133507738"/>
      <w:r w:rsidRPr="00AE2B61">
        <w:rPr>
          <w:rFonts w:ascii="Times New Roman" w:eastAsia="Times New Roman" w:hAnsi="Times New Roman" w:cs="Times New Roman"/>
          <w:bCs/>
          <w:kern w:val="0"/>
          <w:lang w:val="sq-AL"/>
          <w14:ligatures w14:val="none"/>
        </w:rPr>
        <w:t xml:space="preserve">Neni 14 </w:t>
      </w:r>
    </w:p>
    <w:p w14:paraId="6072B10E"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Përgjegjësitë e Drejtorisë së Përgjithshme të Taksës së Pasurisë</w:t>
      </w:r>
      <w:bookmarkEnd w:id="20"/>
    </w:p>
    <w:p w14:paraId="2AFF4027" w14:textId="77777777" w:rsidR="00AE2B61" w:rsidRPr="00AE2B61" w:rsidRDefault="00AE2B61" w:rsidP="00AE2B61">
      <w:pPr>
        <w:widowControl w:val="0"/>
        <w:spacing w:line="276" w:lineRule="auto"/>
        <w:ind w:left="720"/>
        <w:contextualSpacing/>
        <w:rPr>
          <w:rFonts w:ascii="Times New Roman" w:eastAsia="MS Mincho" w:hAnsi="Times New Roman" w:cs="Times New Roman"/>
          <w:kern w:val="0"/>
          <w:lang w:val="sq-AL"/>
          <w14:ligatures w14:val="none"/>
        </w:rPr>
      </w:pPr>
    </w:p>
    <w:p w14:paraId="1D4CD862"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1. Drejtoria e Përgjithshme e Taksës së Pasurisë është person juridik, publik, buxhetor, në varësi të ministrit përgjegjës për financat. Struktura organizative dhe organika e Drejtorisë së Përgjithshme të Taksës së Pasurisë përcaktohen me urdhër të Kryeministrit. </w:t>
      </w:r>
    </w:p>
    <w:p w14:paraId="2815F4A1"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2. Përgjegjësitë kryesore të Drejtorisë së Përgjithshme të Taksës së Pasurisë janë si më poshtë vijon: </w:t>
      </w:r>
    </w:p>
    <w:p w14:paraId="6D5693D6"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a) Administron Kadastrën Fiskale; dhe</w:t>
      </w:r>
    </w:p>
    <w:p w14:paraId="2D72604B"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b) Udhëheq dhe mbështet Bashkitë në punën për zbatimin e legjislacionit për taksimin e pasurive të paluajtshme.</w:t>
      </w:r>
    </w:p>
    <w:p w14:paraId="01723D62" w14:textId="457212F6" w:rsidR="00CD6FD8" w:rsidRDefault="00AE2B61" w:rsidP="00D923FC">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3. Organizimi dhe funksionimi i Drejtorisë së Përgjithshme të Taksës së Pasurisë si dhe përgjegjësitë që ajo ushtron, përcaktohen me vendim të Këshillit të Ministrave.</w:t>
      </w:r>
    </w:p>
    <w:p w14:paraId="16A97F58" w14:textId="77777777" w:rsidR="00CD6FD8" w:rsidRPr="00AE2B61" w:rsidRDefault="00CD6FD8" w:rsidP="00AE2B61">
      <w:pPr>
        <w:widowControl w:val="0"/>
        <w:spacing w:line="276" w:lineRule="auto"/>
        <w:rPr>
          <w:rFonts w:ascii="Times New Roman" w:eastAsia="MS Mincho" w:hAnsi="Times New Roman" w:cs="Times New Roman"/>
          <w:kern w:val="0"/>
          <w:lang w:val="sq-AL"/>
          <w14:ligatures w14:val="none"/>
        </w:rPr>
      </w:pPr>
    </w:p>
    <w:p w14:paraId="4ED66966" w14:textId="77777777" w:rsidR="00AE2B61" w:rsidRPr="00AE2B61" w:rsidRDefault="00AE2B61" w:rsidP="00AE2B61">
      <w:pPr>
        <w:widowControl w:val="0"/>
        <w:spacing w:before="40" w:after="0" w:line="276" w:lineRule="auto"/>
        <w:jc w:val="center"/>
        <w:outlineLvl w:val="1"/>
        <w:rPr>
          <w:rFonts w:ascii="Times New Roman" w:eastAsia="Times New Roman" w:hAnsi="Times New Roman" w:cs="Times New Roman"/>
          <w:b/>
          <w:bCs/>
          <w:kern w:val="0"/>
          <w:lang w:val="sq-AL"/>
          <w14:ligatures w14:val="none"/>
        </w:rPr>
      </w:pPr>
      <w:bookmarkStart w:id="21" w:name="_Toc133507739"/>
      <w:r w:rsidRPr="00AE2B61">
        <w:rPr>
          <w:rFonts w:ascii="Times New Roman" w:eastAsia="Times New Roman" w:hAnsi="Times New Roman" w:cs="Times New Roman"/>
          <w:b/>
          <w:bCs/>
          <w:kern w:val="0"/>
          <w:lang w:val="sq-AL"/>
          <w14:ligatures w14:val="none"/>
        </w:rPr>
        <w:t xml:space="preserve">KREU IV </w:t>
      </w:r>
    </w:p>
    <w:p w14:paraId="12964247" w14:textId="77777777" w:rsidR="00AE2B61" w:rsidRPr="00AE2B61" w:rsidRDefault="00AE2B61" w:rsidP="00AE2B61">
      <w:pPr>
        <w:widowControl w:val="0"/>
        <w:spacing w:before="40" w:after="0" w:line="276" w:lineRule="auto"/>
        <w:jc w:val="center"/>
        <w:outlineLvl w:val="1"/>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REGJISTRIMI</w:t>
      </w:r>
      <w:bookmarkEnd w:id="21"/>
    </w:p>
    <w:p w14:paraId="29795790"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p>
    <w:p w14:paraId="2F210AE0"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bookmarkStart w:id="22" w:name="_Toc133507740"/>
      <w:r w:rsidRPr="00AE2B61">
        <w:rPr>
          <w:rFonts w:ascii="Times New Roman" w:eastAsia="Times New Roman" w:hAnsi="Times New Roman" w:cs="Times New Roman"/>
          <w:bCs/>
          <w:kern w:val="0"/>
          <w:lang w:val="sq-AL"/>
          <w14:ligatures w14:val="none"/>
        </w:rPr>
        <w:t xml:space="preserve">Neni 15 </w:t>
      </w:r>
    </w:p>
    <w:p w14:paraId="21AB0BDE"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Kadastra Fiskale</w:t>
      </w:r>
      <w:bookmarkEnd w:id="22"/>
    </w:p>
    <w:p w14:paraId="39F30AFB" w14:textId="77777777" w:rsidR="00AE2B61" w:rsidRPr="00AE2B61" w:rsidRDefault="00AE2B61" w:rsidP="00AE2B61">
      <w:pPr>
        <w:widowControl w:val="0"/>
        <w:spacing w:line="276" w:lineRule="auto"/>
        <w:ind w:left="720"/>
        <w:contextualSpacing/>
        <w:rPr>
          <w:rFonts w:ascii="Times New Roman" w:eastAsia="MS Mincho" w:hAnsi="Times New Roman" w:cs="Times New Roman"/>
          <w:kern w:val="0"/>
          <w:lang w:val="sq-AL"/>
          <w14:ligatures w14:val="none"/>
        </w:rPr>
      </w:pPr>
    </w:p>
    <w:p w14:paraId="3BF91607"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1. Për qëllimin e zbatimit të këtij ligji dhe miradministrimit të taksës mbi pasurinë e paluajtshme krijohet, me rregulloren që miratohet me vendim të Këshillit të Ministrave, Kadastra Fiskale. </w:t>
      </w:r>
    </w:p>
    <w:p w14:paraId="5DCED206" w14:textId="77777777" w:rsidR="00AE2B61" w:rsidRPr="00AE2B61" w:rsidRDefault="00AE2B61" w:rsidP="00AE2B61">
      <w:pPr>
        <w:spacing w:line="259"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2. Përgjegjësitë dhe procedurat për regjistrimin, përditësimin dhe korrigjimin e të dhënave në Kadastrën Fiskale, të dhënat që duhet të sigurohen për administrimin e përshtatshëm të taksës mbi pasurinë e paluajtshme, rregullat për mbledhjen dhe menaxhimin e tyre, prioriteti i të dhënave që përdoren për të përcaktuar vlerën e vlerësuar dhe rregullat për prezumimin e të dhënave që mungojnë, në funksion të llogaritjes së taksës mbi pasurinë e paluajtshme, përcaktohen në rregulloren që miratohet me vendim të Këshillit të Ministrave.</w:t>
      </w:r>
    </w:p>
    <w:p w14:paraId="019CE09C"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color w:val="1F4D78"/>
          <w:kern w:val="0"/>
          <w:lang w:val="sq-AL"/>
          <w14:ligatures w14:val="none"/>
        </w:rPr>
      </w:pPr>
    </w:p>
    <w:p w14:paraId="7A617FD5"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bookmarkStart w:id="23" w:name="_Toc133507742"/>
      <w:r w:rsidRPr="00AE2B61">
        <w:rPr>
          <w:rFonts w:ascii="Times New Roman" w:eastAsia="Times New Roman" w:hAnsi="Times New Roman" w:cs="Times New Roman"/>
          <w:bCs/>
          <w:kern w:val="0"/>
          <w:lang w:val="sq-AL"/>
          <w14:ligatures w14:val="none"/>
        </w:rPr>
        <w:t xml:space="preserve">Neni 16 </w:t>
      </w:r>
    </w:p>
    <w:p w14:paraId="0972134E"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 xml:space="preserve"> Evidentimi në terren</w:t>
      </w:r>
      <w:bookmarkEnd w:id="23"/>
    </w:p>
    <w:p w14:paraId="785B5F30" w14:textId="77777777" w:rsidR="00AE2B61" w:rsidRPr="00AE2B61" w:rsidRDefault="00AE2B61" w:rsidP="00AE2B61">
      <w:pPr>
        <w:widowControl w:val="0"/>
        <w:spacing w:line="276" w:lineRule="auto"/>
        <w:ind w:left="720"/>
        <w:contextualSpacing/>
        <w:rPr>
          <w:rFonts w:ascii="Times New Roman" w:eastAsia="MS Mincho" w:hAnsi="Times New Roman" w:cs="Times New Roman"/>
          <w:kern w:val="0"/>
          <w:lang w:val="sq-AL"/>
          <w14:ligatures w14:val="none"/>
        </w:rPr>
      </w:pPr>
    </w:p>
    <w:p w14:paraId="645FBC0E"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1. Struktura përgjegjëse për taksën mbi pasurinë e paluajtshme në Bashki ka të drejtë të evidentojë në terren, pasuritë e paluajtshme që ndodhen brenda territorit të Bashkisë. </w:t>
      </w:r>
    </w:p>
    <w:p w14:paraId="47BE5C99"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2. Bashkia mund të kontraktojë operatorë privatë, për të asistuar strukturën përgjegjëse për taksën mbi pasurinë e paluajtshme në Bashki për evidentimin në terren të pasurive të paluajtshme. Operatorët privatë kontraktohen në përputhje me legjislacionin në fuqi, mbi procedurat e prokurimit publik.</w:t>
      </w:r>
    </w:p>
    <w:p w14:paraId="6CF3288E"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3. Rregullat dhe procedurat për evidentimin në terren të pasurive të paluajtshme, përcaktohen në rregulloren që miraton Këshilli i Ministrave, në zbatim të nenit 15, të këtij ligji. </w:t>
      </w:r>
    </w:p>
    <w:p w14:paraId="5281FD59" w14:textId="77777777" w:rsidR="00CD6FD8" w:rsidRDefault="00CD6FD8" w:rsidP="00AE2B61">
      <w:pPr>
        <w:widowControl w:val="0"/>
        <w:spacing w:before="40" w:after="0" w:line="276" w:lineRule="auto"/>
        <w:jc w:val="center"/>
        <w:outlineLvl w:val="1"/>
        <w:rPr>
          <w:rFonts w:ascii="Times New Roman" w:eastAsia="Times New Roman" w:hAnsi="Times New Roman" w:cs="Times New Roman"/>
          <w:color w:val="2E74B5"/>
          <w:kern w:val="0"/>
          <w:lang w:val="sq-AL"/>
          <w14:ligatures w14:val="none"/>
        </w:rPr>
      </w:pPr>
    </w:p>
    <w:p w14:paraId="250749F4" w14:textId="77777777" w:rsidR="00A214F4" w:rsidRDefault="00A214F4" w:rsidP="00AE2B61">
      <w:pPr>
        <w:widowControl w:val="0"/>
        <w:spacing w:before="40" w:after="0" w:line="276" w:lineRule="auto"/>
        <w:jc w:val="center"/>
        <w:outlineLvl w:val="1"/>
        <w:rPr>
          <w:rFonts w:ascii="Times New Roman" w:eastAsia="Times New Roman" w:hAnsi="Times New Roman" w:cs="Times New Roman"/>
          <w:color w:val="2E74B5"/>
          <w:kern w:val="0"/>
          <w:lang w:val="sq-AL"/>
          <w14:ligatures w14:val="none"/>
        </w:rPr>
      </w:pPr>
    </w:p>
    <w:p w14:paraId="141648CB" w14:textId="77777777" w:rsidR="00A214F4" w:rsidRDefault="00A214F4" w:rsidP="00AE2B61">
      <w:pPr>
        <w:widowControl w:val="0"/>
        <w:spacing w:before="40" w:after="0" w:line="276" w:lineRule="auto"/>
        <w:jc w:val="center"/>
        <w:outlineLvl w:val="1"/>
        <w:rPr>
          <w:rFonts w:ascii="Times New Roman" w:eastAsia="Times New Roman" w:hAnsi="Times New Roman" w:cs="Times New Roman"/>
          <w:color w:val="2E74B5"/>
          <w:kern w:val="0"/>
          <w:lang w:val="sq-AL"/>
          <w14:ligatures w14:val="none"/>
        </w:rPr>
      </w:pPr>
    </w:p>
    <w:p w14:paraId="35F35935" w14:textId="77777777" w:rsidR="00A214F4" w:rsidRDefault="00A214F4" w:rsidP="00AE2B61">
      <w:pPr>
        <w:widowControl w:val="0"/>
        <w:spacing w:before="40" w:after="0" w:line="276" w:lineRule="auto"/>
        <w:jc w:val="center"/>
        <w:outlineLvl w:val="1"/>
        <w:rPr>
          <w:rFonts w:ascii="Times New Roman" w:eastAsia="Times New Roman" w:hAnsi="Times New Roman" w:cs="Times New Roman"/>
          <w:color w:val="2E74B5"/>
          <w:kern w:val="0"/>
          <w:lang w:val="sq-AL"/>
          <w14:ligatures w14:val="none"/>
        </w:rPr>
      </w:pPr>
    </w:p>
    <w:p w14:paraId="53B20857" w14:textId="77777777" w:rsidR="00A214F4" w:rsidRPr="00AE2B61" w:rsidRDefault="00A214F4" w:rsidP="00AE2B61">
      <w:pPr>
        <w:widowControl w:val="0"/>
        <w:spacing w:before="40" w:after="0" w:line="276" w:lineRule="auto"/>
        <w:jc w:val="center"/>
        <w:outlineLvl w:val="1"/>
        <w:rPr>
          <w:rFonts w:ascii="Times New Roman" w:eastAsia="Times New Roman" w:hAnsi="Times New Roman" w:cs="Times New Roman"/>
          <w:color w:val="2E74B5"/>
          <w:kern w:val="0"/>
          <w:lang w:val="sq-AL"/>
          <w14:ligatures w14:val="none"/>
        </w:rPr>
      </w:pPr>
    </w:p>
    <w:p w14:paraId="7170AE99" w14:textId="77777777" w:rsidR="00AE2B61" w:rsidRPr="00AE2B61" w:rsidRDefault="00AE2B61" w:rsidP="00AE2B61">
      <w:pPr>
        <w:widowControl w:val="0"/>
        <w:spacing w:before="40" w:after="0" w:line="276" w:lineRule="auto"/>
        <w:jc w:val="center"/>
        <w:outlineLvl w:val="1"/>
        <w:rPr>
          <w:rFonts w:ascii="Times New Roman" w:eastAsia="Times New Roman" w:hAnsi="Times New Roman" w:cs="Times New Roman"/>
          <w:b/>
          <w:bCs/>
          <w:kern w:val="0"/>
          <w:lang w:val="sq-AL"/>
          <w14:ligatures w14:val="none"/>
        </w:rPr>
      </w:pPr>
      <w:bookmarkStart w:id="24" w:name="_Toc133507743"/>
      <w:r w:rsidRPr="00AE2B61">
        <w:rPr>
          <w:rFonts w:ascii="Times New Roman" w:eastAsia="Times New Roman" w:hAnsi="Times New Roman" w:cs="Times New Roman"/>
          <w:b/>
          <w:bCs/>
          <w:kern w:val="0"/>
          <w:lang w:val="sq-AL"/>
          <w14:ligatures w14:val="none"/>
        </w:rPr>
        <w:t xml:space="preserve">KREU V </w:t>
      </w:r>
    </w:p>
    <w:p w14:paraId="0AE70F2F" w14:textId="77777777" w:rsidR="00AE2B61" w:rsidRPr="00AE2B61" w:rsidRDefault="00AE2B61" w:rsidP="00AE2B61">
      <w:pPr>
        <w:widowControl w:val="0"/>
        <w:spacing w:before="40" w:after="0" w:line="276" w:lineRule="auto"/>
        <w:jc w:val="center"/>
        <w:outlineLvl w:val="1"/>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 xml:space="preserve"> VLERËSIMI</w:t>
      </w:r>
      <w:bookmarkEnd w:id="24"/>
    </w:p>
    <w:p w14:paraId="5D3E2B41"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p>
    <w:p w14:paraId="350E4AC2"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bookmarkStart w:id="25" w:name="_Toc133507744"/>
      <w:r w:rsidRPr="00AE2B61">
        <w:rPr>
          <w:rFonts w:ascii="Times New Roman" w:eastAsia="Times New Roman" w:hAnsi="Times New Roman" w:cs="Times New Roman"/>
          <w:bCs/>
          <w:kern w:val="0"/>
          <w:lang w:val="sq-AL"/>
          <w14:ligatures w14:val="none"/>
        </w:rPr>
        <w:lastRenderedPageBreak/>
        <w:t xml:space="preserve">Neni 17 </w:t>
      </w:r>
    </w:p>
    <w:p w14:paraId="0056CEC5" w14:textId="45062D41"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 xml:space="preserve">Autoritetet </w:t>
      </w:r>
      <w:bookmarkEnd w:id="25"/>
      <w:r w:rsidRPr="00AE2B61">
        <w:rPr>
          <w:rFonts w:ascii="Times New Roman" w:eastAsia="Times New Roman" w:hAnsi="Times New Roman" w:cs="Times New Roman"/>
          <w:b/>
          <w:bCs/>
          <w:kern w:val="0"/>
          <w:lang w:val="sq-AL"/>
          <w14:ligatures w14:val="none"/>
        </w:rPr>
        <w:t>përgjegjëse për vlerësimin e pasurive të paluajtshme</w:t>
      </w:r>
      <w:r w:rsidR="00AB2086">
        <w:rPr>
          <w:rFonts w:ascii="Times New Roman" w:eastAsia="Times New Roman" w:hAnsi="Times New Roman" w:cs="Times New Roman"/>
          <w:b/>
          <w:bCs/>
          <w:kern w:val="0"/>
          <w:lang w:val="sq-AL"/>
          <w14:ligatures w14:val="none"/>
        </w:rPr>
        <w:t xml:space="preserve"> </w:t>
      </w:r>
    </w:p>
    <w:p w14:paraId="1D470A53"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p>
    <w:p w14:paraId="4963D2D1"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1. Agjencia Shtetërore e Kadastrës përgatit, në përputhje me legjislacionin në fuqi, hartat e vlerës që përmbajnë zonat e vlerës dhe çmimet e referencës për pasuritë e paluajtshme të llojit “tokë” dhe “ndërtesë”.</w:t>
      </w:r>
      <w:r w:rsidRPr="00AE2B61">
        <w:rPr>
          <w:rFonts w:ascii="Calibri" w:eastAsia="MS Mincho" w:hAnsi="Calibri" w:cs="Times New Roman"/>
          <w:kern w:val="0"/>
          <w:sz w:val="22"/>
          <w:szCs w:val="22"/>
          <w:lang w:val="sq-AL"/>
          <w14:ligatures w14:val="none"/>
        </w:rPr>
        <w:t xml:space="preserve"> </w:t>
      </w:r>
      <w:r w:rsidRPr="00AE2B61">
        <w:rPr>
          <w:rFonts w:ascii="Times New Roman" w:eastAsia="MS Mincho" w:hAnsi="Times New Roman" w:cs="Times New Roman"/>
          <w:kern w:val="0"/>
          <w:lang w:val="sq-AL"/>
          <w14:ligatures w14:val="none"/>
        </w:rPr>
        <w:t>Agjencia Shtetërore e Kadastrës i dërgon Drejtorisë së Përgjithshme të Taksës së Pasurisë hartat e vlerës, brenda 10 (dhjetë) ditëve kalendarike nga dita e miratimit të tyre.</w:t>
      </w:r>
    </w:p>
    <w:p w14:paraId="159B7ACA" w14:textId="225C11F8"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2. Agjencia Shtetërore e Kadastrës mund të kontraktojë vlerësues privatë të licencuar të pasurive të paluajtshme, për të asistuar në procesin e vlerësimit në masë të</w:t>
      </w:r>
      <w:r w:rsidR="00AB2086">
        <w:rPr>
          <w:rFonts w:ascii="Times New Roman" w:eastAsia="MS Mincho" w:hAnsi="Times New Roman" w:cs="Times New Roman"/>
          <w:kern w:val="0"/>
          <w:lang w:val="sq-AL"/>
          <w14:ligatures w14:val="none"/>
        </w:rPr>
        <w:t xml:space="preserve"> </w:t>
      </w:r>
      <w:r w:rsidRPr="00AE2B61">
        <w:rPr>
          <w:rFonts w:ascii="Times New Roman" w:eastAsia="MS Mincho" w:hAnsi="Times New Roman" w:cs="Times New Roman"/>
          <w:kern w:val="0"/>
          <w:lang w:val="sq-AL"/>
          <w14:ligatures w14:val="none"/>
        </w:rPr>
        <w:t>pasurive të paluajtshme, në funksion të përcaktimit të zonave të vlerës dhe çmimeve të referencës. Vlerësuesit privatë të pasurive të paluajtshme kontraktohen, në përputhje me legjislacionin në fuqi mbi procedurat e prokurimit publik.</w:t>
      </w:r>
    </w:p>
    <w:p w14:paraId="08C24937"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3. Bashkitë përcaktojnë vlerat e vlerësuara të pasurive të paluajtshme që i nënshtrohen taksimit, në përputhje me metodologjinë që miratohet në zbatim të pikës 4 të këtij neni.</w:t>
      </w:r>
    </w:p>
    <w:p w14:paraId="207F6E71"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4. Këshilli i Ministrave miraton metodologjinë për përcaktimin e vlerave të vlerësuara të pasurive të paluajtshme. Metodologjia përcakton rregullat, procedurat dhe faktorët e vlerave që përdoren për përcaktimin e vlerave të vlerësuara të pasurive të paluajtshme.</w:t>
      </w:r>
    </w:p>
    <w:p w14:paraId="53BCA603" w14:textId="77777777" w:rsidR="00AE2B61" w:rsidRPr="00AE2B61" w:rsidRDefault="00AE2B61" w:rsidP="00AE2B61">
      <w:pPr>
        <w:widowControl w:val="0"/>
        <w:spacing w:before="40" w:after="0" w:line="276" w:lineRule="auto"/>
        <w:outlineLvl w:val="2"/>
        <w:rPr>
          <w:rFonts w:ascii="Times New Roman" w:eastAsia="Times New Roman" w:hAnsi="Times New Roman" w:cs="Times New Roman"/>
          <w:color w:val="1F4D78"/>
          <w:kern w:val="0"/>
          <w:lang w:val="sq-AL"/>
          <w14:ligatures w14:val="none"/>
        </w:rPr>
      </w:pPr>
    </w:p>
    <w:p w14:paraId="0739AD71" w14:textId="77777777" w:rsidR="00AE2B61" w:rsidRPr="00AE2B61" w:rsidRDefault="00AE2B61" w:rsidP="00AE2B61">
      <w:pPr>
        <w:widowControl w:val="0"/>
        <w:spacing w:before="40" w:after="0" w:line="276" w:lineRule="auto"/>
        <w:jc w:val="center"/>
        <w:outlineLvl w:val="1"/>
        <w:rPr>
          <w:rFonts w:ascii="Times New Roman" w:eastAsia="Times New Roman" w:hAnsi="Times New Roman" w:cs="Times New Roman"/>
          <w:b/>
          <w:bCs/>
          <w:kern w:val="0"/>
          <w:lang w:val="sq-AL"/>
          <w14:ligatures w14:val="none"/>
        </w:rPr>
      </w:pPr>
      <w:bookmarkStart w:id="26" w:name="_Toc133507747"/>
      <w:r w:rsidRPr="00AE2B61">
        <w:rPr>
          <w:rFonts w:ascii="Times New Roman" w:eastAsia="Times New Roman" w:hAnsi="Times New Roman" w:cs="Times New Roman"/>
          <w:b/>
          <w:bCs/>
          <w:kern w:val="0"/>
          <w:lang w:val="sq-AL"/>
          <w14:ligatures w14:val="none"/>
        </w:rPr>
        <w:t xml:space="preserve">KREU VI </w:t>
      </w:r>
    </w:p>
    <w:p w14:paraId="4ABF6E30" w14:textId="77777777" w:rsidR="00AE2B61" w:rsidRPr="00AE2B61" w:rsidRDefault="00AE2B61" w:rsidP="00AE2B61">
      <w:pPr>
        <w:widowControl w:val="0"/>
        <w:spacing w:before="40" w:after="0" w:line="276" w:lineRule="auto"/>
        <w:jc w:val="center"/>
        <w:outlineLvl w:val="1"/>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TAKSIMI DHE PAGESA E DETYRIMEVE TATIMORE</w:t>
      </w:r>
      <w:bookmarkEnd w:id="26"/>
    </w:p>
    <w:p w14:paraId="2CF312BC"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p>
    <w:p w14:paraId="04229456"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bookmarkStart w:id="27" w:name="_Toc133507748"/>
      <w:r w:rsidRPr="00AE2B61">
        <w:rPr>
          <w:rFonts w:ascii="Times New Roman" w:eastAsia="Times New Roman" w:hAnsi="Times New Roman" w:cs="Times New Roman"/>
          <w:bCs/>
          <w:kern w:val="0"/>
          <w:lang w:val="sq-AL"/>
          <w14:ligatures w14:val="none"/>
        </w:rPr>
        <w:t xml:space="preserve">Neni 18 </w:t>
      </w:r>
    </w:p>
    <w:bookmarkEnd w:id="27"/>
    <w:p w14:paraId="3DA15925"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Llogaritja e taksës mbi pasurinë e paluajtshme dhe njoftimi i saj</w:t>
      </w:r>
    </w:p>
    <w:p w14:paraId="71E5B93B" w14:textId="77777777" w:rsidR="00AE2B61" w:rsidRPr="00AE2B61" w:rsidRDefault="00AE2B61" w:rsidP="00AE2B61">
      <w:pPr>
        <w:widowControl w:val="0"/>
        <w:spacing w:line="276" w:lineRule="auto"/>
        <w:ind w:left="720"/>
        <w:contextualSpacing/>
        <w:jc w:val="both"/>
        <w:rPr>
          <w:rFonts w:ascii="Times New Roman" w:eastAsia="MS Mincho" w:hAnsi="Times New Roman" w:cs="Times New Roman"/>
          <w:kern w:val="0"/>
          <w:lang w:val="sq-AL"/>
          <w14:ligatures w14:val="none"/>
        </w:rPr>
      </w:pPr>
    </w:p>
    <w:p w14:paraId="14FFEFA4"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1. Bashkia ka detyrimin e llogaritjes së taksës për çdo pasuri të paluajtshme që i nënshtrohet taksimit në territorin e saj.</w:t>
      </w:r>
    </w:p>
    <w:p w14:paraId="39992CF0"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2. Taksa mbi pasurinë e paluajtshme llogaritet si detyrim vjetor i taksapaguesit, ditën e fundit të shkurtit, në çdo vit tatimor. </w:t>
      </w:r>
    </w:p>
    <w:p w14:paraId="445DBC2B"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3. Taksa mbi pasurinë e paluajtshme llogaritet si shumëzim i vlerës së taksueshme të pasurisë së paluajtshme me shkallën e zbatueshme të taksës dhe i njoftohet taksapaguesit përmes njoftimit të vlerësimit të taksës mbi pasurinë e paluajtshme.</w:t>
      </w:r>
    </w:p>
    <w:p w14:paraId="5B089450"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4. Bashkia gjeneron njoftimet e vlerësimit të taksës mbi pasurinë e paluajtshme, përmes sistemit informatik të kadastrës fiskale (SIKF), jo më vonë se data 7 mars e çdo viti tatimor.</w:t>
      </w:r>
    </w:p>
    <w:p w14:paraId="732EA0F8"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5. Njoftimi i vlerësimit të taksës mbi pasurinë e paluajtshme përmban informacion për të </w:t>
      </w:r>
      <w:r w:rsidRPr="00AE2B61">
        <w:rPr>
          <w:rFonts w:ascii="Times New Roman" w:eastAsia="MS Mincho" w:hAnsi="Times New Roman" w:cs="Times New Roman"/>
          <w:kern w:val="0"/>
          <w:lang w:val="sq-AL"/>
          <w14:ligatures w14:val="none"/>
        </w:rPr>
        <w:lastRenderedPageBreak/>
        <w:t>gjitha pasuritë e paluajtshme që taksapaguesi ka në pronësi, posedon, përdor ose po zhvillon në territorin e Bashkisë që gjeneron njoftimin.</w:t>
      </w:r>
    </w:p>
    <w:p w14:paraId="5EE2371D" w14:textId="77777777" w:rsidR="00AE2B61" w:rsidRPr="00AE2B61" w:rsidRDefault="00AE2B61" w:rsidP="00AE2B61">
      <w:pPr>
        <w:widowControl w:val="0"/>
        <w:spacing w:before="240"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6. Bashkia dërgon njoftimet e vlerësimit të taksës mbi pasurinë e paluajtshme, te taksapaguesit dhe debitorët, brenda 30 (tridhjetë) ditëve kalendarike nga dita e fundit për gjenerimin e njoftimeve.</w:t>
      </w:r>
    </w:p>
    <w:p w14:paraId="27693877"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7. Afati i parashikuar në pikën 6 të këtij neni, do të jetë 45 (dyzet e pesë) ditë kalendarike, nëse Bashkia vendos të dorëzojë njoftimet e vlerësimit të taksës mbi pasurinë e paluajtshme, te taksapaguesit dhe debitorët, përmes mënyrës së parashikuar në nenin 29, të këtij ligji.</w:t>
      </w:r>
    </w:p>
    <w:p w14:paraId="0AA7FA69"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8. Bashkia shpall dhe publikon, brenda 14 (katërmbëdhjetë) ditëve kalendarike nga dita e gjenerimit të njoftimeve të vlerësimit të taksës mbi pasurinë e paluajtshme, një lajmërim përmes të cilit informon taksapaguesit dhe debitorët, për datën e gjenerimit të njoftimeve të vlerësimit të taksës mbi pasurinë e paluajtshme dhe vendin se ku mund të shkarkohen apo të tërhiqen ato.</w:t>
      </w:r>
    </w:p>
    <w:p w14:paraId="693E4511" w14:textId="05D5C9DA"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9. Lajmërimi shpallet në këndin për njoftime publike të Bashkisë dhe nëse kjo e fundit</w:t>
      </w:r>
      <w:r w:rsidR="00AB2086">
        <w:rPr>
          <w:rFonts w:ascii="Times New Roman" w:eastAsia="MS Mincho" w:hAnsi="Times New Roman" w:cs="Times New Roman"/>
          <w:kern w:val="0"/>
          <w:lang w:val="sq-AL"/>
          <w14:ligatures w14:val="none"/>
        </w:rPr>
        <w:t xml:space="preserve"> </w:t>
      </w:r>
      <w:r w:rsidRPr="00AE2B61">
        <w:rPr>
          <w:rFonts w:ascii="Times New Roman" w:eastAsia="MS Mincho" w:hAnsi="Times New Roman" w:cs="Times New Roman"/>
          <w:kern w:val="0"/>
          <w:lang w:val="sq-AL"/>
          <w14:ligatures w14:val="none"/>
        </w:rPr>
        <w:t>nuk e ka një të tillë, në një vend të dukshëm dhe aksesueshëm nga taksapaguesit dhe debitorët. Lajmërimi publikohet në faqen e internetit të Bashkisë dhe në faqen e internetit të Drejtorisë së Përgjithshme të Taksës së Pasurisë.</w:t>
      </w:r>
    </w:p>
    <w:p w14:paraId="14EC7C7D"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10. Njoftimi i vlerësimit të taksës mbi pasurinë e paluajtshme përmban së paku, elementët e mëposhtëm: </w:t>
      </w:r>
    </w:p>
    <w:p w14:paraId="4F707CAF"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a) Emrin dhe stemën e Bashkisë;</w:t>
      </w:r>
    </w:p>
    <w:p w14:paraId="296C2509"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b) Identifikuesin unik të njoftimit;</w:t>
      </w:r>
    </w:p>
    <w:p w14:paraId="34D58D7B"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c) Bazën ligjore për gjenerimin e njoftimit;</w:t>
      </w:r>
    </w:p>
    <w:p w14:paraId="7FA17EE6"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ç) Datën e gjenerimit të njoftimit;</w:t>
      </w:r>
    </w:p>
    <w:p w14:paraId="718E27E0"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d) Vitin tatimor;</w:t>
      </w:r>
    </w:p>
    <w:p w14:paraId="759CB2FC"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dh) Emrin dhe identifikuesin unik të personit që i dërgohet njoftimi;</w:t>
      </w:r>
    </w:p>
    <w:p w14:paraId="178B5C12"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e) Vlerën e vlerësuar të pasurisë së paluajtshme; </w:t>
      </w:r>
    </w:p>
    <w:p w14:paraId="5857CF04" w14:textId="76E2CE68"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ë) Zbritjen nga vlera e vlerësuar në</w:t>
      </w:r>
      <w:r w:rsidR="00E62A7E">
        <w:rPr>
          <w:rFonts w:ascii="Times New Roman" w:eastAsia="MS Mincho" w:hAnsi="Times New Roman" w:cs="Times New Roman"/>
          <w:kern w:val="0"/>
          <w:lang w:val="sq-AL"/>
          <w14:ligatures w14:val="none"/>
        </w:rPr>
        <w:t>se</w:t>
      </w:r>
      <w:r w:rsidR="009B1A2B">
        <w:rPr>
          <w:rFonts w:ascii="Times New Roman" w:eastAsia="MS Mincho" w:hAnsi="Times New Roman" w:cs="Times New Roman"/>
          <w:kern w:val="0"/>
          <w:lang w:val="sq-AL"/>
          <w14:ligatures w14:val="none"/>
        </w:rPr>
        <w:t xml:space="preserve"> </w:t>
      </w:r>
      <w:r w:rsidRPr="00AE2B61">
        <w:rPr>
          <w:rFonts w:ascii="Times New Roman" w:eastAsia="MS Mincho" w:hAnsi="Times New Roman" w:cs="Times New Roman"/>
          <w:kern w:val="0"/>
          <w:lang w:val="sq-AL"/>
          <w14:ligatures w14:val="none"/>
        </w:rPr>
        <w:t xml:space="preserve">është e aplikueshme; </w:t>
      </w:r>
    </w:p>
    <w:p w14:paraId="3BADBA4C"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f) Vlerën e taksueshme të pasurisë së paluajtshme;</w:t>
      </w:r>
    </w:p>
    <w:p w14:paraId="12D0DA64"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g) Shkallën e zbatueshme të taksës;</w:t>
      </w:r>
    </w:p>
    <w:p w14:paraId="7156ED91" w14:textId="17A1D17D"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gj) Taksën vjetore</w:t>
      </w:r>
      <w:r w:rsidR="00AB2086">
        <w:rPr>
          <w:rFonts w:ascii="Times New Roman" w:eastAsia="MS Mincho" w:hAnsi="Times New Roman" w:cs="Times New Roman"/>
          <w:kern w:val="0"/>
          <w:lang w:val="sq-AL"/>
          <w14:ligatures w14:val="none"/>
        </w:rPr>
        <w:t xml:space="preserve"> </w:t>
      </w:r>
      <w:r w:rsidRPr="00AE2B61">
        <w:rPr>
          <w:rFonts w:ascii="Times New Roman" w:eastAsia="MS Mincho" w:hAnsi="Times New Roman" w:cs="Times New Roman"/>
          <w:kern w:val="0"/>
          <w:lang w:val="sq-AL"/>
          <w14:ligatures w14:val="none"/>
        </w:rPr>
        <w:t>mbi pasurinë e paluajtshme;</w:t>
      </w:r>
    </w:p>
    <w:p w14:paraId="2EE4B934"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h) Gjobën, nëse është e aplikueshme, në zbatim të pikës 1, të nenit 25, të këtij ligji;</w:t>
      </w:r>
    </w:p>
    <w:p w14:paraId="17A1DE87"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i) Afatet kohore brenda të cilave duhet bërë pagesa e taksës dhe gjobës nëse ka të tillë;</w:t>
      </w:r>
    </w:p>
    <w:p w14:paraId="37E2A454"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lastRenderedPageBreak/>
        <w:t xml:space="preserve">j) Detyrimet tatimore të papaguara, për çdo vit tatimor të mëparshëm; </w:t>
      </w:r>
    </w:p>
    <w:p w14:paraId="0CC708B4"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k) Një njoftim për aplikimin e gjobës dhe kamatëvonesës, nëse taksa nuk paguhet në datat e përcaktuara për pagesë;</w:t>
      </w:r>
    </w:p>
    <w:p w14:paraId="4AA5A13B" w14:textId="13D4EA50"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l) Një njoftim për masat</w:t>
      </w:r>
      <w:r w:rsidR="00AB2086">
        <w:rPr>
          <w:rFonts w:ascii="Times New Roman" w:eastAsia="MS Mincho" w:hAnsi="Times New Roman" w:cs="Times New Roman"/>
          <w:kern w:val="0"/>
          <w:lang w:val="sq-AL"/>
          <w14:ligatures w14:val="none"/>
        </w:rPr>
        <w:t xml:space="preserve"> </w:t>
      </w:r>
      <w:r w:rsidRPr="00AE2B61">
        <w:rPr>
          <w:rFonts w:ascii="Times New Roman" w:eastAsia="MS Mincho" w:hAnsi="Times New Roman" w:cs="Times New Roman"/>
          <w:kern w:val="0"/>
          <w:lang w:val="sq-AL"/>
          <w14:ligatures w14:val="none"/>
        </w:rPr>
        <w:t>që zbatohen për mbledhjen e detyrimeve të papaguara tatimore, në përputhje me nenet 21 dhe 22 të këtij ligji;</w:t>
      </w:r>
    </w:p>
    <w:p w14:paraId="4F2724FB"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ll) Një njoftim për të drejtën dhe procedurat për tu ankuar ndaj njoftimit të vlerësimit të taksës mbi pasurinë e paluajtshme; dhe </w:t>
      </w:r>
    </w:p>
    <w:p w14:paraId="2BC29524"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m) Një përshkrim të vendeve dhe mënyrave për pagesën e detyrimeve tatimore.</w:t>
      </w:r>
    </w:p>
    <w:p w14:paraId="62E04564"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11. Modeli tip i njoftimit të vlerësimit të taksës mbi pasurinë e paluajtshme, miratohet nga Drejtoria e Përgjithshme e Taksës së Pasurisë, pas konsultimit me Bashkitë. </w:t>
      </w:r>
    </w:p>
    <w:p w14:paraId="50D2F9D3"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bookmarkStart w:id="28" w:name="_Toc133507749"/>
    </w:p>
    <w:p w14:paraId="48C6EE17"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r w:rsidRPr="00AE2B61">
        <w:rPr>
          <w:rFonts w:ascii="Times New Roman" w:eastAsia="Times New Roman" w:hAnsi="Times New Roman" w:cs="Times New Roman"/>
          <w:bCs/>
          <w:kern w:val="0"/>
          <w:lang w:val="sq-AL"/>
          <w14:ligatures w14:val="none"/>
        </w:rPr>
        <w:t xml:space="preserve">Neni 19 </w:t>
      </w:r>
    </w:p>
    <w:p w14:paraId="12A8CB6A"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Pagesa e detyrimeve tatimore</w:t>
      </w:r>
      <w:bookmarkEnd w:id="28"/>
    </w:p>
    <w:p w14:paraId="709059ED" w14:textId="77777777" w:rsidR="00AE2B61" w:rsidRPr="00AE2B61" w:rsidRDefault="00AE2B61" w:rsidP="00AE2B61">
      <w:pPr>
        <w:widowControl w:val="0"/>
        <w:spacing w:line="276" w:lineRule="auto"/>
        <w:ind w:left="720"/>
        <w:contextualSpacing/>
        <w:jc w:val="both"/>
        <w:rPr>
          <w:rFonts w:ascii="Times New Roman" w:eastAsia="MS Mincho" w:hAnsi="Times New Roman" w:cs="Times New Roman"/>
          <w:kern w:val="0"/>
          <w:lang w:val="sq-AL"/>
          <w14:ligatures w14:val="none"/>
        </w:rPr>
      </w:pPr>
    </w:p>
    <w:p w14:paraId="6CD6D0AE"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1. Taksa mbi pasurinë e paluajtshme dhe gjoba, nëse ka të tillë, paguhet në dy këste të barabarta, deri më 30 qershor dhe 30 shtator të vitit tatimor. Taksapaguesi mund të paguajë, në çdo kohë përpara afatit të pagesës së këstit të parë, shumën totale të taksës dhe të gjobës, nëse ka të tillë.</w:t>
      </w:r>
    </w:p>
    <w:p w14:paraId="08109F85"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2. Detyrimi për të paguar taksën mbi pasurinë e paluajtshme dhe gjobën, nëse ka të tillë, nuk varet nga marrja ose pranimi i njoftimit të vlerësimit të taksës mbi pasurinë e paluajtshme. </w:t>
      </w:r>
    </w:p>
    <w:p w14:paraId="00C471FC"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3. Kur dita e fundit për pagesën e detyrimeve tatimore është e shtunë, e dielë ose një ditë feste zyrtare, dita e pagesës është dita e parë e punës, pas ditës së pushimit.</w:t>
      </w:r>
    </w:p>
    <w:p w14:paraId="0B557AA9"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4. Të gjitha pagesat për detyrimet tatimore që lidhen me taksën mbi pasurinë e paluajtshme bëhen në lekë.</w:t>
      </w:r>
    </w:p>
    <w:p w14:paraId="694F5C04"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5. Pagesat e kryera për shlyerjen e detyrimeve tatimore shpërndahen fillimisht për të përmbushur detyrimet që lidhen me pasuritë e paluajtshme që kanë vlerën më të ulët të detyrimeve, duke vijuar më pas me pasuritë e tjera sipas një rendi rritës të vlerës së detyrimit. Në rast se detyrimet për pasuritë e paluajtshme janë të barabarta, pagesat e bëra shpërndahen në mënyrë të barabartë për secilën pasuri.</w:t>
      </w:r>
    </w:p>
    <w:p w14:paraId="2489FAC1"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6. Pagesat e bëra për shlyerjen e detyrimeve tatimore, shpërndahen fillimisht për të përmbushur detyrimet në vitin më të hershëm tatimor, e më pas, për të përmbushur detyrimet tatimore në vitet pasuese tatimore.</w:t>
      </w:r>
    </w:p>
    <w:p w14:paraId="5C65927B"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7. Pagesat e bëra për shlyerjen e detyrimeve tatimore, shpërndahen sipas radhës së mëposhtme:</w:t>
      </w:r>
    </w:p>
    <w:p w14:paraId="3FB166C1"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lastRenderedPageBreak/>
        <w:t>a) Shuma e taksës;</w:t>
      </w:r>
    </w:p>
    <w:p w14:paraId="13BFCD70"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b) Gjobat; dhe </w:t>
      </w:r>
    </w:p>
    <w:p w14:paraId="4038F490"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c) Kamatëvonesa.</w:t>
      </w:r>
    </w:p>
    <w:p w14:paraId="640B1EF6"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8. Radha e parashikuar në pikën 7 të këtij neni, zbatohet për detyrimet tatimore që burojnë nga i njëjti vit tatimor.</w:t>
      </w:r>
    </w:p>
    <w:p w14:paraId="19AFBDBA"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bookmarkStart w:id="29" w:name="_Toc133507750"/>
      <w:r w:rsidRPr="00AE2B61">
        <w:rPr>
          <w:rFonts w:ascii="Times New Roman" w:eastAsia="Times New Roman" w:hAnsi="Times New Roman" w:cs="Times New Roman"/>
          <w:bCs/>
          <w:kern w:val="0"/>
          <w:lang w:val="sq-AL"/>
          <w14:ligatures w14:val="none"/>
        </w:rPr>
        <w:t xml:space="preserve">Neni 20 </w:t>
      </w:r>
    </w:p>
    <w:p w14:paraId="060E53CD"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Kamatëvonesa</w:t>
      </w:r>
      <w:bookmarkEnd w:id="29"/>
    </w:p>
    <w:p w14:paraId="6EB1A108" w14:textId="77777777" w:rsidR="00AE2B61" w:rsidRPr="00AE2B61" w:rsidRDefault="00AE2B61" w:rsidP="00AE2B61">
      <w:pPr>
        <w:widowControl w:val="0"/>
        <w:spacing w:line="276" w:lineRule="auto"/>
        <w:ind w:left="720"/>
        <w:contextualSpacing/>
        <w:rPr>
          <w:rFonts w:ascii="Times New Roman" w:eastAsia="MS Mincho" w:hAnsi="Times New Roman" w:cs="Times New Roman"/>
          <w:kern w:val="0"/>
          <w:lang w:val="sq-AL"/>
          <w14:ligatures w14:val="none"/>
        </w:rPr>
      </w:pPr>
    </w:p>
    <w:p w14:paraId="2F7BADA3"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1. Kamatëvonesa aplikohet për taksat e papaguara, në një normë e cila është e barabartë me normën e vendosur sipas legjislacionit në fuqi për procedurat tatimore.</w:t>
      </w:r>
    </w:p>
    <w:p w14:paraId="36C11843"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2. Kamatëvonesa llogaritet në baza ditore, nga dita që duhet të paguhet taksa, deri në ditën që ajo paguhet.</w:t>
      </w:r>
    </w:p>
    <w:p w14:paraId="28CC9836" w14:textId="77777777" w:rsidR="00AE2B61" w:rsidRPr="00AE2B61" w:rsidRDefault="00AE2B61" w:rsidP="00AE2B61">
      <w:pPr>
        <w:widowControl w:val="0"/>
        <w:spacing w:line="276" w:lineRule="auto"/>
        <w:ind w:left="720"/>
        <w:contextualSpacing/>
        <w:rPr>
          <w:rFonts w:ascii="Times New Roman" w:eastAsia="MS Mincho" w:hAnsi="Times New Roman" w:cs="Times New Roman"/>
          <w:kern w:val="0"/>
          <w:lang w:val="sq-AL"/>
          <w14:ligatures w14:val="none"/>
        </w:rPr>
      </w:pPr>
    </w:p>
    <w:p w14:paraId="4BF8093D"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bookmarkStart w:id="30" w:name="_Toc133507751"/>
      <w:r w:rsidRPr="00AE2B61">
        <w:rPr>
          <w:rFonts w:ascii="Times New Roman" w:eastAsia="Times New Roman" w:hAnsi="Times New Roman" w:cs="Times New Roman"/>
          <w:bCs/>
          <w:kern w:val="0"/>
          <w:lang w:val="sq-AL"/>
          <w14:ligatures w14:val="none"/>
        </w:rPr>
        <w:t xml:space="preserve">Neni 21 </w:t>
      </w:r>
    </w:p>
    <w:p w14:paraId="058736CA"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Pezullimi i shërbimeve</w:t>
      </w:r>
      <w:bookmarkEnd w:id="30"/>
    </w:p>
    <w:p w14:paraId="2F4D9DC1" w14:textId="77777777" w:rsidR="00AE2B61" w:rsidRPr="00AE2B61" w:rsidRDefault="00AE2B61" w:rsidP="00AE2B61">
      <w:pPr>
        <w:widowControl w:val="0"/>
        <w:spacing w:line="276" w:lineRule="auto"/>
        <w:jc w:val="both"/>
        <w:rPr>
          <w:rFonts w:ascii="Times New Roman" w:eastAsia="MS Mincho" w:hAnsi="Times New Roman" w:cs="Times New Roman"/>
          <w:kern w:val="0"/>
          <w:lang w:val="sq-AL"/>
          <w14:ligatures w14:val="none"/>
        </w:rPr>
      </w:pPr>
    </w:p>
    <w:p w14:paraId="4FA9BBB2" w14:textId="77CAD6EC"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1.</w:t>
      </w:r>
      <w:r w:rsidR="00AB2086">
        <w:rPr>
          <w:rFonts w:ascii="Times New Roman" w:eastAsia="MS Mincho" w:hAnsi="Times New Roman" w:cs="Times New Roman"/>
          <w:kern w:val="0"/>
          <w:lang w:val="sq-AL"/>
          <w14:ligatures w14:val="none"/>
        </w:rPr>
        <w:t xml:space="preserve"> </w:t>
      </w:r>
      <w:r w:rsidRPr="00AE2B61">
        <w:rPr>
          <w:rFonts w:ascii="Times New Roman" w:eastAsia="MS Mincho" w:hAnsi="Times New Roman" w:cs="Times New Roman"/>
          <w:kern w:val="0"/>
          <w:lang w:val="sq-AL"/>
          <w14:ligatures w14:val="none"/>
        </w:rPr>
        <w:t>Debitorit që nuk ka paguar plotësisht detyrimet e papaguara tatimore, nuk i ofrohen shërbime të caktuara bashkiake, deri në shlyerjen e plotë të këtyre detyrimeve. Shërbimet që pezullohen nga Bashkia për zbatimin e kësaj pike, përcaktohen me vendim të Këshillit Bashkiak.</w:t>
      </w:r>
      <w:r w:rsidRPr="00AE2B61">
        <w:rPr>
          <w:rFonts w:ascii="Calibri" w:eastAsia="MS Mincho" w:hAnsi="Calibri" w:cs="Times New Roman"/>
          <w:kern w:val="0"/>
          <w:sz w:val="22"/>
          <w:szCs w:val="22"/>
          <w:lang w:val="sq-AL"/>
          <w14:ligatures w14:val="none"/>
        </w:rPr>
        <w:t xml:space="preserve"> </w:t>
      </w:r>
    </w:p>
    <w:p w14:paraId="3D92798D"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2. Debitorit që nuk ka paguar plotësisht detyrimet e papaguara tatimore nuk i ofrohen shërbime nga institucionet qendrore si më poshtë:</w:t>
      </w:r>
    </w:p>
    <w:p w14:paraId="374DE08D"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a) Agjencia Shtetërore e Kadastrës;</w:t>
      </w:r>
    </w:p>
    <w:p w14:paraId="41AC6241"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b) Agjencia e Zhvillimit të Territorit;</w:t>
      </w:r>
    </w:p>
    <w:p w14:paraId="0D423A13"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c) Qendra Kombëtare e Biznesit;</w:t>
      </w:r>
    </w:p>
    <w:p w14:paraId="40BA91F1"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ç) Drejtoria e Shërbimeve Publike të Transportit Rrugor.</w:t>
      </w:r>
    </w:p>
    <w:p w14:paraId="507D9661"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3. Shërbimet që pezullohen për zbatimin e pikës 2 të këtij neni, përcaktohen me vendim të Këshillit të Ministrave.</w:t>
      </w:r>
      <w:r w:rsidRPr="00AE2B61">
        <w:rPr>
          <w:rFonts w:ascii="Calibri" w:eastAsia="MS Mincho" w:hAnsi="Calibri" w:cs="Times New Roman"/>
          <w:kern w:val="0"/>
          <w:sz w:val="22"/>
          <w:szCs w:val="22"/>
          <w:lang w:val="sq-AL"/>
          <w14:ligatures w14:val="none"/>
        </w:rPr>
        <w:t xml:space="preserve"> </w:t>
      </w:r>
    </w:p>
    <w:p w14:paraId="7CFEDA2E"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4. Nuk pezullohen, për zbatimin e këtij neni, shërbimet që kanë të bëjnë me dhënien e informacionit zyrtar, si dhe lëshimin e kopjeve të dokumenteve ose të vërtetimeve.</w:t>
      </w:r>
    </w:p>
    <w:p w14:paraId="580519D6"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5. Për të përfituar shërbimet, debitorët duhet të paraqesin pranë institucionit përkatës ose drejtorisë përkatëse në bashki, një vërtetim të lëshuar nga struktura përgjegjëse për taksën mbi pasurinë e paluajtshme në Bashki, që dëshmon shlyerjen e plotë të detyrimeve tatimore të </w:t>
      </w:r>
      <w:r w:rsidRPr="00AE2B61">
        <w:rPr>
          <w:rFonts w:ascii="Times New Roman" w:eastAsia="MS Mincho" w:hAnsi="Times New Roman" w:cs="Times New Roman"/>
          <w:kern w:val="0"/>
          <w:lang w:val="sq-AL"/>
          <w14:ligatures w14:val="none"/>
        </w:rPr>
        <w:lastRenderedPageBreak/>
        <w:t xml:space="preserve">papaguara. </w:t>
      </w:r>
    </w:p>
    <w:p w14:paraId="403889DC" w14:textId="18A221FE" w:rsidR="00AE2B61" w:rsidRPr="00AE2B61" w:rsidRDefault="00AE2B61" w:rsidP="004B774A">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6. Nëse shërbimi i kërkuar lidhet me pasuri të paluajtshme të caktuara që debitori ka në pronësi, posedon, përdor ose po zhvillon, është i mjaftueshëm</w:t>
      </w:r>
      <w:r w:rsidR="00AB2086">
        <w:rPr>
          <w:rFonts w:ascii="Times New Roman" w:eastAsia="MS Mincho" w:hAnsi="Times New Roman" w:cs="Times New Roman"/>
          <w:kern w:val="0"/>
          <w:lang w:val="sq-AL"/>
          <w14:ligatures w14:val="none"/>
        </w:rPr>
        <w:t xml:space="preserve"> </w:t>
      </w:r>
      <w:r w:rsidRPr="00AE2B61">
        <w:rPr>
          <w:rFonts w:ascii="Times New Roman" w:eastAsia="MS Mincho" w:hAnsi="Times New Roman" w:cs="Times New Roman"/>
          <w:kern w:val="0"/>
          <w:lang w:val="sq-AL"/>
          <w14:ligatures w14:val="none"/>
        </w:rPr>
        <w:t>vërtetimi që dëshmon shlyerjen e detyrimeve tatimore të papaguara vetëm për ato pasuri. Për të gjitha shërbimet e tjera që nuk lidhen me pasuri të caktuara, është e nevojshme paraqitja e një vërtetimi që dëshmon shlyerjen e të gjitha detyrimeve tatimore të papaguara që ka debitori.</w:t>
      </w:r>
    </w:p>
    <w:p w14:paraId="540D9988"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bookmarkStart w:id="31" w:name="_Toc133507752"/>
      <w:r w:rsidRPr="00AE2B61">
        <w:rPr>
          <w:rFonts w:ascii="Times New Roman" w:eastAsia="Times New Roman" w:hAnsi="Times New Roman" w:cs="Times New Roman"/>
          <w:bCs/>
          <w:kern w:val="0"/>
          <w:lang w:val="sq-AL"/>
          <w14:ligatures w14:val="none"/>
        </w:rPr>
        <w:t xml:space="preserve">Neni 22 </w:t>
      </w:r>
    </w:p>
    <w:p w14:paraId="28C7E3BA"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 xml:space="preserve"> Mbledhja me forcë e detyrimeve të papaguara tatimore</w:t>
      </w:r>
      <w:bookmarkEnd w:id="31"/>
    </w:p>
    <w:p w14:paraId="177830F0" w14:textId="77777777" w:rsidR="00AE2B61" w:rsidRPr="00AE2B61" w:rsidRDefault="00AE2B61" w:rsidP="00AE2B61">
      <w:pPr>
        <w:widowControl w:val="0"/>
        <w:spacing w:line="276" w:lineRule="auto"/>
        <w:ind w:left="720" w:firstLine="720"/>
        <w:contextualSpacing/>
        <w:jc w:val="both"/>
        <w:rPr>
          <w:rFonts w:ascii="Times New Roman" w:eastAsia="MS Mincho" w:hAnsi="Times New Roman" w:cs="Times New Roman"/>
          <w:kern w:val="0"/>
          <w:lang w:val="sq-AL"/>
          <w14:ligatures w14:val="none"/>
        </w:rPr>
      </w:pPr>
    </w:p>
    <w:p w14:paraId="78FA1CE8"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Bashkia ka autoritetin dhe kompetencën për të mbledhur me forcë detyrimet e papaguara tatimore, në përputhje me legjislacionin në fuqi për procedurat tatimore.</w:t>
      </w:r>
    </w:p>
    <w:p w14:paraId="2E33F98D" w14:textId="77777777" w:rsidR="00AE2B61" w:rsidRPr="00AE2B61" w:rsidRDefault="00AE2B61" w:rsidP="00AE2B61">
      <w:pPr>
        <w:widowControl w:val="0"/>
        <w:spacing w:before="40" w:after="0" w:line="276" w:lineRule="auto"/>
        <w:jc w:val="center"/>
        <w:outlineLvl w:val="1"/>
        <w:rPr>
          <w:rFonts w:ascii="Times New Roman" w:eastAsia="Times New Roman" w:hAnsi="Times New Roman" w:cs="Times New Roman"/>
          <w:color w:val="2E74B5"/>
          <w:kern w:val="0"/>
          <w:lang w:val="sq-AL"/>
          <w14:ligatures w14:val="none"/>
        </w:rPr>
      </w:pPr>
    </w:p>
    <w:p w14:paraId="1AF96713" w14:textId="77777777" w:rsidR="00AE2B61" w:rsidRPr="00AE2B61" w:rsidRDefault="00AE2B61" w:rsidP="00AE2B61">
      <w:pPr>
        <w:widowControl w:val="0"/>
        <w:spacing w:before="40" w:after="0" w:line="276" w:lineRule="auto"/>
        <w:jc w:val="center"/>
        <w:outlineLvl w:val="1"/>
        <w:rPr>
          <w:rFonts w:ascii="Times New Roman" w:eastAsia="Times New Roman" w:hAnsi="Times New Roman" w:cs="Times New Roman"/>
          <w:b/>
          <w:bCs/>
          <w:kern w:val="0"/>
          <w:lang w:val="sq-AL"/>
          <w14:ligatures w14:val="none"/>
        </w:rPr>
      </w:pPr>
      <w:bookmarkStart w:id="32" w:name="_Toc133507753"/>
      <w:r w:rsidRPr="00AE2B61">
        <w:rPr>
          <w:rFonts w:ascii="Times New Roman" w:eastAsia="Times New Roman" w:hAnsi="Times New Roman" w:cs="Times New Roman"/>
          <w:b/>
          <w:bCs/>
          <w:kern w:val="0"/>
          <w:lang w:val="sq-AL"/>
          <w14:ligatures w14:val="none"/>
        </w:rPr>
        <w:t xml:space="preserve">KREU VII </w:t>
      </w:r>
    </w:p>
    <w:p w14:paraId="6CF3F700" w14:textId="77777777" w:rsidR="00AE2B61" w:rsidRPr="00AE2B61" w:rsidRDefault="00AE2B61" w:rsidP="00AE2B61">
      <w:pPr>
        <w:widowControl w:val="0"/>
        <w:spacing w:before="40" w:after="0" w:line="276" w:lineRule="auto"/>
        <w:jc w:val="center"/>
        <w:outlineLvl w:val="1"/>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MJETET LIGJORE</w:t>
      </w:r>
      <w:bookmarkEnd w:id="32"/>
    </w:p>
    <w:p w14:paraId="6657B68E"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p>
    <w:p w14:paraId="4E0353A8"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bookmarkStart w:id="33" w:name="_Toc133507754"/>
      <w:r w:rsidRPr="00AE2B61">
        <w:rPr>
          <w:rFonts w:ascii="Times New Roman" w:eastAsia="Times New Roman" w:hAnsi="Times New Roman" w:cs="Times New Roman"/>
          <w:bCs/>
          <w:kern w:val="0"/>
          <w:lang w:val="sq-AL"/>
          <w14:ligatures w14:val="none"/>
        </w:rPr>
        <w:t>Neni 23</w:t>
      </w:r>
    </w:p>
    <w:p w14:paraId="70AD2759"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 xml:space="preserve">Mjetet ligjore ndaj </w:t>
      </w:r>
      <w:bookmarkEnd w:id="33"/>
      <w:r w:rsidRPr="00AE2B61">
        <w:rPr>
          <w:rFonts w:ascii="Times New Roman" w:eastAsia="Times New Roman" w:hAnsi="Times New Roman" w:cs="Times New Roman"/>
          <w:b/>
          <w:bCs/>
          <w:kern w:val="0"/>
          <w:lang w:val="sq-AL"/>
          <w14:ligatures w14:val="none"/>
        </w:rPr>
        <w:t>njoftimit të vlerësimit të taksës mbi pasurinë e paluajtshme</w:t>
      </w:r>
    </w:p>
    <w:p w14:paraId="3DCB80EF" w14:textId="77777777" w:rsidR="00AE2B61" w:rsidRPr="00AE2B61" w:rsidRDefault="00AE2B61" w:rsidP="00AE2B61">
      <w:pPr>
        <w:spacing w:line="259" w:lineRule="auto"/>
        <w:rPr>
          <w:rFonts w:ascii="Calibri" w:eastAsia="MS Mincho" w:hAnsi="Calibri" w:cs="Times New Roman"/>
          <w:kern w:val="0"/>
          <w:sz w:val="22"/>
          <w:szCs w:val="22"/>
          <w:lang w:val="sq-AL"/>
          <w14:ligatures w14:val="none"/>
        </w:rPr>
      </w:pPr>
    </w:p>
    <w:p w14:paraId="431E378D"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1. Taksapaguesi që, në mënyrë të arsyeshme, pretendon se njoftimi i vlerësimit të taksës mbi pasurinë e paluajtshme është i pasaktë, ka të drejtë të paraqesë ankim pranë strukturës përgjegjëse për taksën mbi pasurinë e paluajtshme në Bashki.</w:t>
      </w:r>
    </w:p>
    <w:p w14:paraId="7945F72F"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2. Taksapaguesi mund të paraqesë ankim në rastet kur:</w:t>
      </w:r>
    </w:p>
    <w:p w14:paraId="0C28B38C"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a) Vlera e taksueshme dhe/ose taksa mbi pasurinë e paluajtshme rezulton të jetë e pasaktë;</w:t>
      </w:r>
    </w:p>
    <w:p w14:paraId="107CC3E0"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b) Gjoba e përcaktuar në njoftim është e pasaktë;</w:t>
      </w:r>
    </w:p>
    <w:p w14:paraId="1D731CD4"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c) Vlera e taksueshme dhe taksa mbi pasurinë e paluajtshme janë llogaritur mbi bazën e faktorëve të prezumuar;</w:t>
      </w:r>
    </w:p>
    <w:p w14:paraId="6425AA2F"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ç) Ai nuk është personi përgjegjës për pagesën e taksës, ose pasuria e paluajtshme nuk duhej t’i nënshtrohej taksimit, sipas legjislacionit në fuqi.</w:t>
      </w:r>
    </w:p>
    <w:p w14:paraId="13FEBD9F" w14:textId="0CB7A645" w:rsidR="00AE2B61" w:rsidRPr="00AE2B61" w:rsidRDefault="00F253D1" w:rsidP="00AE2B61">
      <w:pPr>
        <w:widowControl w:val="0"/>
        <w:spacing w:line="276" w:lineRule="auto"/>
        <w:ind w:firstLine="720"/>
        <w:jc w:val="both"/>
        <w:rPr>
          <w:rFonts w:ascii="Times New Roman" w:eastAsia="MS Mincho" w:hAnsi="Times New Roman" w:cs="Times New Roman"/>
          <w:kern w:val="0"/>
          <w:lang w:val="sq-AL"/>
          <w14:ligatures w14:val="none"/>
        </w:rPr>
      </w:pPr>
      <w:r>
        <w:rPr>
          <w:rFonts w:ascii="Times New Roman" w:eastAsia="MS Mincho" w:hAnsi="Times New Roman" w:cs="Times New Roman"/>
          <w:kern w:val="0"/>
          <w:lang w:val="sq-AL"/>
          <w14:ligatures w14:val="none"/>
        </w:rPr>
        <w:t>3.</w:t>
      </w:r>
      <w:r w:rsidR="00AE2B61" w:rsidRPr="00AE2B61">
        <w:rPr>
          <w:rFonts w:ascii="Times New Roman" w:eastAsia="MS Mincho" w:hAnsi="Times New Roman" w:cs="Times New Roman"/>
          <w:kern w:val="0"/>
          <w:lang w:val="sq-AL"/>
          <w14:ligatures w14:val="none"/>
        </w:rPr>
        <w:t xml:space="preserve"> Ankimi i taksapaguesit paraqitet, së bashku me dokumentacionin mbështetës përmes të cilit taksapaguesi dëshiron të vërtetojë pretendimet e tij, në Bashkinë që ka gjeneruar njoftimin e vlerësimit të taksës mbi pasurinë e paluajtshme. Ankimi mund të paraqitet</w:t>
      </w:r>
      <w:r w:rsidR="00AB2086">
        <w:rPr>
          <w:rFonts w:ascii="Times New Roman" w:eastAsia="MS Mincho" w:hAnsi="Times New Roman" w:cs="Times New Roman"/>
          <w:kern w:val="0"/>
          <w:lang w:val="sq-AL"/>
          <w14:ligatures w14:val="none"/>
        </w:rPr>
        <w:t xml:space="preserve"> </w:t>
      </w:r>
      <w:r w:rsidR="00AE2B61" w:rsidRPr="00AE2B61">
        <w:rPr>
          <w:rFonts w:ascii="Times New Roman" w:eastAsia="MS Mincho" w:hAnsi="Times New Roman" w:cs="Times New Roman"/>
          <w:kern w:val="0"/>
          <w:lang w:val="sq-AL"/>
          <w14:ligatures w14:val="none"/>
        </w:rPr>
        <w:t>deri më 31 dhjetor të atij</w:t>
      </w:r>
      <w:r w:rsidR="00AB2086">
        <w:rPr>
          <w:rFonts w:ascii="Times New Roman" w:eastAsia="MS Mincho" w:hAnsi="Times New Roman" w:cs="Times New Roman"/>
          <w:kern w:val="0"/>
          <w:lang w:val="sq-AL"/>
          <w14:ligatures w14:val="none"/>
        </w:rPr>
        <w:t xml:space="preserve"> </w:t>
      </w:r>
      <w:r w:rsidR="00AE2B61" w:rsidRPr="00AE2B61">
        <w:rPr>
          <w:rFonts w:ascii="Times New Roman" w:eastAsia="MS Mincho" w:hAnsi="Times New Roman" w:cs="Times New Roman"/>
          <w:kern w:val="0"/>
          <w:lang w:val="sq-AL"/>
          <w14:ligatures w14:val="none"/>
        </w:rPr>
        <w:t>viti tatimor.</w:t>
      </w:r>
    </w:p>
    <w:p w14:paraId="2EBD297F" w14:textId="3AA3029D" w:rsidR="00AE2B61" w:rsidRPr="00AE2B61" w:rsidRDefault="00F253D1" w:rsidP="00AE2B61">
      <w:pPr>
        <w:widowControl w:val="0"/>
        <w:spacing w:line="276" w:lineRule="auto"/>
        <w:ind w:firstLine="720"/>
        <w:jc w:val="both"/>
        <w:rPr>
          <w:rFonts w:ascii="Times New Roman" w:eastAsia="MS Mincho" w:hAnsi="Times New Roman" w:cs="Times New Roman"/>
          <w:kern w:val="0"/>
          <w:lang w:val="sq-AL"/>
          <w14:ligatures w14:val="none"/>
        </w:rPr>
      </w:pPr>
      <w:r>
        <w:rPr>
          <w:rFonts w:ascii="Times New Roman" w:eastAsia="MS Mincho" w:hAnsi="Times New Roman" w:cs="Times New Roman"/>
          <w:kern w:val="0"/>
          <w:lang w:val="sq-AL"/>
          <w14:ligatures w14:val="none"/>
        </w:rPr>
        <w:t>4</w:t>
      </w:r>
      <w:r w:rsidR="00AE2B61" w:rsidRPr="00AE2B61">
        <w:rPr>
          <w:rFonts w:ascii="Times New Roman" w:eastAsia="MS Mincho" w:hAnsi="Times New Roman" w:cs="Times New Roman"/>
          <w:kern w:val="0"/>
          <w:lang w:val="sq-AL"/>
          <w14:ligatures w14:val="none"/>
        </w:rPr>
        <w:t>. Ankimi i taksapaguesit nuk e pezullon detyrimin për të paguar detyrimet tatimore.</w:t>
      </w:r>
    </w:p>
    <w:p w14:paraId="29EDB179" w14:textId="1AA8067F" w:rsidR="00AE2B61" w:rsidRPr="00AE2B61" w:rsidRDefault="00F253D1" w:rsidP="00AE2B61">
      <w:pPr>
        <w:widowControl w:val="0"/>
        <w:spacing w:line="276" w:lineRule="auto"/>
        <w:ind w:firstLine="720"/>
        <w:jc w:val="both"/>
        <w:rPr>
          <w:rFonts w:ascii="Times New Roman" w:eastAsia="MS Mincho" w:hAnsi="Times New Roman" w:cs="Times New Roman"/>
          <w:kern w:val="0"/>
          <w:lang w:val="sq-AL"/>
          <w14:ligatures w14:val="none"/>
        </w:rPr>
      </w:pPr>
      <w:r>
        <w:rPr>
          <w:rFonts w:ascii="Times New Roman" w:eastAsia="MS Mincho" w:hAnsi="Times New Roman" w:cs="Times New Roman"/>
          <w:kern w:val="0"/>
          <w:lang w:val="sq-AL"/>
          <w14:ligatures w14:val="none"/>
        </w:rPr>
        <w:lastRenderedPageBreak/>
        <w:t>5.</w:t>
      </w:r>
      <w:r w:rsidR="00AE2B61" w:rsidRPr="00AE2B61">
        <w:rPr>
          <w:rFonts w:ascii="Times New Roman" w:eastAsia="MS Mincho" w:hAnsi="Times New Roman" w:cs="Times New Roman"/>
          <w:kern w:val="0"/>
          <w:lang w:val="sq-AL"/>
          <w14:ligatures w14:val="none"/>
        </w:rPr>
        <w:t xml:space="preserve"> Pavarësisht nga pika 3 e këtij neni, Bashkia nuk do të përdorë masat e mbledhjes me forcë sipas nenit 22 të këtij ligji, deri sa të merret një vendim i formës së prerë mbi ankimin e taksapaguesit. </w:t>
      </w:r>
    </w:p>
    <w:p w14:paraId="1EBE3B9C" w14:textId="3B0E069C" w:rsidR="00AE2B61" w:rsidRPr="00AE2B61" w:rsidRDefault="00F253D1" w:rsidP="00AE2B61">
      <w:pPr>
        <w:widowControl w:val="0"/>
        <w:spacing w:line="276" w:lineRule="auto"/>
        <w:ind w:firstLine="720"/>
        <w:jc w:val="both"/>
        <w:rPr>
          <w:rFonts w:ascii="Times New Roman" w:eastAsia="MS Mincho" w:hAnsi="Times New Roman" w:cs="Times New Roman"/>
          <w:kern w:val="0"/>
          <w:lang w:val="sq-AL"/>
          <w14:ligatures w14:val="none"/>
        </w:rPr>
      </w:pPr>
      <w:r>
        <w:rPr>
          <w:rFonts w:ascii="Times New Roman" w:eastAsia="MS Mincho" w:hAnsi="Times New Roman" w:cs="Times New Roman"/>
          <w:kern w:val="0"/>
          <w:lang w:val="sq-AL"/>
          <w14:ligatures w14:val="none"/>
        </w:rPr>
        <w:t>6</w:t>
      </w:r>
      <w:r w:rsidR="00AE2B61" w:rsidRPr="00AE2B61">
        <w:rPr>
          <w:rFonts w:ascii="Times New Roman" w:eastAsia="MS Mincho" w:hAnsi="Times New Roman" w:cs="Times New Roman"/>
          <w:kern w:val="0"/>
          <w:lang w:val="sq-AL"/>
          <w14:ligatures w14:val="none"/>
        </w:rPr>
        <w:t>. Struktura përgjegjëse për taksën mbi pasurinë e paluajtshme në Bashki merr vendim në lidhje me ankimin e paraqitur dhe njofton personin, brenda 30 (tridhjetë) ditëve kalendarike nga dita e marrjes së ankimit. Dërgimi ose dorëzimi i vendimit bëhet vetëm nëpërmjet postës së porositur, përmes llogarisë së personit në e- Albania, ose përmes dorëzimit personal të parashikuar në nenin 29 të këtij ligji.</w:t>
      </w:r>
    </w:p>
    <w:p w14:paraId="0301A28C" w14:textId="33D52BD5" w:rsidR="00AE2B61" w:rsidRPr="00AE2B61" w:rsidRDefault="00F253D1" w:rsidP="00AE2B61">
      <w:pPr>
        <w:widowControl w:val="0"/>
        <w:spacing w:line="276" w:lineRule="auto"/>
        <w:ind w:firstLine="720"/>
        <w:jc w:val="both"/>
        <w:rPr>
          <w:rFonts w:ascii="Times New Roman" w:eastAsia="MS Mincho" w:hAnsi="Times New Roman" w:cs="Times New Roman"/>
          <w:kern w:val="0"/>
          <w:lang w:val="sq-AL"/>
          <w14:ligatures w14:val="none"/>
        </w:rPr>
      </w:pPr>
      <w:r>
        <w:rPr>
          <w:rFonts w:ascii="Times New Roman" w:eastAsia="MS Mincho" w:hAnsi="Times New Roman" w:cs="Times New Roman"/>
          <w:kern w:val="0"/>
          <w:lang w:val="sq-AL"/>
          <w14:ligatures w14:val="none"/>
        </w:rPr>
        <w:t>7</w:t>
      </w:r>
      <w:r w:rsidR="00AE2B61" w:rsidRPr="00AE2B61">
        <w:rPr>
          <w:rFonts w:ascii="Times New Roman" w:eastAsia="MS Mincho" w:hAnsi="Times New Roman" w:cs="Times New Roman"/>
          <w:kern w:val="0"/>
          <w:lang w:val="sq-AL"/>
          <w14:ligatures w14:val="none"/>
        </w:rPr>
        <w:t>. Taksapaguesi i cili nuk bie dakord me vendimin e marrë nga struktura përgjegjëse për taksën mbi pasurinë e paluajtshme në Bashki, mund të paraqesë ankim te struktura vendore e apelimit tatimor në Bashki, brenda tridhjetë (30) ditëve kalendarike nga dita kur vendimi konsiderohet se është marrë prej tij.</w:t>
      </w:r>
    </w:p>
    <w:p w14:paraId="70C58449" w14:textId="485B4E04" w:rsidR="00AE2B61" w:rsidRPr="00AE2B61" w:rsidRDefault="00F253D1" w:rsidP="00AE2B61">
      <w:pPr>
        <w:widowControl w:val="0"/>
        <w:spacing w:line="276" w:lineRule="auto"/>
        <w:ind w:firstLine="720"/>
        <w:jc w:val="both"/>
        <w:rPr>
          <w:rFonts w:ascii="Times New Roman" w:eastAsia="MS Mincho" w:hAnsi="Times New Roman" w:cs="Times New Roman"/>
          <w:kern w:val="0"/>
          <w:lang w:val="sq-AL"/>
          <w14:ligatures w14:val="none"/>
        </w:rPr>
      </w:pPr>
      <w:r>
        <w:rPr>
          <w:rFonts w:ascii="Times New Roman" w:eastAsia="MS Mincho" w:hAnsi="Times New Roman" w:cs="Times New Roman"/>
          <w:kern w:val="0"/>
          <w:lang w:val="sq-AL"/>
          <w14:ligatures w14:val="none"/>
        </w:rPr>
        <w:t>8</w:t>
      </w:r>
      <w:r w:rsidR="00AE2B61" w:rsidRPr="00AE2B61">
        <w:rPr>
          <w:rFonts w:ascii="Times New Roman" w:eastAsia="MS Mincho" w:hAnsi="Times New Roman" w:cs="Times New Roman"/>
          <w:kern w:val="0"/>
          <w:lang w:val="sq-AL"/>
          <w14:ligatures w14:val="none"/>
        </w:rPr>
        <w:t>. Struktura vendore e apelimit tatimor në Bashki merr vendim në lidhje me ankimin e paraqitur dhe njofton personin, brenda tridhjetë (30) ditëve kalendarike nga dita e marrjes së ankimit. Dërgimi ose dorëzimi i vendimit bëhet vetëm nëpërmjet postës së porositur, përmes llogarisë së personit në e-Albania, ose përmes dorëzimit personal të parashikuar në nenin 29, të këtij ligji.</w:t>
      </w:r>
    </w:p>
    <w:p w14:paraId="6470E3E6" w14:textId="71CCCEA6" w:rsidR="00AE2B61" w:rsidRPr="00AE2B61" w:rsidRDefault="00F253D1" w:rsidP="00AE2B61">
      <w:pPr>
        <w:widowControl w:val="0"/>
        <w:spacing w:line="276" w:lineRule="auto"/>
        <w:ind w:firstLine="720"/>
        <w:jc w:val="both"/>
        <w:rPr>
          <w:rFonts w:ascii="Calibri" w:eastAsia="MS Mincho" w:hAnsi="Calibri" w:cs="Times New Roman"/>
          <w:kern w:val="0"/>
          <w:sz w:val="22"/>
          <w:szCs w:val="22"/>
          <w:lang w:val="sq-AL"/>
          <w14:ligatures w14:val="none"/>
        </w:rPr>
      </w:pPr>
      <w:r>
        <w:rPr>
          <w:rFonts w:ascii="Times New Roman" w:eastAsia="MS Mincho" w:hAnsi="Times New Roman" w:cs="Times New Roman"/>
          <w:kern w:val="0"/>
          <w:lang w:val="sq-AL"/>
          <w14:ligatures w14:val="none"/>
        </w:rPr>
        <w:t>9</w:t>
      </w:r>
      <w:r w:rsidR="00AE2B61" w:rsidRPr="00AE2B61">
        <w:rPr>
          <w:rFonts w:ascii="Times New Roman" w:eastAsia="MS Mincho" w:hAnsi="Times New Roman" w:cs="Times New Roman"/>
          <w:kern w:val="0"/>
          <w:lang w:val="sq-AL"/>
          <w14:ligatures w14:val="none"/>
        </w:rPr>
        <w:t>. Taksapag</w:t>
      </w:r>
      <w:r>
        <w:rPr>
          <w:rFonts w:ascii="Times New Roman" w:eastAsia="MS Mincho" w:hAnsi="Times New Roman" w:cs="Times New Roman"/>
          <w:kern w:val="0"/>
          <w:lang w:val="sq-AL"/>
          <w14:ligatures w14:val="none"/>
        </w:rPr>
        <w:t>u</w:t>
      </w:r>
      <w:r w:rsidR="00AE2B61" w:rsidRPr="00AE2B61">
        <w:rPr>
          <w:rFonts w:ascii="Times New Roman" w:eastAsia="MS Mincho" w:hAnsi="Times New Roman" w:cs="Times New Roman"/>
          <w:kern w:val="0"/>
          <w:lang w:val="sq-AL"/>
          <w14:ligatures w14:val="none"/>
        </w:rPr>
        <w:t>esi i cili nuk bie dakord me vendimin e marrë nga struktura vendore e apelimit tatimor në Bashki, mund të paraqesë padi në gjykatën kompetente administrative, në përputhje me legjislacionin në fuqi për gjykatat administrative dhe gjykimin e mosmarrëveshjeve administrative.</w:t>
      </w:r>
      <w:r w:rsidR="00AE2B61" w:rsidRPr="00AE2B61">
        <w:rPr>
          <w:rFonts w:ascii="Calibri" w:eastAsia="MS Mincho" w:hAnsi="Calibri" w:cs="Times New Roman"/>
          <w:kern w:val="0"/>
          <w:sz w:val="22"/>
          <w:szCs w:val="22"/>
          <w:lang w:val="sq-AL"/>
          <w14:ligatures w14:val="none"/>
        </w:rPr>
        <w:t xml:space="preserve"> </w:t>
      </w:r>
    </w:p>
    <w:p w14:paraId="59E3D761" w14:textId="59209AB5" w:rsidR="00AE2B61" w:rsidRPr="00AE2B61" w:rsidRDefault="00F253D1" w:rsidP="00AE2B61">
      <w:pPr>
        <w:widowControl w:val="0"/>
        <w:spacing w:line="276" w:lineRule="auto"/>
        <w:ind w:firstLine="720"/>
        <w:jc w:val="both"/>
        <w:rPr>
          <w:rFonts w:ascii="Times New Roman" w:eastAsia="MS Mincho" w:hAnsi="Times New Roman" w:cs="Times New Roman"/>
          <w:kern w:val="0"/>
          <w:lang w:val="sq-AL"/>
          <w14:ligatures w14:val="none"/>
        </w:rPr>
      </w:pPr>
      <w:r>
        <w:rPr>
          <w:rFonts w:ascii="Times New Roman" w:eastAsia="MS Mincho" w:hAnsi="Times New Roman" w:cs="Times New Roman"/>
          <w:kern w:val="0"/>
          <w:lang w:val="sq-AL"/>
          <w14:ligatures w14:val="none"/>
        </w:rPr>
        <w:t>10</w:t>
      </w:r>
      <w:r w:rsidR="00AE2B61" w:rsidRPr="00AE2B61">
        <w:rPr>
          <w:rFonts w:ascii="Times New Roman" w:eastAsia="MS Mincho" w:hAnsi="Times New Roman" w:cs="Times New Roman"/>
          <w:kern w:val="0"/>
          <w:lang w:val="sq-AL"/>
          <w14:ligatures w14:val="none"/>
        </w:rPr>
        <w:t>. Modelet tip të ankimeve ose kundërshtimeve që përdoren për t'u ankuar kundër njoftimit të vlerësimit të taksës mbi pasurinë e paluajtshme dhe akteve të tjera, apo për të kundërshtuar veprime të ndërmarra në zbatim të legjislacionit që rregullon taksën mbi pasurinë e paluajtshme, miratohen nga Drejtoria e Përgjithshme e Taksës së Pasurisë, pas konsultimit me Bashkitë.</w:t>
      </w:r>
      <w:bookmarkStart w:id="34" w:name="_Toc133507755"/>
    </w:p>
    <w:p w14:paraId="14CA8280"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p>
    <w:p w14:paraId="37FD2F4F"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r w:rsidRPr="00AE2B61">
        <w:rPr>
          <w:rFonts w:ascii="Times New Roman" w:eastAsia="Times New Roman" w:hAnsi="Times New Roman" w:cs="Times New Roman"/>
          <w:bCs/>
          <w:kern w:val="0"/>
          <w:lang w:val="sq-AL"/>
          <w14:ligatures w14:val="none"/>
        </w:rPr>
        <w:t xml:space="preserve">Neni 24 </w:t>
      </w:r>
    </w:p>
    <w:p w14:paraId="070CB621"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 xml:space="preserve"> Mosmarrëveshje të tjera</w:t>
      </w:r>
      <w:bookmarkEnd w:id="34"/>
    </w:p>
    <w:p w14:paraId="0DB3CDF5" w14:textId="77777777" w:rsidR="00AE2B61" w:rsidRPr="00AE2B61" w:rsidRDefault="00AE2B61" w:rsidP="00AE2B61">
      <w:pPr>
        <w:spacing w:line="259" w:lineRule="auto"/>
        <w:rPr>
          <w:rFonts w:ascii="Calibri" w:eastAsia="MS Mincho" w:hAnsi="Calibri" w:cs="Times New Roman"/>
          <w:kern w:val="0"/>
          <w:sz w:val="22"/>
          <w:szCs w:val="22"/>
          <w:lang w:val="sq-AL"/>
          <w14:ligatures w14:val="none"/>
        </w:rPr>
      </w:pPr>
    </w:p>
    <w:p w14:paraId="45F0EBCC"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1. Debitori mund të paraqesë ankim kundër çdo akti të nxjerrë, në përputhje me dispozitat për mbledhjen me forcë te detyrimeve të papaguara tatimore, në legjislacionin në fuqi për procedurat tatimore, apo të kundërshtojë një veprim të kryer, në përputhje me ato dispozita. Ankimi ose kundërshtimi paraqitet pranë Bashkisë që ka nxjerrë aktin ose ka kryer veprimin që kundërshtohet.</w:t>
      </w:r>
    </w:p>
    <w:p w14:paraId="4692C900"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2. Ankimi ose kundërshtimi i debitorit paraqitet së bashku me dokumentacionin </w:t>
      </w:r>
      <w:r w:rsidRPr="00AE2B61">
        <w:rPr>
          <w:rFonts w:ascii="Times New Roman" w:eastAsia="MS Mincho" w:hAnsi="Times New Roman" w:cs="Times New Roman"/>
          <w:kern w:val="0"/>
          <w:lang w:val="sq-AL"/>
          <w14:ligatures w14:val="none"/>
        </w:rPr>
        <w:lastRenderedPageBreak/>
        <w:t>mbështetës, përmes të cilit debitori dëshiron të vërtetojë pretendimet e tij. Ankimi paraqitet jo më vonë se 30 (tridhjetë) ditë kalendarike nga dita kur debitori konsiderohet se ka marrë dijeni për aktin e nxjerrë, dhe jo më vonë se 15 (pesëmbëdhjetë) ditë kalendarike nga dita kur personi ka marrë dijeni për veprimin të cilin kundërshton.</w:t>
      </w:r>
    </w:p>
    <w:p w14:paraId="0835E151"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3. Ankimi ose kundërshtimi i debitorit nuk e pezullon detyrimin për të paguar detyrimet tatimore.</w:t>
      </w:r>
    </w:p>
    <w:p w14:paraId="16118B83"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4. Pavarësisht nga pika 3 e këtij neni, Bashkia pezullon, nëse është e aplikueshme, procedurat e mbledhjes me forcë që janë ndërmarrë në përputhje me legjislacionin në fuqi për procedurat tatimore deri sa të merret një vendim i formës së prerë për ankimin ose kundërshtimin e debitorit.</w:t>
      </w:r>
    </w:p>
    <w:p w14:paraId="3A21E513" w14:textId="18DDCACD"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5. Për ankimet dhe kundërshtimet e paraqitura në përputhje me pikën 1, të këtij neni, si dhe ankimet e mundshme ndaj vendimeve të strukturës përgjegjëse për taksën mbi pasurinë e paluajtshme në Bashki, zbatohen parashikimet në pikat </w:t>
      </w:r>
      <w:r w:rsidR="00654D76">
        <w:rPr>
          <w:rFonts w:ascii="Times New Roman" w:eastAsia="MS Mincho" w:hAnsi="Times New Roman" w:cs="Times New Roman"/>
          <w:kern w:val="0"/>
          <w:lang w:val="sq-AL"/>
          <w14:ligatures w14:val="none"/>
        </w:rPr>
        <w:t>6</w:t>
      </w:r>
      <w:r w:rsidRPr="00AE2B61">
        <w:rPr>
          <w:rFonts w:ascii="Times New Roman" w:eastAsia="MS Mincho" w:hAnsi="Times New Roman" w:cs="Times New Roman"/>
          <w:kern w:val="0"/>
          <w:lang w:val="sq-AL"/>
          <w14:ligatures w14:val="none"/>
        </w:rPr>
        <w:t xml:space="preserve">, </w:t>
      </w:r>
      <w:r w:rsidR="00654D76">
        <w:rPr>
          <w:rFonts w:ascii="Times New Roman" w:eastAsia="MS Mincho" w:hAnsi="Times New Roman" w:cs="Times New Roman"/>
          <w:kern w:val="0"/>
          <w:lang w:val="sq-AL"/>
          <w14:ligatures w14:val="none"/>
        </w:rPr>
        <w:t>7</w:t>
      </w:r>
      <w:r w:rsidRPr="00AE2B61">
        <w:rPr>
          <w:rFonts w:ascii="Times New Roman" w:eastAsia="MS Mincho" w:hAnsi="Times New Roman" w:cs="Times New Roman"/>
          <w:kern w:val="0"/>
          <w:lang w:val="sq-AL"/>
          <w14:ligatures w14:val="none"/>
        </w:rPr>
        <w:t xml:space="preserve"> dhe </w:t>
      </w:r>
      <w:r w:rsidR="00654D76">
        <w:rPr>
          <w:rFonts w:ascii="Times New Roman" w:eastAsia="MS Mincho" w:hAnsi="Times New Roman" w:cs="Times New Roman"/>
          <w:kern w:val="0"/>
          <w:lang w:val="sq-AL"/>
          <w14:ligatures w14:val="none"/>
        </w:rPr>
        <w:t>8</w:t>
      </w:r>
      <w:r w:rsidRPr="00AE2B61">
        <w:rPr>
          <w:rFonts w:ascii="Times New Roman" w:eastAsia="MS Mincho" w:hAnsi="Times New Roman" w:cs="Times New Roman"/>
          <w:kern w:val="0"/>
          <w:lang w:val="sq-AL"/>
          <w14:ligatures w14:val="none"/>
        </w:rPr>
        <w:t>, të nenit 23, të këtij ligji.</w:t>
      </w:r>
    </w:p>
    <w:p w14:paraId="415DE47E"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6. Debitori i cili nuk bie dakord me vendimin e marrë nga struktura vendore e apelimit tatimor në Bashki, mund të paraqesë padi në gjykatën kompetente administrative, në përputhje me legjislacionin në fuqi për gjykatat administrative dhe gjykimin e mosmarrëveshjeve administrative.</w:t>
      </w:r>
    </w:p>
    <w:p w14:paraId="4A138067"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7. Ankimet dhe kundërshtimet në fushëveprimin e nenit 23 dhe këtij neni, paraqiten dhe shqyrtohen siç parashikohet në këto nene. Në rast mospërputhje ndërmjet këtyre neneve dhe dispozitave ligjore në fuqi për procedurat tatimore, ose taksat vendore, nenet në këtë ligj kanë përparësi.</w:t>
      </w:r>
    </w:p>
    <w:p w14:paraId="6931C5F5" w14:textId="4C6318E5"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8. Të gjitha mosmarrëveshjet e tjera ligjore që vijnë nga një veprim ose vendim i</w:t>
      </w:r>
      <w:r w:rsidR="00AB2086">
        <w:rPr>
          <w:rFonts w:ascii="Times New Roman" w:eastAsia="MS Mincho" w:hAnsi="Times New Roman" w:cs="Times New Roman"/>
          <w:kern w:val="0"/>
          <w:lang w:val="sq-AL"/>
          <w14:ligatures w14:val="none"/>
        </w:rPr>
        <w:t xml:space="preserve"> </w:t>
      </w:r>
      <w:r w:rsidRPr="00AE2B61">
        <w:rPr>
          <w:rFonts w:ascii="Times New Roman" w:eastAsia="MS Mincho" w:hAnsi="Times New Roman" w:cs="Times New Roman"/>
          <w:kern w:val="0"/>
          <w:lang w:val="sq-AL"/>
          <w14:ligatures w14:val="none"/>
        </w:rPr>
        <w:t>Bashkisë ose Drejtorisë se Përgjithshme të Taksës së Pasurisë, në zbatim të këtij ligji, i nënshtrohen dhe rregullohen në përputhje me dispozitat ligjore në Kodin e Procedurave Administrative.</w:t>
      </w:r>
    </w:p>
    <w:p w14:paraId="237D87AD" w14:textId="77777777" w:rsidR="00D923FC" w:rsidRDefault="00D923FC" w:rsidP="00AE2B61">
      <w:pPr>
        <w:widowControl w:val="0"/>
        <w:spacing w:before="40" w:after="0" w:line="276" w:lineRule="auto"/>
        <w:jc w:val="center"/>
        <w:outlineLvl w:val="1"/>
        <w:rPr>
          <w:rFonts w:ascii="Times New Roman" w:eastAsia="Times New Roman" w:hAnsi="Times New Roman" w:cs="Times New Roman"/>
          <w:b/>
          <w:bCs/>
          <w:kern w:val="0"/>
          <w:lang w:val="sq-AL"/>
          <w14:ligatures w14:val="none"/>
        </w:rPr>
      </w:pPr>
      <w:bookmarkStart w:id="35" w:name="_Toc133507756"/>
    </w:p>
    <w:p w14:paraId="6FF6D362" w14:textId="77777777" w:rsidR="00A214F4" w:rsidRDefault="00A214F4" w:rsidP="00AE2B61">
      <w:pPr>
        <w:widowControl w:val="0"/>
        <w:spacing w:before="40" w:after="0" w:line="276" w:lineRule="auto"/>
        <w:jc w:val="center"/>
        <w:outlineLvl w:val="1"/>
        <w:rPr>
          <w:rFonts w:ascii="Times New Roman" w:eastAsia="Times New Roman" w:hAnsi="Times New Roman" w:cs="Times New Roman"/>
          <w:b/>
          <w:bCs/>
          <w:kern w:val="0"/>
          <w:lang w:val="sq-AL"/>
          <w14:ligatures w14:val="none"/>
        </w:rPr>
      </w:pPr>
    </w:p>
    <w:p w14:paraId="397F7A65" w14:textId="77777777" w:rsidR="00A214F4" w:rsidRDefault="00A214F4" w:rsidP="00AE2B61">
      <w:pPr>
        <w:widowControl w:val="0"/>
        <w:spacing w:before="40" w:after="0" w:line="276" w:lineRule="auto"/>
        <w:jc w:val="center"/>
        <w:outlineLvl w:val="1"/>
        <w:rPr>
          <w:rFonts w:ascii="Times New Roman" w:eastAsia="Times New Roman" w:hAnsi="Times New Roman" w:cs="Times New Roman"/>
          <w:b/>
          <w:bCs/>
          <w:kern w:val="0"/>
          <w:lang w:val="sq-AL"/>
          <w14:ligatures w14:val="none"/>
        </w:rPr>
      </w:pPr>
    </w:p>
    <w:p w14:paraId="6A8751C0" w14:textId="77777777" w:rsidR="00A214F4" w:rsidRDefault="00A214F4" w:rsidP="00AE2B61">
      <w:pPr>
        <w:widowControl w:val="0"/>
        <w:spacing w:before="40" w:after="0" w:line="276" w:lineRule="auto"/>
        <w:jc w:val="center"/>
        <w:outlineLvl w:val="1"/>
        <w:rPr>
          <w:rFonts w:ascii="Times New Roman" w:eastAsia="Times New Roman" w:hAnsi="Times New Roman" w:cs="Times New Roman"/>
          <w:b/>
          <w:bCs/>
          <w:kern w:val="0"/>
          <w:lang w:val="sq-AL"/>
          <w14:ligatures w14:val="none"/>
        </w:rPr>
      </w:pPr>
    </w:p>
    <w:p w14:paraId="64582384" w14:textId="77777777" w:rsidR="00A214F4" w:rsidRDefault="00A214F4" w:rsidP="00AE2B61">
      <w:pPr>
        <w:widowControl w:val="0"/>
        <w:spacing w:before="40" w:after="0" w:line="276" w:lineRule="auto"/>
        <w:jc w:val="center"/>
        <w:outlineLvl w:val="1"/>
        <w:rPr>
          <w:rFonts w:ascii="Times New Roman" w:eastAsia="Times New Roman" w:hAnsi="Times New Roman" w:cs="Times New Roman"/>
          <w:b/>
          <w:bCs/>
          <w:kern w:val="0"/>
          <w:lang w:val="sq-AL"/>
          <w14:ligatures w14:val="none"/>
        </w:rPr>
      </w:pPr>
    </w:p>
    <w:p w14:paraId="245766F5" w14:textId="77777777" w:rsidR="00A214F4" w:rsidRDefault="00A214F4" w:rsidP="00AE2B61">
      <w:pPr>
        <w:widowControl w:val="0"/>
        <w:spacing w:before="40" w:after="0" w:line="276" w:lineRule="auto"/>
        <w:jc w:val="center"/>
        <w:outlineLvl w:val="1"/>
        <w:rPr>
          <w:rFonts w:ascii="Times New Roman" w:eastAsia="Times New Roman" w:hAnsi="Times New Roman" w:cs="Times New Roman"/>
          <w:b/>
          <w:bCs/>
          <w:kern w:val="0"/>
          <w:lang w:val="sq-AL"/>
          <w14:ligatures w14:val="none"/>
        </w:rPr>
      </w:pPr>
    </w:p>
    <w:p w14:paraId="48157CFA" w14:textId="77777777" w:rsidR="00A214F4" w:rsidRDefault="00A214F4" w:rsidP="00AE2B61">
      <w:pPr>
        <w:widowControl w:val="0"/>
        <w:spacing w:before="40" w:after="0" w:line="276" w:lineRule="auto"/>
        <w:jc w:val="center"/>
        <w:outlineLvl w:val="1"/>
        <w:rPr>
          <w:rFonts w:ascii="Times New Roman" w:eastAsia="Times New Roman" w:hAnsi="Times New Roman" w:cs="Times New Roman"/>
          <w:b/>
          <w:bCs/>
          <w:kern w:val="0"/>
          <w:lang w:val="sq-AL"/>
          <w14:ligatures w14:val="none"/>
        </w:rPr>
      </w:pPr>
    </w:p>
    <w:p w14:paraId="2DA51882" w14:textId="77777777" w:rsidR="00AE2B61" w:rsidRPr="00AE2B61" w:rsidRDefault="00AE2B61" w:rsidP="00AE2B61">
      <w:pPr>
        <w:widowControl w:val="0"/>
        <w:spacing w:before="40" w:after="0" w:line="276" w:lineRule="auto"/>
        <w:jc w:val="center"/>
        <w:outlineLvl w:val="1"/>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 xml:space="preserve">KREU VIII </w:t>
      </w:r>
    </w:p>
    <w:p w14:paraId="31A9F0F8" w14:textId="77777777" w:rsidR="00AE2B61" w:rsidRPr="00AE2B61" w:rsidRDefault="00AE2B61" w:rsidP="00AE2B61">
      <w:pPr>
        <w:widowControl w:val="0"/>
        <w:spacing w:before="40" w:after="0" w:line="276" w:lineRule="auto"/>
        <w:jc w:val="center"/>
        <w:outlineLvl w:val="1"/>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 xml:space="preserve"> SANKSIONET</w:t>
      </w:r>
      <w:bookmarkEnd w:id="35"/>
    </w:p>
    <w:p w14:paraId="5F8E2758"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p>
    <w:p w14:paraId="6B883F38"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bookmarkStart w:id="36" w:name="_Toc133507757"/>
      <w:r w:rsidRPr="00AE2B61">
        <w:rPr>
          <w:rFonts w:ascii="Times New Roman" w:eastAsia="Times New Roman" w:hAnsi="Times New Roman" w:cs="Times New Roman"/>
          <w:bCs/>
          <w:kern w:val="0"/>
          <w:lang w:val="sq-AL"/>
          <w14:ligatures w14:val="none"/>
        </w:rPr>
        <w:t xml:space="preserve">Neni 25 </w:t>
      </w:r>
    </w:p>
    <w:p w14:paraId="64EE48E5"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lastRenderedPageBreak/>
        <w:t xml:space="preserve"> Gjobat</w:t>
      </w:r>
      <w:bookmarkEnd w:id="36"/>
    </w:p>
    <w:p w14:paraId="246F5548"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p>
    <w:p w14:paraId="5E2767B2"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1. Personit që pengon evidentimin në terren të pasurisë së paluajtshme, i vendoset gjobë në një shumë të barabartë me 50% (pesëdhjetë përqind) të taksës së llogaritur në vitin pasardhës, por në çdo rast, jo më pak se 5,000 (pesë mijë) lekë.</w:t>
      </w:r>
    </w:p>
    <w:p w14:paraId="28C20EE0"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2. Taksapaguesit i cili nuk paguan taksën mbi pasurinë e paluajtshme në përputhje me pikat 1 dhe 3, të nenit 19, të këtij ligji, i vendoset gjobë në një shumë të barabartë me 10% (dhjetë përqind) të taksës së papaguar por në çdo rast, jo më pak se 1,000 (një mijë) lekë.</w:t>
      </w:r>
    </w:p>
    <w:p w14:paraId="37C180D7"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3. Debitorit i cili nuk paguan taksën e papaguar deri në ditën e fundit për pagesë, pas njoftimit të nxjerrë në përputhje me nenin 89 të ligjit për procedurat tatimore, i vendoset gjobë në një shumë të barabartë me 20% (njëzet përqind) të taksës së papaguar, por në çdo rast, jo më pak se 2,000 (dy mijë) lekë. </w:t>
      </w:r>
    </w:p>
    <w:p w14:paraId="15788D4D" w14:textId="05FBBCE0"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4. Njoftimi i nxjerrë në përputhje me nenin 89 të ligjit për procedurat tatimore, i dërgohet ose dorëzohet debitorit brenda dhjetë (10) ditëve kalendarike nga dita e nxjerrjes së njoftimit. Dërgimi ose dorëzimi i njoftimit bëhet vetëm nëpërmjet</w:t>
      </w:r>
      <w:r w:rsidR="00AB2086">
        <w:rPr>
          <w:rFonts w:ascii="Times New Roman" w:eastAsia="MS Mincho" w:hAnsi="Times New Roman" w:cs="Times New Roman"/>
          <w:kern w:val="0"/>
          <w:lang w:val="sq-AL"/>
          <w14:ligatures w14:val="none"/>
        </w:rPr>
        <w:t xml:space="preserve"> </w:t>
      </w:r>
      <w:r w:rsidRPr="00AE2B61">
        <w:rPr>
          <w:rFonts w:ascii="Times New Roman" w:eastAsia="MS Mincho" w:hAnsi="Times New Roman" w:cs="Times New Roman"/>
          <w:kern w:val="0"/>
          <w:lang w:val="sq-AL"/>
          <w14:ligatures w14:val="none"/>
        </w:rPr>
        <w:t>postës së porositur, përmes llogarisë së personit në e-Albania, ose përmes dorëzimit personal të parashikuar në nenin 29 të këtij ligji.</w:t>
      </w:r>
    </w:p>
    <w:p w14:paraId="6F67C954" w14:textId="3BED21DA" w:rsidR="00CD6FD8" w:rsidRDefault="00AE2B61" w:rsidP="00A214F4">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5. Debitori është i detyruar të bëj pagesën e detyrimeve të papaguara brenda dhjetë (10) ditëve kalendarike nga dita kur njoftimi konsiderohet i marrë prej tij, në mënyrë që të shmangë vendosjen e gjobës së parashikuar në pikën 3, të këtij neni.</w:t>
      </w:r>
    </w:p>
    <w:p w14:paraId="4CF8E66B" w14:textId="77777777" w:rsidR="00CD6FD8" w:rsidRPr="00AE2B61" w:rsidRDefault="00CD6FD8" w:rsidP="00A214F4">
      <w:pPr>
        <w:widowControl w:val="0"/>
        <w:spacing w:line="276" w:lineRule="auto"/>
        <w:contextualSpacing/>
        <w:rPr>
          <w:rFonts w:ascii="Times New Roman" w:eastAsia="MS Mincho" w:hAnsi="Times New Roman" w:cs="Times New Roman"/>
          <w:kern w:val="0"/>
          <w:lang w:val="sq-AL"/>
          <w14:ligatures w14:val="none"/>
        </w:rPr>
      </w:pPr>
    </w:p>
    <w:p w14:paraId="4987B8C1" w14:textId="77777777" w:rsidR="00AE2B61" w:rsidRPr="00AE2B61" w:rsidRDefault="00AE2B61" w:rsidP="00AE2B61">
      <w:pPr>
        <w:widowControl w:val="0"/>
        <w:spacing w:before="40" w:after="0" w:line="276" w:lineRule="auto"/>
        <w:jc w:val="center"/>
        <w:outlineLvl w:val="1"/>
        <w:rPr>
          <w:rFonts w:ascii="Times New Roman" w:eastAsia="Times New Roman" w:hAnsi="Times New Roman" w:cs="Times New Roman"/>
          <w:b/>
          <w:bCs/>
          <w:kern w:val="0"/>
          <w:lang w:val="sq-AL"/>
          <w14:ligatures w14:val="none"/>
        </w:rPr>
      </w:pPr>
      <w:bookmarkStart w:id="37" w:name="_Toc133507758"/>
      <w:r w:rsidRPr="00AE2B61">
        <w:rPr>
          <w:rFonts w:ascii="Times New Roman" w:eastAsia="Times New Roman" w:hAnsi="Times New Roman" w:cs="Times New Roman"/>
          <w:b/>
          <w:bCs/>
          <w:kern w:val="0"/>
          <w:lang w:val="sq-AL"/>
          <w14:ligatures w14:val="none"/>
        </w:rPr>
        <w:t xml:space="preserve">KREU IX </w:t>
      </w:r>
    </w:p>
    <w:p w14:paraId="76C7AA63" w14:textId="77777777" w:rsidR="00AE2B61" w:rsidRPr="00AE2B61" w:rsidRDefault="00AE2B61" w:rsidP="00AE2B61">
      <w:pPr>
        <w:widowControl w:val="0"/>
        <w:spacing w:before="40" w:after="0" w:line="276" w:lineRule="auto"/>
        <w:jc w:val="center"/>
        <w:outlineLvl w:val="1"/>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 xml:space="preserve"> RIMBURSIMI DHE PUBLIKIMI I INFORMACIONIT</w:t>
      </w:r>
      <w:bookmarkEnd w:id="37"/>
    </w:p>
    <w:p w14:paraId="64E095D8" w14:textId="77777777" w:rsidR="00AE2B61" w:rsidRPr="00AE2B61" w:rsidRDefault="00AE2B61" w:rsidP="00AE2B61">
      <w:pPr>
        <w:widowControl w:val="0"/>
        <w:spacing w:line="276" w:lineRule="auto"/>
        <w:ind w:left="720"/>
        <w:contextualSpacing/>
        <w:jc w:val="both"/>
        <w:rPr>
          <w:rFonts w:ascii="Times New Roman" w:eastAsia="MS Mincho" w:hAnsi="Times New Roman" w:cs="Times New Roman"/>
          <w:b/>
          <w:bCs/>
          <w:kern w:val="0"/>
          <w:lang w:val="sq-AL"/>
          <w14:ligatures w14:val="none"/>
        </w:rPr>
      </w:pPr>
    </w:p>
    <w:p w14:paraId="16E15F4E"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bookmarkStart w:id="38" w:name="_Toc133507759"/>
      <w:r w:rsidRPr="00AE2B61">
        <w:rPr>
          <w:rFonts w:ascii="Times New Roman" w:eastAsia="Times New Roman" w:hAnsi="Times New Roman" w:cs="Times New Roman"/>
          <w:bCs/>
          <w:kern w:val="0"/>
          <w:lang w:val="sq-AL"/>
          <w14:ligatures w14:val="none"/>
        </w:rPr>
        <w:t xml:space="preserve">Neni 26 </w:t>
      </w:r>
    </w:p>
    <w:p w14:paraId="5F11F306"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 xml:space="preserve"> Rimbursimi</w:t>
      </w:r>
      <w:bookmarkEnd w:id="38"/>
    </w:p>
    <w:p w14:paraId="4EA51627" w14:textId="77777777" w:rsidR="00AE2B61" w:rsidRPr="00AE2B61" w:rsidRDefault="00AE2B61" w:rsidP="00AE2B61">
      <w:pPr>
        <w:widowControl w:val="0"/>
        <w:spacing w:line="276" w:lineRule="auto"/>
        <w:jc w:val="both"/>
        <w:rPr>
          <w:rFonts w:ascii="Times New Roman" w:eastAsia="MS Mincho" w:hAnsi="Times New Roman" w:cs="Times New Roman"/>
          <w:kern w:val="0"/>
          <w:lang w:val="sq-AL"/>
          <w14:ligatures w14:val="none"/>
        </w:rPr>
      </w:pPr>
    </w:p>
    <w:p w14:paraId="2E4FC25E"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1. Nëse vendimi administrativ ose gjyqësor është në favor të taksapaguesit ose debitorit, çdo detyrim tatimor i paguar më tepër nga taksapaguesi ose debitori dhe kamatëvonesa për detyrimin tatimor të paguar më tepër, e llogaritur nga data e pagimit të detyrimit tatimor deri në datën e rimbursimit, zbritet nga detyrimet ekzistuese të papaguara tatimore të personit. Për qëllimin e zbatimit të kësaj pike, data e rimbursimit është data e kalimit të shumës që rimbursohet për llogari të shlyerjes së detyrimeve ekzistuese të papaguara tatimore të personit.</w:t>
      </w:r>
    </w:p>
    <w:p w14:paraId="44E04EB7"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2. Shuma e mbetur, nëse ka, i rimbursohet personit, brenda 30 (tridhjetë) ditëve kalendarike nga dita kur personi ka paraqitur kërkesën dhe të gjithë dokumentacionin e nevojshëm për rimbursimin e shumës, ose kalohet, me miratimin e personit, për llogari të shlyerjes së detyrimeve tatimore, në vitet e ardhshme tatimore. </w:t>
      </w:r>
    </w:p>
    <w:p w14:paraId="6C388FA7"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lastRenderedPageBreak/>
        <w:t xml:space="preserve">3. Pikat 1 dhe 2, të këtij neni, zbatohen edhe për rastet kur struktura përgjegjëse për taksën mbi pasurinë e paluajtshme në Bashki vetë – konstaton, përmes një vendimi të arsyetuar, se shuma e detyrimit tatimor të paguar është më e madhe se shuma që duhej paguar. Struktura përgjegjëse për taksën mbi pasurinë e paluajtshme në Bashki ia dërgon ose dorëzon vendimin personit, brenda 7 (shtatë) ditëve kalendarike nga dita e marrjes së vendimit. Dërgimi ose dorëzimi i vendimit bëhet vetëm nëpërmjet postës së porositur, përmes llogarisë së personit në e-Albania, ose përmes dorëzimit personal të parashikuar në nenin 29, të këtij ligji. Nga kjo pikë bëjnë përjashtim rastet e parapagesës vullnetare për shlyerjen e detyrimeve të ardhshme tatimore. </w:t>
      </w:r>
    </w:p>
    <w:p w14:paraId="50EBFD51"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4. Nëse personi nuk është më taksapagues ose debitor, çdo detyrim tatimor i paguar më tepër nga personi dhe kamatëvonesa për detyrimin tatimor të paguar më tepër, e llogaritur nga data e pagimit të detyrimit tatimor deri në datën e rimbursimit, i rimbursohet personit brenda 30 (tridhjetë) ditëve kalendarike nga dita kur personi ka paraqitur kërkesën dhe të gjithë dokumentacionin e nevojshëm për rimbursimin e shumës. </w:t>
      </w:r>
    </w:p>
    <w:p w14:paraId="0861EBD0"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5. Nëse taksapaguesi ose debitori ka vdekur ose ka pushuar së ekzistuari (personi juridik është çregjistruar), çdo detyrim tatimor i paguar më tepër prej tij dhe kamatëvonesa për detyrimin tatimor të paguar më tepër, e llogaritur nga data e pagimit të detyrimit tatimor deri në datën e rimbursimit, i rimbursohet trashëgimtarit, kreditorit, ish aksionarit, ish ortakut ose përfituesit tjetër të ligjshëm, brenda 30 (tridhjetë) ditëve kalendarike nga dita kur trashëgimtari, kreditori, ish aksionari, ish ortaku ose përfituesi tjetër i ligjshëm ka paraqitur kërkesën dhe të gjithë dokumentacionin e nevojshëm për rimbursimin e shumës. </w:t>
      </w:r>
    </w:p>
    <w:p w14:paraId="2FA046CE" w14:textId="39919C9E"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6. Për qëllimet e zbatimit të pikave 2, 3, 4 dhe 5 të këtij neni, personi, trashëgimtari, kreditori, ish aksionari, ish ortaku ose përfituesi tjetër i ligjshëm është i detyruar të paraqesë të gjithë dokumentacionin e kërkuar, jo më vonë se </w:t>
      </w:r>
      <w:r w:rsidR="004117D5">
        <w:rPr>
          <w:rFonts w:ascii="Times New Roman" w:eastAsia="MS Mincho" w:hAnsi="Times New Roman" w:cs="Times New Roman"/>
          <w:kern w:val="0"/>
          <w:lang w:val="sq-AL"/>
          <w14:ligatures w14:val="none"/>
        </w:rPr>
        <w:t>3</w:t>
      </w:r>
      <w:r w:rsidRPr="00AE2B61">
        <w:rPr>
          <w:rFonts w:ascii="Times New Roman" w:eastAsia="MS Mincho" w:hAnsi="Times New Roman" w:cs="Times New Roman"/>
          <w:kern w:val="0"/>
          <w:lang w:val="sq-AL"/>
          <w14:ligatures w14:val="none"/>
        </w:rPr>
        <w:t>0 (</w:t>
      </w:r>
      <w:r w:rsidR="00D43D45">
        <w:rPr>
          <w:rFonts w:ascii="Times New Roman" w:eastAsia="MS Mincho" w:hAnsi="Times New Roman" w:cs="Times New Roman"/>
          <w:kern w:val="0"/>
          <w:lang w:val="sq-AL"/>
          <w14:ligatures w14:val="none"/>
        </w:rPr>
        <w:t>tridhjetë</w:t>
      </w:r>
      <w:r w:rsidRPr="00AE2B61">
        <w:rPr>
          <w:rFonts w:ascii="Times New Roman" w:eastAsia="MS Mincho" w:hAnsi="Times New Roman" w:cs="Times New Roman"/>
          <w:kern w:val="0"/>
          <w:lang w:val="sq-AL"/>
          <w14:ligatures w14:val="none"/>
        </w:rPr>
        <w:t xml:space="preserve">) ditë kalendarike nga dita kur vendimi i marrë nga autoriteti kompetent administrativ ose gjyqësor ka marrë formë të prerë. Në rast se personi, trashëgimtari, kreditori, ish aksionari, ish ortaku ose përfituesi tjetër i ligjshëm nuk paraqet dokumentacionin e kërkuar brenda afatit </w:t>
      </w:r>
      <w:r w:rsidR="004117D5">
        <w:rPr>
          <w:rFonts w:ascii="Times New Roman" w:eastAsia="MS Mincho" w:hAnsi="Times New Roman" w:cs="Times New Roman"/>
          <w:kern w:val="0"/>
          <w:lang w:val="sq-AL"/>
          <w14:ligatures w14:val="none"/>
        </w:rPr>
        <w:t>3</w:t>
      </w:r>
      <w:r w:rsidRPr="00AE2B61">
        <w:rPr>
          <w:rFonts w:ascii="Times New Roman" w:eastAsia="MS Mincho" w:hAnsi="Times New Roman" w:cs="Times New Roman"/>
          <w:kern w:val="0"/>
          <w:lang w:val="sq-AL"/>
          <w14:ligatures w14:val="none"/>
        </w:rPr>
        <w:t>0 (</w:t>
      </w:r>
      <w:r w:rsidR="00D43D45">
        <w:rPr>
          <w:rFonts w:ascii="Times New Roman" w:eastAsia="MS Mincho" w:hAnsi="Times New Roman" w:cs="Times New Roman"/>
          <w:kern w:val="0"/>
          <w:lang w:val="sq-AL"/>
          <w14:ligatures w14:val="none"/>
        </w:rPr>
        <w:t xml:space="preserve">tridhjetë </w:t>
      </w:r>
      <w:r w:rsidRPr="00AE2B61">
        <w:rPr>
          <w:rFonts w:ascii="Times New Roman" w:eastAsia="MS Mincho" w:hAnsi="Times New Roman" w:cs="Times New Roman"/>
          <w:kern w:val="0"/>
          <w:lang w:val="sq-AL"/>
          <w14:ligatures w14:val="none"/>
        </w:rPr>
        <w:t>) ditor, kamatëvonesa për detyrimin tatimor të paguar më tepër, llogaritet nga data e pagimit të detyrimit tatimor deri në datën kur vendimi i marrë nga autoriteti kompetent administrativ ose gjyqësor ka marrë formë të prerë.</w:t>
      </w:r>
    </w:p>
    <w:p w14:paraId="32C9282D"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7. Dokumentacioni që duhet të paraqitet nga personat e interesuar, për zbatimin e pikave 2, 3, 4 dhe 5, të këtij neni, përcaktohet në udhëzimin që nxjerr ministria përgjegjëse për financat. </w:t>
      </w:r>
    </w:p>
    <w:p w14:paraId="705E8E69" w14:textId="7B685098" w:rsidR="00A214F4" w:rsidRPr="00A214F4" w:rsidRDefault="00AE2B61" w:rsidP="00A214F4">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8. Norma e kamatëvonesës që aplikohet për zbatimin e pikave 1, 2, 3, 4, 5 dhe 6, të këtij neni, është e barabartë me normën që aplikohet për zbatimin e nenit 20, të këtij ligji.</w:t>
      </w:r>
    </w:p>
    <w:p w14:paraId="38DF6909"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bookmarkStart w:id="39" w:name="_Toc133507760"/>
      <w:r w:rsidRPr="00AE2B61">
        <w:rPr>
          <w:rFonts w:ascii="Times New Roman" w:eastAsia="Times New Roman" w:hAnsi="Times New Roman" w:cs="Times New Roman"/>
          <w:bCs/>
          <w:kern w:val="0"/>
          <w:lang w:val="sq-AL"/>
          <w14:ligatures w14:val="none"/>
        </w:rPr>
        <w:t xml:space="preserve">Neni 27 </w:t>
      </w:r>
    </w:p>
    <w:p w14:paraId="6DCD5050"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 xml:space="preserve"> Publikimi i informacionit që ka lidhje me taksën mbi pasurinë</w:t>
      </w:r>
      <w:bookmarkEnd w:id="39"/>
      <w:r w:rsidRPr="00AE2B61">
        <w:rPr>
          <w:rFonts w:ascii="Times New Roman" w:eastAsia="Times New Roman" w:hAnsi="Times New Roman" w:cs="Times New Roman"/>
          <w:b/>
          <w:bCs/>
          <w:kern w:val="0"/>
          <w:lang w:val="sq-AL"/>
          <w14:ligatures w14:val="none"/>
        </w:rPr>
        <w:t xml:space="preserve"> e paluajtshme</w:t>
      </w:r>
    </w:p>
    <w:p w14:paraId="788F094A" w14:textId="77777777" w:rsidR="00AE2B61" w:rsidRPr="00AE2B61" w:rsidRDefault="00AE2B61" w:rsidP="00AE2B61">
      <w:pPr>
        <w:widowControl w:val="0"/>
        <w:spacing w:line="276" w:lineRule="auto"/>
        <w:ind w:left="720" w:firstLine="720"/>
        <w:contextualSpacing/>
        <w:jc w:val="both"/>
        <w:rPr>
          <w:rFonts w:ascii="Times New Roman" w:eastAsia="MS Mincho" w:hAnsi="Times New Roman" w:cs="Times New Roman"/>
          <w:kern w:val="0"/>
          <w:lang w:val="sq-AL"/>
          <w14:ligatures w14:val="none"/>
        </w:rPr>
      </w:pPr>
    </w:p>
    <w:p w14:paraId="001EFEE1" w14:textId="7C725F0F" w:rsidR="00AE2B61" w:rsidRPr="00AE2B61" w:rsidRDefault="00AE2B61" w:rsidP="00FE07E7">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1. Drejtoria e Përgjithshme e Taksës së Pasurisë publikon në</w:t>
      </w:r>
      <w:r w:rsidR="00AB2086">
        <w:rPr>
          <w:rFonts w:ascii="Times New Roman" w:eastAsia="MS Mincho" w:hAnsi="Times New Roman" w:cs="Times New Roman"/>
          <w:kern w:val="0"/>
          <w:lang w:val="sq-AL"/>
          <w14:ligatures w14:val="none"/>
        </w:rPr>
        <w:t xml:space="preserve"> </w:t>
      </w:r>
      <w:r w:rsidRPr="00AE2B61">
        <w:rPr>
          <w:rFonts w:ascii="Times New Roman" w:eastAsia="MS Mincho" w:hAnsi="Times New Roman" w:cs="Times New Roman"/>
          <w:kern w:val="0"/>
          <w:lang w:val="sq-AL"/>
          <w14:ligatures w14:val="none"/>
        </w:rPr>
        <w:t>faqen e saj te internetit në dispozicion të publikut,</w:t>
      </w:r>
      <w:r w:rsidR="00FE07E7">
        <w:rPr>
          <w:rFonts w:ascii="Times New Roman" w:eastAsia="MS Mincho" w:hAnsi="Times New Roman" w:cs="Times New Roman"/>
          <w:kern w:val="0"/>
          <w:lang w:val="sq-AL"/>
          <w14:ligatures w14:val="none"/>
        </w:rPr>
        <w:t xml:space="preserve"> h</w:t>
      </w:r>
      <w:r w:rsidRPr="00AE2B61">
        <w:rPr>
          <w:rFonts w:ascii="Times New Roman" w:eastAsia="MS Mincho" w:hAnsi="Times New Roman" w:cs="Times New Roman"/>
          <w:kern w:val="0"/>
          <w:lang w:val="sq-AL"/>
          <w14:ligatures w14:val="none"/>
        </w:rPr>
        <w:t xml:space="preserve">artat e miratuara me zonat e vlerës dhe çmimet e referencës për secilën </w:t>
      </w:r>
      <w:r w:rsidRPr="00AE2B61">
        <w:rPr>
          <w:rFonts w:ascii="Times New Roman" w:eastAsia="MS Mincho" w:hAnsi="Times New Roman" w:cs="Times New Roman"/>
          <w:kern w:val="0"/>
          <w:lang w:val="sq-AL"/>
          <w14:ligatures w14:val="none"/>
        </w:rPr>
        <w:lastRenderedPageBreak/>
        <w:t>prej tyre</w:t>
      </w:r>
      <w:r w:rsidR="00766F33">
        <w:rPr>
          <w:rFonts w:ascii="Times New Roman" w:eastAsia="MS Mincho" w:hAnsi="Times New Roman" w:cs="Times New Roman"/>
          <w:kern w:val="0"/>
          <w:lang w:val="sq-AL"/>
          <w14:ligatures w14:val="none"/>
        </w:rPr>
        <w:t>.</w:t>
      </w:r>
    </w:p>
    <w:p w14:paraId="4024B6D5" w14:textId="103F665A"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2. Drejtoria e Përgjithshme e Taksës së Pasurisë publikon në faqen e saj te internetit në dispozicion të publikut, informacionin mbi shkallët e zbatueshme të taksave. Shkallët e</w:t>
      </w:r>
      <w:r w:rsidR="00AB2086">
        <w:rPr>
          <w:rFonts w:ascii="Times New Roman" w:eastAsia="MS Mincho" w:hAnsi="Times New Roman" w:cs="Times New Roman"/>
          <w:kern w:val="0"/>
          <w:lang w:val="sq-AL"/>
          <w14:ligatures w14:val="none"/>
        </w:rPr>
        <w:t xml:space="preserve"> </w:t>
      </w:r>
      <w:r w:rsidRPr="00AE2B61">
        <w:rPr>
          <w:rFonts w:ascii="Times New Roman" w:eastAsia="MS Mincho" w:hAnsi="Times New Roman" w:cs="Times New Roman"/>
          <w:kern w:val="0"/>
          <w:lang w:val="sq-AL"/>
          <w14:ligatures w14:val="none"/>
        </w:rPr>
        <w:t>zbatueshme të taksave për secilën Bashki publikohen jo më vonë se data 20 shkurt e vitit tatimor.</w:t>
      </w:r>
    </w:p>
    <w:p w14:paraId="5B86F2F4" w14:textId="7F0B83D4"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3. Drejtoria e Përgjithshme e Taksës së Pasurisë publikon në</w:t>
      </w:r>
      <w:r w:rsidR="00AB2086">
        <w:rPr>
          <w:rFonts w:ascii="Times New Roman" w:eastAsia="MS Mincho" w:hAnsi="Times New Roman" w:cs="Times New Roman"/>
          <w:kern w:val="0"/>
          <w:lang w:val="sq-AL"/>
          <w14:ligatures w14:val="none"/>
        </w:rPr>
        <w:t xml:space="preserve"> </w:t>
      </w:r>
      <w:r w:rsidRPr="00AE2B61">
        <w:rPr>
          <w:rFonts w:ascii="Times New Roman" w:eastAsia="MS Mincho" w:hAnsi="Times New Roman" w:cs="Times New Roman"/>
          <w:kern w:val="0"/>
          <w:lang w:val="sq-AL"/>
          <w14:ligatures w14:val="none"/>
        </w:rPr>
        <w:t>faqen e saj te internetit në dispozicion të publikut, informacionin mbi shumën totale të taksës së llogaritur dhe të ardhurat e mbledhura nga taksa mbi pasurinë e paluajtshme, në nivel kombëtar dhe për secilën Bashki. Të ardhurat e mbledhura nga taksa mbi pasurinë e paluajtshme në nivel kombëtar dhe për secilën Bashki, publikohen, së paku, çdo tre (3) muaj.</w:t>
      </w:r>
    </w:p>
    <w:p w14:paraId="5F30100D" w14:textId="1AE7B2A6" w:rsidR="00AE2B61" w:rsidRPr="00AE2B61" w:rsidRDefault="00AE2B61" w:rsidP="00FE07E7">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4. Drejtoria e Përgjithshme e Taksës së Pasurisë publikon në</w:t>
      </w:r>
      <w:r w:rsidR="00AB2086">
        <w:rPr>
          <w:rFonts w:ascii="Times New Roman" w:eastAsia="MS Mincho" w:hAnsi="Times New Roman" w:cs="Times New Roman"/>
          <w:kern w:val="0"/>
          <w:lang w:val="sq-AL"/>
          <w14:ligatures w14:val="none"/>
        </w:rPr>
        <w:t xml:space="preserve"> </w:t>
      </w:r>
      <w:r w:rsidRPr="00AE2B61">
        <w:rPr>
          <w:rFonts w:ascii="Times New Roman" w:eastAsia="MS Mincho" w:hAnsi="Times New Roman" w:cs="Times New Roman"/>
          <w:kern w:val="0"/>
          <w:lang w:val="sq-AL"/>
          <w14:ligatures w14:val="none"/>
        </w:rPr>
        <w:t>faqen e saj te internetit</w:t>
      </w:r>
      <w:r w:rsidR="00FE07E7">
        <w:rPr>
          <w:rFonts w:ascii="Times New Roman" w:eastAsia="MS Mincho" w:hAnsi="Times New Roman" w:cs="Times New Roman"/>
          <w:kern w:val="0"/>
          <w:lang w:val="sq-AL"/>
          <w14:ligatures w14:val="none"/>
        </w:rPr>
        <w:t xml:space="preserve"> </w:t>
      </w:r>
      <w:r w:rsidRPr="00AE2B61">
        <w:rPr>
          <w:rFonts w:ascii="Times New Roman" w:eastAsia="MS Mincho" w:hAnsi="Times New Roman" w:cs="Times New Roman"/>
          <w:kern w:val="0"/>
          <w:lang w:val="sq-AL"/>
          <w14:ligatures w14:val="none"/>
        </w:rPr>
        <w:t>në dispozicion të publikut, informacionin mbi legjislacionin që rregullon taksën mbi pasurinë e paluajtshme dhe interpretimin e tij. Informacioni që publikohet përfshin:</w:t>
      </w:r>
    </w:p>
    <w:p w14:paraId="51E4A148"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a) Ligjet dhe aktet nënligjore që rregullojnë taksën mbi pasurinë e paluajtshme;</w:t>
      </w:r>
      <w:r w:rsidRPr="00AE2B61">
        <w:rPr>
          <w:rFonts w:ascii="Times New Roman" w:eastAsia="MS Mincho" w:hAnsi="Times New Roman" w:cs="Times New Roman"/>
          <w:kern w:val="0"/>
          <w:lang w:val="sq-AL"/>
          <w14:ligatures w14:val="none"/>
        </w:rPr>
        <w:tab/>
      </w:r>
    </w:p>
    <w:p w14:paraId="4B0C29D6"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b) Vendimet e Gjykatës Kushtetuese dhe vendimet unifikuese të Gjykatës së Lartë, për çështjet që kanë lidhje me taksën mbi pasurinë e paluajtshme; dhe</w:t>
      </w:r>
    </w:p>
    <w:p w14:paraId="2CADD90D"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c) Opinione ligjore dhe komentarë për legjislacionin që rregullon taksën mbi pasurinë e paluajtshme.</w:t>
      </w:r>
    </w:p>
    <w:p w14:paraId="246C8730" w14:textId="77777777" w:rsidR="00AE2B61" w:rsidRPr="00AE2B61" w:rsidRDefault="00AE2B61" w:rsidP="00AE2B61">
      <w:pPr>
        <w:widowControl w:val="0"/>
        <w:spacing w:line="276" w:lineRule="auto"/>
        <w:ind w:left="720" w:firstLine="720"/>
        <w:contextualSpacing/>
        <w:jc w:val="both"/>
        <w:rPr>
          <w:rFonts w:ascii="Times New Roman" w:eastAsia="MS Mincho" w:hAnsi="Times New Roman" w:cs="Times New Roman"/>
          <w:kern w:val="0"/>
          <w:lang w:val="sq-AL"/>
          <w14:ligatures w14:val="none"/>
        </w:rPr>
      </w:pPr>
    </w:p>
    <w:p w14:paraId="728B1081" w14:textId="77777777" w:rsidR="00AE2B61" w:rsidRPr="00AE2B61" w:rsidRDefault="00AE2B61" w:rsidP="00AE2B61">
      <w:pPr>
        <w:widowControl w:val="0"/>
        <w:spacing w:before="40" w:after="0" w:line="276" w:lineRule="auto"/>
        <w:jc w:val="center"/>
        <w:outlineLvl w:val="1"/>
        <w:rPr>
          <w:rFonts w:ascii="Times New Roman" w:eastAsia="Times New Roman" w:hAnsi="Times New Roman" w:cs="Times New Roman"/>
          <w:b/>
          <w:bCs/>
          <w:kern w:val="0"/>
          <w:lang w:val="sq-AL"/>
          <w14:ligatures w14:val="none"/>
        </w:rPr>
      </w:pPr>
      <w:bookmarkStart w:id="40" w:name="_Toc133507761"/>
      <w:r w:rsidRPr="00AE2B61">
        <w:rPr>
          <w:rFonts w:ascii="Times New Roman" w:eastAsia="Times New Roman" w:hAnsi="Times New Roman" w:cs="Times New Roman"/>
          <w:b/>
          <w:bCs/>
          <w:kern w:val="0"/>
          <w:lang w:val="sq-AL"/>
          <w14:ligatures w14:val="none"/>
        </w:rPr>
        <w:t xml:space="preserve">KREU X </w:t>
      </w:r>
    </w:p>
    <w:p w14:paraId="5C051D6C" w14:textId="77777777" w:rsidR="00AE2B61" w:rsidRPr="00AE2B61" w:rsidRDefault="00AE2B61" w:rsidP="00AE2B61">
      <w:pPr>
        <w:widowControl w:val="0"/>
        <w:spacing w:before="40" w:after="0" w:line="276" w:lineRule="auto"/>
        <w:jc w:val="center"/>
        <w:outlineLvl w:val="1"/>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 xml:space="preserve"> NJOFTIMI DHE PËRPARËSIA E LEGJISLACIONIT TË ZBATUESHËM</w:t>
      </w:r>
      <w:bookmarkEnd w:id="40"/>
    </w:p>
    <w:p w14:paraId="4B469C1D"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p>
    <w:p w14:paraId="6EDFE33E"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bookmarkStart w:id="41" w:name="_Toc133507762"/>
      <w:r w:rsidRPr="00AE2B61">
        <w:rPr>
          <w:rFonts w:ascii="Times New Roman" w:eastAsia="Times New Roman" w:hAnsi="Times New Roman" w:cs="Times New Roman"/>
          <w:bCs/>
          <w:kern w:val="0"/>
          <w:lang w:val="sq-AL"/>
          <w14:ligatures w14:val="none"/>
        </w:rPr>
        <w:t xml:space="preserve">Neni 28 </w:t>
      </w:r>
    </w:p>
    <w:p w14:paraId="1E1DB225"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 xml:space="preserve"> Njoftimi</w:t>
      </w:r>
      <w:bookmarkEnd w:id="41"/>
      <w:r w:rsidRPr="00AE2B61">
        <w:rPr>
          <w:rFonts w:ascii="Times New Roman" w:eastAsia="Times New Roman" w:hAnsi="Times New Roman" w:cs="Times New Roman"/>
          <w:b/>
          <w:bCs/>
          <w:kern w:val="0"/>
          <w:lang w:val="sq-AL"/>
          <w14:ligatures w14:val="none"/>
        </w:rPr>
        <w:t xml:space="preserve"> dhe llogaritja e afateve</w:t>
      </w:r>
    </w:p>
    <w:p w14:paraId="7447E937" w14:textId="77777777" w:rsidR="00AE2B61" w:rsidRPr="00AE2B61" w:rsidRDefault="00AE2B61" w:rsidP="00AE2B61">
      <w:pPr>
        <w:widowControl w:val="0"/>
        <w:spacing w:line="276" w:lineRule="auto"/>
        <w:rPr>
          <w:rFonts w:ascii="Times New Roman" w:eastAsia="MS Mincho" w:hAnsi="Times New Roman" w:cs="Times New Roman"/>
          <w:kern w:val="0"/>
          <w:lang w:val="sq-AL"/>
          <w14:ligatures w14:val="none"/>
        </w:rPr>
      </w:pPr>
    </w:p>
    <w:p w14:paraId="05CAD088"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1. Nëse një dispozitë e këtij ligji kërkon, dërgimin ose dorëzimin e njoftimit të vlerësimit të taksës mbi pasurinë e paluajtshme apo të një akti tjetër te një person, ajo kërkesë konsiderohet se është përmbushur, nëse njoftimi apo akti tjetër:</w:t>
      </w:r>
    </w:p>
    <w:p w14:paraId="50AE9419"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a) I dërgohet personit në llogarinë e tij në e - Albania;</w:t>
      </w:r>
    </w:p>
    <w:p w14:paraId="547460BE"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b) Depozitohet, adresohet dhe tarifat paguhen në mënyrë të rregullt në Shërbimin Zyrtar Postar të Republikës së Shqipërisë, me qëllim dërgimin e njoftimit të vlerësimit të taksës mbi pasurinë e paluajtshme apo aktit tjetër, me postë të thjeshtë ose postë të porositur; ose</w:t>
      </w:r>
    </w:p>
    <w:p w14:paraId="0FB034D0"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c) I dorëzohet personalisht personit përmes përfaqësuesve të Bashkisë, në përputhje me nenin 29, të këtij ligji.</w:t>
      </w:r>
    </w:p>
    <w:p w14:paraId="75E6D697"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lastRenderedPageBreak/>
        <w:t>2. Nëse nuk parashikohet ndryshe në këtë ligj, Bashkia është e lirë të vendosi për mënyrën dhe vendin e njoftimit, duke marrë parasysh efektivitetin e njoftimit, mbrojtjen ligjore të interesave të personave dhe koston.</w:t>
      </w:r>
    </w:p>
    <w:p w14:paraId="33C3668D" w14:textId="0784F881"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3. Njoftimi i vlerësimit të taksës mbi pasurinë e paluajtshme dhe cdo akt tjetër konsiderohet se është marrë nga personi, pas 10 (dhjetë) ditë kalendarike nga dita e dërgimit të mesazhit elektronik, nëse njoftimi apo akti tjetër</w:t>
      </w:r>
      <w:r w:rsidRPr="00AE2B61">
        <w:rPr>
          <w:rFonts w:ascii="Calibri" w:eastAsia="MS Mincho" w:hAnsi="Calibri" w:cs="Times New Roman"/>
          <w:kern w:val="0"/>
          <w:sz w:val="22"/>
          <w:szCs w:val="22"/>
          <w:lang w:val="sq-AL"/>
          <w14:ligatures w14:val="none"/>
        </w:rPr>
        <w:t xml:space="preserve"> i </w:t>
      </w:r>
      <w:r w:rsidRPr="00AE2B61">
        <w:rPr>
          <w:rFonts w:ascii="Times New Roman" w:eastAsia="MS Mincho" w:hAnsi="Times New Roman" w:cs="Times New Roman"/>
          <w:kern w:val="0"/>
          <w:lang w:val="sq-AL"/>
          <w14:ligatures w14:val="none"/>
        </w:rPr>
        <w:t>është dërguar personit në llogarinë e tij në</w:t>
      </w:r>
      <w:r w:rsidR="00AB2086">
        <w:rPr>
          <w:rFonts w:ascii="Times New Roman" w:eastAsia="MS Mincho" w:hAnsi="Times New Roman" w:cs="Times New Roman"/>
          <w:kern w:val="0"/>
          <w:lang w:val="sq-AL"/>
          <w14:ligatures w14:val="none"/>
        </w:rPr>
        <w:t xml:space="preserve"> </w:t>
      </w:r>
      <w:r w:rsidRPr="00AE2B61">
        <w:rPr>
          <w:rFonts w:ascii="Times New Roman" w:eastAsia="MS Mincho" w:hAnsi="Times New Roman" w:cs="Times New Roman"/>
          <w:kern w:val="0"/>
          <w:lang w:val="sq-AL"/>
          <w14:ligatures w14:val="none"/>
        </w:rPr>
        <w:t xml:space="preserve">e - Albania. </w:t>
      </w:r>
    </w:p>
    <w:p w14:paraId="6A420743" w14:textId="5CE292E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4. Njoftimi i vlerësimit të taksës mbi pasurinë e paluajtshme</w:t>
      </w:r>
      <w:r w:rsidR="00AB2086">
        <w:rPr>
          <w:rFonts w:ascii="Times New Roman" w:eastAsia="MS Mincho" w:hAnsi="Times New Roman" w:cs="Times New Roman"/>
          <w:kern w:val="0"/>
          <w:lang w:val="sq-AL"/>
          <w14:ligatures w14:val="none"/>
        </w:rPr>
        <w:t xml:space="preserve"> </w:t>
      </w:r>
      <w:r w:rsidRPr="00AE2B61">
        <w:rPr>
          <w:rFonts w:ascii="Times New Roman" w:eastAsia="MS Mincho" w:hAnsi="Times New Roman" w:cs="Times New Roman"/>
          <w:kern w:val="0"/>
          <w:lang w:val="sq-AL"/>
          <w14:ligatures w14:val="none"/>
        </w:rPr>
        <w:t>dhe çdo</w:t>
      </w:r>
      <w:r w:rsidR="00AB2086">
        <w:rPr>
          <w:rFonts w:ascii="Times New Roman" w:eastAsia="MS Mincho" w:hAnsi="Times New Roman" w:cs="Times New Roman"/>
          <w:kern w:val="0"/>
          <w:lang w:val="sq-AL"/>
          <w14:ligatures w14:val="none"/>
        </w:rPr>
        <w:t xml:space="preserve"> </w:t>
      </w:r>
      <w:r w:rsidRPr="00AE2B61">
        <w:rPr>
          <w:rFonts w:ascii="Times New Roman" w:eastAsia="MS Mincho" w:hAnsi="Times New Roman" w:cs="Times New Roman"/>
          <w:kern w:val="0"/>
          <w:lang w:val="sq-AL"/>
          <w14:ligatures w14:val="none"/>
        </w:rPr>
        <w:t>akt tjetër konsiderohet se është marrë nga personi, pas 20 (njëzetë) ditëve kalendarike, nga dita e dërgimit të njoftimit ose aktit tjetër me postë të thjeshtë dhe pas 10 (dhjetë) ditë kalendarike nga dita e dërgimit, nëse njoftimi apo akti tjetër është dërguar me postë të porositur.</w:t>
      </w:r>
      <w:r w:rsidRPr="00AE2B61">
        <w:rPr>
          <w:rFonts w:ascii="Calibri" w:eastAsia="MS Mincho" w:hAnsi="Calibri" w:cs="Times New Roman"/>
          <w:kern w:val="0"/>
          <w:sz w:val="22"/>
          <w:szCs w:val="22"/>
          <w:lang w:val="sq-AL"/>
          <w14:ligatures w14:val="none"/>
        </w:rPr>
        <w:t xml:space="preserve"> </w:t>
      </w:r>
      <w:r w:rsidRPr="00AE2B61">
        <w:rPr>
          <w:rFonts w:ascii="Times New Roman" w:eastAsia="MS Mincho" w:hAnsi="Times New Roman" w:cs="Times New Roman"/>
          <w:kern w:val="0"/>
          <w:lang w:val="sq-AL"/>
          <w14:ligatures w14:val="none"/>
        </w:rPr>
        <w:t>Dita e dërgimit është dita e pranimit të njoftimit të vlerësimit të taksës mbi pasurinë e paluajtshme apo aktit tjetër nga shërbimi postar.</w:t>
      </w:r>
    </w:p>
    <w:p w14:paraId="021D7F98"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5. Personi mund të vetë njoftohet për njoftimin e vlerësimit të taksës mbi pasurinë e paluajtshme apo një akt tjetër, duke e tërhequr në zyrat e Bashkisë që ka gjeneruar njoftimin ose ka nxjerrë aktin tjetër. Në këto raste, detyrimi për njoftimin e personit sipas dispozitave të këtij ligji nuk zbatohet, dhe njoftimi i vlerësimit të taksës mbi pasurinë e paluajtshme</w:t>
      </w:r>
      <w:r w:rsidRPr="00AE2B61" w:rsidDel="00015EDE">
        <w:rPr>
          <w:rFonts w:ascii="Times New Roman" w:eastAsia="MS Mincho" w:hAnsi="Times New Roman" w:cs="Times New Roman"/>
          <w:kern w:val="0"/>
          <w:lang w:val="sq-AL"/>
          <w14:ligatures w14:val="none"/>
        </w:rPr>
        <w:t xml:space="preserve"> </w:t>
      </w:r>
      <w:r w:rsidRPr="00AE2B61">
        <w:rPr>
          <w:rFonts w:ascii="Times New Roman" w:eastAsia="MS Mincho" w:hAnsi="Times New Roman" w:cs="Times New Roman"/>
          <w:kern w:val="0"/>
          <w:lang w:val="sq-AL"/>
          <w14:ligatures w14:val="none"/>
        </w:rPr>
        <w:t xml:space="preserve">apo akti tjetër konsiderohet se është marrë nga personi, në ditën e tërheqjes së tyre në zyrën përkatëse, me kusht që kjo të ketë ndodhur përpara ditës së dërgimit, ditës së dorëzimit ose vendosjes së shënimit, sipas pikave 3 dhe 4, të këtij neni dhe pikës 4, të nenit 29, të këtij ligji. </w:t>
      </w:r>
    </w:p>
    <w:p w14:paraId="40B48D10" w14:textId="2A13F1E4"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6. Në rast se personi tërheq njoftimin e vlerësimit të taksës mbi pasurinë e paluajtshme apo një akt tjetër nga zyrat e Bashkisë, pas ditës së dërgimit,</w:t>
      </w:r>
      <w:r w:rsidR="00AB2086">
        <w:rPr>
          <w:rFonts w:ascii="Times New Roman" w:eastAsia="MS Mincho" w:hAnsi="Times New Roman" w:cs="Times New Roman"/>
          <w:kern w:val="0"/>
          <w:lang w:val="sq-AL"/>
          <w14:ligatures w14:val="none"/>
        </w:rPr>
        <w:t xml:space="preserve"> </w:t>
      </w:r>
      <w:r w:rsidRPr="00AE2B61">
        <w:rPr>
          <w:rFonts w:ascii="Times New Roman" w:eastAsia="MS Mincho" w:hAnsi="Times New Roman" w:cs="Times New Roman"/>
          <w:kern w:val="0"/>
          <w:lang w:val="sq-AL"/>
          <w14:ligatures w14:val="none"/>
        </w:rPr>
        <w:t xml:space="preserve">ditës së dorëzimit ose vendosjes së shënimit, personi konsiderohet se e ka marrë njoftimin apo aktin tjetër, në datën kur njoftimi apo akti tjetër është marrë më parë, sipas përcaktimeve të pikave 3, 4 dhe 5, të këtij neni dhe pikës 4, të nenit 29, të këtij ligji. </w:t>
      </w:r>
    </w:p>
    <w:p w14:paraId="6994640C"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7. Llogaritja e çdo afati të parashikuar në këtë ligj</w:t>
      </w:r>
      <w:r w:rsidRPr="00AE2B61" w:rsidDel="00474808">
        <w:rPr>
          <w:rFonts w:ascii="Times New Roman" w:eastAsia="MS Mincho" w:hAnsi="Times New Roman" w:cs="Times New Roman"/>
          <w:kern w:val="0"/>
          <w:lang w:val="sq-AL"/>
          <w14:ligatures w14:val="none"/>
        </w:rPr>
        <w:t xml:space="preserve"> </w:t>
      </w:r>
      <w:r w:rsidRPr="00AE2B61">
        <w:rPr>
          <w:rFonts w:ascii="Times New Roman" w:eastAsia="MS Mincho" w:hAnsi="Times New Roman" w:cs="Times New Roman"/>
          <w:kern w:val="0"/>
          <w:lang w:val="sq-AL"/>
          <w14:ligatures w14:val="none"/>
        </w:rPr>
        <w:t>fillon nga e nesërmja e ditës së përcaktuar për fillimin e llogaritjes së afatit (ditës kur ka ndodhur ngjarja).</w:t>
      </w:r>
    </w:p>
    <w:p w14:paraId="22943123" w14:textId="77777777" w:rsidR="00A214F4" w:rsidRDefault="00A214F4" w:rsidP="00A214F4">
      <w:pPr>
        <w:widowControl w:val="0"/>
        <w:spacing w:before="40" w:after="0" w:line="276" w:lineRule="auto"/>
        <w:outlineLvl w:val="2"/>
        <w:rPr>
          <w:rFonts w:ascii="Times New Roman" w:eastAsia="Times New Roman" w:hAnsi="Times New Roman" w:cs="Times New Roman"/>
          <w:b/>
          <w:bCs/>
          <w:kern w:val="0"/>
          <w:lang w:val="sq-AL"/>
          <w14:ligatures w14:val="none"/>
        </w:rPr>
      </w:pPr>
    </w:p>
    <w:p w14:paraId="2A2DE09C" w14:textId="77777777" w:rsidR="00A214F4" w:rsidRPr="00AE2B61" w:rsidRDefault="00A214F4" w:rsidP="00AE2B61">
      <w:pPr>
        <w:widowControl w:val="0"/>
        <w:spacing w:before="40" w:after="0" w:line="276" w:lineRule="auto"/>
        <w:ind w:firstLine="720"/>
        <w:jc w:val="center"/>
        <w:outlineLvl w:val="2"/>
        <w:rPr>
          <w:rFonts w:ascii="Times New Roman" w:eastAsia="Times New Roman" w:hAnsi="Times New Roman" w:cs="Times New Roman"/>
          <w:b/>
          <w:bCs/>
          <w:kern w:val="0"/>
          <w:lang w:val="sq-AL"/>
          <w14:ligatures w14:val="none"/>
        </w:rPr>
      </w:pPr>
    </w:p>
    <w:p w14:paraId="2DE24B5C"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bookmarkStart w:id="42" w:name="_Toc133507763"/>
      <w:r w:rsidRPr="00AE2B61">
        <w:rPr>
          <w:rFonts w:ascii="Times New Roman" w:eastAsia="Times New Roman" w:hAnsi="Times New Roman" w:cs="Times New Roman"/>
          <w:bCs/>
          <w:kern w:val="0"/>
          <w:lang w:val="sq-AL"/>
          <w14:ligatures w14:val="none"/>
        </w:rPr>
        <w:t>Neni 29</w:t>
      </w:r>
    </w:p>
    <w:p w14:paraId="5D71E39C"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Dorëzimi personalisht</w:t>
      </w:r>
      <w:bookmarkEnd w:id="42"/>
    </w:p>
    <w:p w14:paraId="7535B3AE" w14:textId="77777777" w:rsidR="00AE2B61" w:rsidRPr="00AE2B61" w:rsidRDefault="00AE2B61" w:rsidP="00AE2B61">
      <w:pPr>
        <w:widowControl w:val="0"/>
        <w:spacing w:line="276" w:lineRule="auto"/>
        <w:ind w:left="720"/>
        <w:contextualSpacing/>
        <w:rPr>
          <w:rFonts w:ascii="Times New Roman" w:eastAsia="MS Mincho" w:hAnsi="Times New Roman" w:cs="Times New Roman"/>
          <w:kern w:val="0"/>
          <w:lang w:val="sq-AL"/>
          <w14:ligatures w14:val="none"/>
        </w:rPr>
      </w:pPr>
    </w:p>
    <w:p w14:paraId="283B1C83" w14:textId="77777777" w:rsidR="00AE2B61" w:rsidRPr="00AE2B61" w:rsidRDefault="00AE2B61" w:rsidP="00A214F4">
      <w:pPr>
        <w:widowControl w:val="0"/>
        <w:spacing w:line="276" w:lineRule="auto"/>
        <w:ind w:firstLine="709"/>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1. Përfaqësuesi i Bashkisë i dorëzon personalisht njoftimin e vlerësimit të taksës mbi pasurinë e paluajtshme apo një akt tjetër personit, në vendin e njoftimit. Dorëzimi personalisht dokumentohet nga përfaqësuesi i Bashkisë dhe nënshkruhet nga marrësi.</w:t>
      </w:r>
    </w:p>
    <w:p w14:paraId="7EC1A2A1" w14:textId="77777777" w:rsidR="00AE2B61" w:rsidRPr="00AE2B61" w:rsidRDefault="00AE2B61" w:rsidP="00A214F4">
      <w:pPr>
        <w:widowControl w:val="0"/>
        <w:spacing w:line="276" w:lineRule="auto"/>
        <w:ind w:firstLine="709"/>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2. Nëse personi nuk gjendet në vendin e njoftimit, përfaqësuesi i Bashkisë bën një përpjekje të dytë për dorëzimin personalisht, jo më parë se 24 (njëzetë e katër) orë dhe jo më vonë se 72 (shtatëdhjetë e dy) orë nga përpjekja e parë.</w:t>
      </w:r>
    </w:p>
    <w:p w14:paraId="658900E8" w14:textId="77777777" w:rsidR="00AE2B61" w:rsidRPr="00AE2B61" w:rsidRDefault="00AE2B61" w:rsidP="00A214F4">
      <w:pPr>
        <w:widowControl w:val="0"/>
        <w:spacing w:line="276" w:lineRule="auto"/>
        <w:ind w:firstLine="709"/>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lastRenderedPageBreak/>
        <w:t>3. Nëse personi nuk gjendet përsëri, ose ai refuzon të pranojë njoftimin e vlerësimit të taksës mbi pasurinë e paluajtshme apo një akt tjetër, përfaqësuesi i Bashkisë dokumenton mungesën ose refuzimin dhe kur është e mundur e vërteton situatën me nënshkrimin e një dëshmitari të pranishëm. Në këtë rast, përfaqësuesi i Bashkisë vendos një shënim në mjediset e vendit të njoftimit. Në shënim përcaktohet marrësi, data dhe ora e lënies së shënimit, si dhe data që vlerësohet si data e marrjes së njoftimit të vlerësimit të taksës mbi pasurinë e paluajtshme ose aktit tjetër, në përputhje me pikën 4, të këtij neni.</w:t>
      </w:r>
      <w:r w:rsidRPr="00AE2B61">
        <w:rPr>
          <w:rFonts w:ascii="Calibri" w:eastAsia="MS Mincho" w:hAnsi="Calibri" w:cs="Times New Roman"/>
          <w:kern w:val="0"/>
          <w:sz w:val="22"/>
          <w:szCs w:val="22"/>
          <w:lang w:val="sq-AL"/>
          <w14:ligatures w14:val="none"/>
        </w:rPr>
        <w:t xml:space="preserve"> </w:t>
      </w:r>
      <w:r w:rsidRPr="00AE2B61">
        <w:rPr>
          <w:rFonts w:ascii="Times New Roman" w:eastAsia="MS Mincho" w:hAnsi="Times New Roman" w:cs="Times New Roman"/>
          <w:kern w:val="0"/>
          <w:lang w:val="sq-AL"/>
          <w14:ligatures w14:val="none"/>
        </w:rPr>
        <w:t>Bashkë me shënimin lihet edhe njoftimi i vlerësimit të taksës mbi pasurinë e paluajtshme ose akti tjetër përkatës.</w:t>
      </w:r>
    </w:p>
    <w:p w14:paraId="53F4BF63" w14:textId="03744C52" w:rsidR="00AE2B61" w:rsidRPr="00AE2B61" w:rsidRDefault="00AE2B61" w:rsidP="00A214F4">
      <w:pPr>
        <w:widowControl w:val="0"/>
        <w:spacing w:line="276" w:lineRule="auto"/>
        <w:ind w:firstLine="709"/>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4. Njoftimi i vlerësimit të taksës mbi pasurinë e paluajtshme</w:t>
      </w:r>
      <w:r w:rsidR="00AB2086">
        <w:rPr>
          <w:rFonts w:ascii="Times New Roman" w:eastAsia="MS Mincho" w:hAnsi="Times New Roman" w:cs="Times New Roman"/>
          <w:kern w:val="0"/>
          <w:lang w:val="sq-AL"/>
          <w14:ligatures w14:val="none"/>
        </w:rPr>
        <w:t xml:space="preserve"> </w:t>
      </w:r>
      <w:r w:rsidRPr="00AE2B61">
        <w:rPr>
          <w:rFonts w:ascii="Times New Roman" w:eastAsia="MS Mincho" w:hAnsi="Times New Roman" w:cs="Times New Roman"/>
          <w:kern w:val="0"/>
          <w:lang w:val="sq-AL"/>
          <w14:ligatures w14:val="none"/>
        </w:rPr>
        <w:t>dhe çdo akt tjetër konsiderohet se është marrë nga personi, në ditën e dorëzimit të</w:t>
      </w:r>
      <w:r w:rsidRPr="00AE2B61">
        <w:rPr>
          <w:rFonts w:ascii="Calibri" w:eastAsia="MS Mincho" w:hAnsi="Calibri" w:cs="Times New Roman"/>
          <w:kern w:val="0"/>
          <w:sz w:val="22"/>
          <w:szCs w:val="22"/>
          <w:lang w:val="sq-AL"/>
          <w14:ligatures w14:val="none"/>
        </w:rPr>
        <w:t xml:space="preserve"> </w:t>
      </w:r>
      <w:r w:rsidRPr="00AE2B61">
        <w:rPr>
          <w:rFonts w:ascii="Times New Roman" w:eastAsia="MS Mincho" w:hAnsi="Times New Roman" w:cs="Times New Roman"/>
          <w:kern w:val="0"/>
          <w:lang w:val="sq-AL"/>
          <w14:ligatures w14:val="none"/>
        </w:rPr>
        <w:t>njoftimit apo aktit tjetër ose</w:t>
      </w:r>
      <w:r w:rsidR="001C57E5">
        <w:rPr>
          <w:rFonts w:ascii="Times New Roman" w:eastAsia="MS Mincho" w:hAnsi="Times New Roman" w:cs="Times New Roman"/>
          <w:kern w:val="0"/>
          <w:lang w:val="sq-AL"/>
          <w14:ligatures w14:val="none"/>
        </w:rPr>
        <w:t xml:space="preserve"> </w:t>
      </w:r>
      <w:r w:rsidRPr="00AE2B61">
        <w:rPr>
          <w:rFonts w:ascii="Times New Roman" w:eastAsia="MS Mincho" w:hAnsi="Times New Roman" w:cs="Times New Roman"/>
          <w:kern w:val="0"/>
          <w:lang w:val="sq-AL"/>
          <w14:ligatures w14:val="none"/>
        </w:rPr>
        <w:t>pas 10 (dhjetë) ditë kalendarike nga dita e vendosjes së shënimit, sipas përcaktimeve të këtij neni.</w:t>
      </w:r>
    </w:p>
    <w:p w14:paraId="6F5F2383" w14:textId="77777777" w:rsidR="00AE2B61" w:rsidRPr="00AE2B61" w:rsidRDefault="00AE2B61" w:rsidP="00AE2B61">
      <w:pPr>
        <w:widowControl w:val="0"/>
        <w:spacing w:line="276" w:lineRule="auto"/>
        <w:ind w:left="360" w:firstLine="720"/>
        <w:jc w:val="both"/>
        <w:rPr>
          <w:rFonts w:ascii="Times New Roman" w:eastAsia="MS Mincho" w:hAnsi="Times New Roman" w:cs="Times New Roman"/>
          <w:kern w:val="0"/>
          <w:lang w:val="sq-AL"/>
          <w14:ligatures w14:val="none"/>
        </w:rPr>
      </w:pPr>
    </w:p>
    <w:p w14:paraId="2FE23DAB"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bookmarkStart w:id="43" w:name="_Toc133507764"/>
      <w:r w:rsidRPr="00AE2B61">
        <w:rPr>
          <w:rFonts w:ascii="Times New Roman" w:eastAsia="Times New Roman" w:hAnsi="Times New Roman" w:cs="Times New Roman"/>
          <w:bCs/>
          <w:kern w:val="0"/>
          <w:lang w:val="sq-AL"/>
          <w14:ligatures w14:val="none"/>
        </w:rPr>
        <w:t xml:space="preserve">Neni 30 </w:t>
      </w:r>
    </w:p>
    <w:p w14:paraId="1564A450"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Përparësia e legjislacionit të zbatueshëm</w:t>
      </w:r>
      <w:bookmarkEnd w:id="43"/>
      <w:r w:rsidRPr="00AE2B61">
        <w:rPr>
          <w:rFonts w:ascii="Times New Roman" w:eastAsia="Times New Roman" w:hAnsi="Times New Roman" w:cs="Times New Roman"/>
          <w:b/>
          <w:bCs/>
          <w:kern w:val="0"/>
          <w:lang w:val="sq-AL"/>
          <w14:ligatures w14:val="none"/>
        </w:rPr>
        <w:t xml:space="preserve"> </w:t>
      </w:r>
    </w:p>
    <w:p w14:paraId="510046B6" w14:textId="77777777" w:rsidR="00AE2B61" w:rsidRPr="00AE2B61" w:rsidRDefault="00AE2B61" w:rsidP="00AE2B61">
      <w:pPr>
        <w:widowControl w:val="0"/>
        <w:spacing w:line="276" w:lineRule="auto"/>
        <w:jc w:val="both"/>
        <w:rPr>
          <w:rFonts w:ascii="Times New Roman" w:eastAsia="MS Mincho" w:hAnsi="Times New Roman" w:cs="Times New Roman"/>
          <w:kern w:val="0"/>
          <w:lang w:val="sq-AL"/>
          <w14:ligatures w14:val="none"/>
        </w:rPr>
      </w:pPr>
    </w:p>
    <w:p w14:paraId="12A5900F"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Përveçse kur parashikohet ndryshe në këtë ligj, administrimi i taksës mbi pasurinë e paluajtshme do të rregullohet siç parashikohet në dispozitat e këtij ligji. Në rast mospërputhje ndërmjet këtyre dispozitave dhe dispozitave ligjore në fuqi për procedurat tatimore, taksat vendore, ose ndonjë ligji tjetër të zbatueshëm, dispozitat në këtë ligj kanë përparësi.</w:t>
      </w:r>
    </w:p>
    <w:p w14:paraId="74943E0D"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p>
    <w:p w14:paraId="761D782C"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r w:rsidRPr="00AE2B61">
        <w:rPr>
          <w:rFonts w:ascii="Times New Roman" w:eastAsia="Times New Roman" w:hAnsi="Times New Roman" w:cs="Times New Roman"/>
          <w:bCs/>
          <w:kern w:val="0"/>
          <w:lang w:val="sq-AL"/>
          <w14:ligatures w14:val="none"/>
        </w:rPr>
        <w:t xml:space="preserve">Neni 31 </w:t>
      </w:r>
    </w:p>
    <w:p w14:paraId="63982F23"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 xml:space="preserve"> Zbritja nga vlera e vlerësuar e parcelës</w:t>
      </w:r>
    </w:p>
    <w:p w14:paraId="605534FE"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p>
    <w:p w14:paraId="64681463" w14:textId="439A7EAF" w:rsidR="002A791A" w:rsidRDefault="00AE2B61" w:rsidP="00766F33">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Në dy vitet e para tatimore, duke filluar nga viti i vendosjes së taksës mbi pasurinë e paluajtshme për parcelat, sipas nenit 32, zbritet nga vlera e vlerësuar e parcelës që i nënshtrohet taksimit një shumë e barabartë me 50% (pesëdhjetë përqind) të vlerës së saj të vlerësuar.</w:t>
      </w:r>
    </w:p>
    <w:p w14:paraId="6BF4B7D9" w14:textId="77777777" w:rsidR="00766F33" w:rsidRDefault="00766F33" w:rsidP="00766F33">
      <w:pPr>
        <w:widowControl w:val="0"/>
        <w:spacing w:line="276" w:lineRule="auto"/>
        <w:ind w:firstLine="720"/>
        <w:jc w:val="both"/>
        <w:rPr>
          <w:rFonts w:ascii="Times New Roman" w:eastAsia="MS Mincho" w:hAnsi="Times New Roman" w:cs="Times New Roman"/>
          <w:kern w:val="0"/>
          <w:lang w:val="sq-AL"/>
          <w14:ligatures w14:val="none"/>
        </w:rPr>
      </w:pPr>
    </w:p>
    <w:p w14:paraId="51FBAD6E" w14:textId="77777777" w:rsidR="00A214F4" w:rsidRDefault="00A214F4" w:rsidP="00766F33">
      <w:pPr>
        <w:widowControl w:val="0"/>
        <w:spacing w:line="276" w:lineRule="auto"/>
        <w:ind w:firstLine="720"/>
        <w:jc w:val="both"/>
        <w:rPr>
          <w:rFonts w:ascii="Times New Roman" w:eastAsia="MS Mincho" w:hAnsi="Times New Roman" w:cs="Times New Roman"/>
          <w:kern w:val="0"/>
          <w:lang w:val="sq-AL"/>
          <w14:ligatures w14:val="none"/>
        </w:rPr>
      </w:pPr>
    </w:p>
    <w:p w14:paraId="3F392BA7" w14:textId="77777777" w:rsidR="00A214F4" w:rsidRDefault="00A214F4" w:rsidP="00766F33">
      <w:pPr>
        <w:widowControl w:val="0"/>
        <w:spacing w:line="276" w:lineRule="auto"/>
        <w:ind w:firstLine="720"/>
        <w:jc w:val="both"/>
        <w:rPr>
          <w:rFonts w:ascii="Times New Roman" w:eastAsia="MS Mincho" w:hAnsi="Times New Roman" w:cs="Times New Roman"/>
          <w:kern w:val="0"/>
          <w:lang w:val="sq-AL"/>
          <w14:ligatures w14:val="none"/>
        </w:rPr>
      </w:pPr>
    </w:p>
    <w:p w14:paraId="0F4C8594" w14:textId="77777777" w:rsidR="00A214F4" w:rsidRPr="00AE2B61" w:rsidRDefault="00A214F4" w:rsidP="00766F33">
      <w:pPr>
        <w:widowControl w:val="0"/>
        <w:spacing w:line="276" w:lineRule="auto"/>
        <w:ind w:firstLine="720"/>
        <w:jc w:val="both"/>
        <w:rPr>
          <w:rFonts w:ascii="Times New Roman" w:eastAsia="MS Mincho" w:hAnsi="Times New Roman" w:cs="Times New Roman"/>
          <w:kern w:val="0"/>
          <w:lang w:val="sq-AL"/>
          <w14:ligatures w14:val="none"/>
        </w:rPr>
      </w:pPr>
    </w:p>
    <w:p w14:paraId="6F777EEB" w14:textId="77777777" w:rsidR="00AE2B61" w:rsidRPr="00AE2B61" w:rsidRDefault="00AE2B61" w:rsidP="00AE2B61">
      <w:pPr>
        <w:widowControl w:val="0"/>
        <w:spacing w:before="40" w:after="0" w:line="276" w:lineRule="auto"/>
        <w:jc w:val="center"/>
        <w:outlineLvl w:val="1"/>
        <w:rPr>
          <w:rFonts w:ascii="Times New Roman" w:eastAsia="Times New Roman" w:hAnsi="Times New Roman" w:cs="Times New Roman"/>
          <w:b/>
          <w:bCs/>
          <w:kern w:val="0"/>
          <w:lang w:val="sq-AL"/>
          <w14:ligatures w14:val="none"/>
        </w:rPr>
      </w:pPr>
      <w:bookmarkStart w:id="44" w:name="_Toc133507765"/>
      <w:r w:rsidRPr="00AE2B61">
        <w:rPr>
          <w:rFonts w:ascii="Times New Roman" w:eastAsia="Times New Roman" w:hAnsi="Times New Roman" w:cs="Times New Roman"/>
          <w:b/>
          <w:bCs/>
          <w:kern w:val="0"/>
          <w:lang w:val="sq-AL"/>
          <w14:ligatures w14:val="none"/>
        </w:rPr>
        <w:t xml:space="preserve">KREU XI </w:t>
      </w:r>
    </w:p>
    <w:p w14:paraId="564D001F" w14:textId="77777777" w:rsidR="00AE2B61" w:rsidRPr="00AE2B61" w:rsidRDefault="00AE2B61" w:rsidP="00AE2B61">
      <w:pPr>
        <w:widowControl w:val="0"/>
        <w:spacing w:before="40" w:after="0" w:line="276" w:lineRule="auto"/>
        <w:jc w:val="center"/>
        <w:outlineLvl w:val="1"/>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 xml:space="preserve"> DISPOZITA KALIMTARE</w:t>
      </w:r>
      <w:bookmarkEnd w:id="44"/>
    </w:p>
    <w:p w14:paraId="630A7DC0" w14:textId="77777777" w:rsidR="00AE2B61" w:rsidRPr="00AE2B61" w:rsidRDefault="00AE2B61" w:rsidP="00AE2B61">
      <w:pPr>
        <w:widowControl w:val="0"/>
        <w:spacing w:before="40" w:after="0" w:line="276" w:lineRule="auto"/>
        <w:outlineLvl w:val="2"/>
        <w:rPr>
          <w:rFonts w:ascii="Times New Roman" w:eastAsia="Times New Roman" w:hAnsi="Times New Roman" w:cs="Times New Roman"/>
          <w:color w:val="1F4D78"/>
          <w:kern w:val="0"/>
          <w:lang w:val="sq-AL"/>
          <w14:ligatures w14:val="none"/>
        </w:rPr>
      </w:pPr>
    </w:p>
    <w:p w14:paraId="24871C72"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bookmarkStart w:id="45" w:name="_Toc133507768"/>
      <w:r w:rsidRPr="00AE2B61">
        <w:rPr>
          <w:rFonts w:ascii="Times New Roman" w:eastAsia="Times New Roman" w:hAnsi="Times New Roman" w:cs="Times New Roman"/>
          <w:bCs/>
          <w:kern w:val="0"/>
          <w:lang w:val="sq-AL"/>
          <w14:ligatures w14:val="none"/>
        </w:rPr>
        <w:lastRenderedPageBreak/>
        <w:t xml:space="preserve">Neni 32 </w:t>
      </w:r>
    </w:p>
    <w:p w14:paraId="6E5B1841"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 xml:space="preserve"> Zbatimi i taksës</w:t>
      </w:r>
      <w:bookmarkEnd w:id="45"/>
    </w:p>
    <w:p w14:paraId="37BE6376"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p>
    <w:p w14:paraId="1DFA646F"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1. Taksa mbi pasurinë e paluajtshme vendoset dhe mblidhet në përputhje me dispozitat në nenet 4 deri 31, të këtij ligji, duke filluar nga viti tatimor 2029, për njësitë e ndërtesave dhe nga vitit tatimor 2031, për parcelat. </w:t>
      </w:r>
    </w:p>
    <w:p w14:paraId="29EBC381"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2. Vendosja dhe mbledhja e taksës mbi ndërtesat, bëhet deri në datë 31 dhjetor 2028, në përputhje me dispozitat kalimtare në nenet 33, 34 dhe 36 të këtij ligji, dispozitat ligjore në fuqi për sistemin e taksave vendore dhe ato për procedurat tatimore. </w:t>
      </w:r>
    </w:p>
    <w:p w14:paraId="54B7E2C9"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3. Vendosja dhe mbledhja e taksës mbi parcelat, për kategoritë tokë bujqësore dhe truall, bëhet deri në datë 31 dhjetor 2030, në përputhje me dispozitat kalimtare në nenet 33, 35 dhe 36 të këtij ligji, dispozitat ligjore në fuqi për sistemin e taksave vendore dhe ato për procedurat tatimore. </w:t>
      </w:r>
    </w:p>
    <w:p w14:paraId="2D841854" w14:textId="77777777" w:rsid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p>
    <w:p w14:paraId="03AC6E04" w14:textId="77777777" w:rsidR="00CD6FD8" w:rsidRPr="00AE2B61" w:rsidRDefault="00CD6FD8"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p>
    <w:p w14:paraId="3FA62A27"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bookmarkStart w:id="46" w:name="_Toc133507769"/>
      <w:r w:rsidRPr="00AE2B61">
        <w:rPr>
          <w:rFonts w:ascii="Times New Roman" w:eastAsia="Times New Roman" w:hAnsi="Times New Roman" w:cs="Times New Roman"/>
          <w:bCs/>
          <w:kern w:val="0"/>
          <w:lang w:val="sq-AL"/>
          <w14:ligatures w14:val="none"/>
        </w:rPr>
        <w:t xml:space="preserve">Neni 33 </w:t>
      </w:r>
    </w:p>
    <w:p w14:paraId="64ABF9A0"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 xml:space="preserve">Rregulla të përbashkëta të taksave mbi ndërtesën, </w:t>
      </w:r>
      <w:bookmarkStart w:id="47" w:name="_Hlk212549292"/>
      <w:r w:rsidRPr="00AE2B61">
        <w:rPr>
          <w:rFonts w:ascii="Times New Roman" w:eastAsia="Times New Roman" w:hAnsi="Times New Roman" w:cs="Times New Roman"/>
          <w:b/>
          <w:bCs/>
          <w:kern w:val="0"/>
          <w:lang w:val="sq-AL"/>
          <w14:ligatures w14:val="none"/>
        </w:rPr>
        <w:t>tokën bujqësore dhe truallin</w:t>
      </w:r>
      <w:bookmarkEnd w:id="46"/>
    </w:p>
    <w:bookmarkEnd w:id="47"/>
    <w:p w14:paraId="349458B3"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p>
    <w:p w14:paraId="3A1BA23F" w14:textId="1B30B545"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1. Detyrimin për taksat mbi ndërtesën, tokën bujqësore dhe truallin e ka, sipas rastit, pronari, zhvilluesi ose poseduesi i pasurisë së paluajtshme, në përputhje me pikat 1, 2, 3, 4, </w:t>
      </w:r>
      <w:r w:rsidR="00406DB5">
        <w:rPr>
          <w:rFonts w:ascii="Times New Roman" w:eastAsia="MS Mincho" w:hAnsi="Times New Roman" w:cs="Times New Roman"/>
          <w:kern w:val="0"/>
          <w:lang w:val="sq-AL"/>
          <w14:ligatures w14:val="none"/>
        </w:rPr>
        <w:t>5</w:t>
      </w:r>
      <w:r w:rsidRPr="00AE2B61">
        <w:rPr>
          <w:rFonts w:ascii="Times New Roman" w:eastAsia="MS Mincho" w:hAnsi="Times New Roman" w:cs="Times New Roman"/>
          <w:kern w:val="0"/>
          <w:lang w:val="sq-AL"/>
          <w14:ligatures w14:val="none"/>
        </w:rPr>
        <w:t>, 7</w:t>
      </w:r>
      <w:r w:rsidR="00406DB5">
        <w:rPr>
          <w:rFonts w:ascii="Times New Roman" w:eastAsia="MS Mincho" w:hAnsi="Times New Roman" w:cs="Times New Roman"/>
          <w:kern w:val="0"/>
          <w:lang w:val="sq-AL"/>
          <w14:ligatures w14:val="none"/>
        </w:rPr>
        <w:t>, 8</w:t>
      </w:r>
      <w:r w:rsidRPr="00AE2B61">
        <w:rPr>
          <w:rFonts w:ascii="Times New Roman" w:eastAsia="MS Mincho" w:hAnsi="Times New Roman" w:cs="Times New Roman"/>
          <w:kern w:val="0"/>
          <w:lang w:val="sq-AL"/>
          <w14:ligatures w14:val="none"/>
        </w:rPr>
        <w:t xml:space="preserve"> dhe </w:t>
      </w:r>
      <w:r w:rsidR="00406DB5">
        <w:rPr>
          <w:rFonts w:ascii="Times New Roman" w:eastAsia="MS Mincho" w:hAnsi="Times New Roman" w:cs="Times New Roman"/>
          <w:kern w:val="0"/>
          <w:lang w:val="sq-AL"/>
          <w14:ligatures w14:val="none"/>
        </w:rPr>
        <w:t>9</w:t>
      </w:r>
      <w:r w:rsidRPr="00AE2B61">
        <w:rPr>
          <w:rFonts w:ascii="Times New Roman" w:eastAsia="MS Mincho" w:hAnsi="Times New Roman" w:cs="Times New Roman"/>
          <w:kern w:val="0"/>
          <w:lang w:val="sq-AL"/>
          <w14:ligatures w14:val="none"/>
        </w:rPr>
        <w:t xml:space="preserve"> të nenit 9, të këtij ligji, pavarësisht nga niveli i shfrytëzimit të pasurisë së paluajtshme. </w:t>
      </w:r>
    </w:p>
    <w:p w14:paraId="512C0ED9"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2. Taksat mbi ndërtesën, tokën bujqësore dhe truallin llogariten si detyrim vjetor i taksapaguesit. </w:t>
      </w:r>
    </w:p>
    <w:p w14:paraId="22426B02"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3. Këshilli bashkiak vendos për lehtësimin ose përjashtimin nga detyrimi për pagimin e taksave për taksapaguesin, pasuria e paluajtshme e të cilit është dëmtuar nga veprimi i forcave madhore. Në këtë rast, lehtësimi ose përjashtimi është i përkohshëm dhe kohëzgjatja përcaktohet nga Këshilli Bashkiak në raport me dëmin e shkaktuar, deri në vlerën 75 % (shtatëdhjetë e pesë për qind).</w:t>
      </w:r>
    </w:p>
    <w:p w14:paraId="690FECD6"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4. Nenet 4 dhe 5 të këtij ligji zbatohen edhe për taksën mbi ndërtesën, taksën mbi tokën bujqësore dhe taksën mbi truallin. </w:t>
      </w:r>
    </w:p>
    <w:p w14:paraId="22FDC807"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5. Bashkia është përgjegjëse për administrimin e taksave mbi ndërtesat, tokat bujqësore dhe trojet që ndodhen brenda territorit të saj. Përgjegjësitë e Bashkisë janë: </w:t>
      </w:r>
    </w:p>
    <w:p w14:paraId="7CEF78CD"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a) Klasifikon pasuritë e paluajtshme, në kategoritë dhe nënkategoritë e përcaktuara;</w:t>
      </w:r>
    </w:p>
    <w:p w14:paraId="09FA3C86"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b) Evidenton në terren pasuritë e paluajtshme;</w:t>
      </w:r>
    </w:p>
    <w:p w14:paraId="5FF09175"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lastRenderedPageBreak/>
        <w:t>c) Përcakton taksapaguesin sipas këtij ligji;</w:t>
      </w:r>
    </w:p>
    <w:p w14:paraId="2B0918DC"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ç) Identifikon pasuritë e paluajtshme që përjashtohen nga taksa;</w:t>
      </w:r>
    </w:p>
    <w:p w14:paraId="170B8438"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d) Bën llogaritjen e taksave;</w:t>
      </w:r>
    </w:p>
    <w:p w14:paraId="2FDC1915"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dh) Lëshon njoftimet për vlerësimin tatimor;</w:t>
      </w:r>
    </w:p>
    <w:p w14:paraId="29BB1212"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e) Dërgon ose dorëzon njoftimet për vlerësimin tatimor; </w:t>
      </w:r>
    </w:p>
    <w:p w14:paraId="08B11568"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ë) Mbledh detyrimet tatimore dhe përdor masat e mbledhjes me forcë për të mbledhur detyrimet e papaguara tatimore; </w:t>
      </w:r>
    </w:p>
    <w:p w14:paraId="0C8EFA98"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f) Asiston taksapaguesit, debitorët, personat e interesuar ose përfaqësuesit e tyre, në ushtrimin e të drejtave dhe përmbushjen e detyrimeve, të përcaktuara në legjislacionin në fuqi;</w:t>
      </w:r>
    </w:p>
    <w:p w14:paraId="64305B74"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g) Shqyrton kërkesat dhe ankimet, në zbatim të legjislacionit në fuqi; dhe </w:t>
      </w:r>
    </w:p>
    <w:p w14:paraId="2E3160DC"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gj) Rimburson taksapaguesin ose debitorin. </w:t>
      </w:r>
    </w:p>
    <w:p w14:paraId="375DAB18"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6. Përgjegjësitë e Drejtorisë së Përgjithshme të Taksës së Pasurisë në kuadër të administrimit të taksave mbi ndërtesën, tokën bujqësore dhe truallin përcaktohen me vendim të Këshillit të Ministrave.</w:t>
      </w:r>
    </w:p>
    <w:p w14:paraId="1F798306"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7. Drejtoritë vendore të Agjencisë Shtetërore të Kadastrës nuk kryejnë regjistrimin e dokumentit të pronësisë për një pasuri të paluajtshme, nëse ai nuk shoqërohet me vërtetimin e bashkisë, që konfirmon pagesën e detyrimeve tatimore përkatëse për pasurinë e paluajtshme.</w:t>
      </w:r>
    </w:p>
    <w:p w14:paraId="13A445B7" w14:textId="77777777" w:rsidR="00AE2B61" w:rsidRPr="00AE2B61" w:rsidRDefault="00AE2B61" w:rsidP="00AE2B61">
      <w:pPr>
        <w:widowControl w:val="0"/>
        <w:spacing w:line="276" w:lineRule="auto"/>
        <w:ind w:left="720"/>
        <w:contextualSpacing/>
        <w:jc w:val="center"/>
        <w:rPr>
          <w:rFonts w:ascii="Times New Roman" w:eastAsia="MS Mincho" w:hAnsi="Times New Roman" w:cs="Times New Roman"/>
          <w:b/>
          <w:bCs/>
          <w:kern w:val="0"/>
          <w:lang w:val="sq-AL"/>
          <w14:ligatures w14:val="none"/>
        </w:rPr>
      </w:pPr>
    </w:p>
    <w:p w14:paraId="20132A5D"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bookmarkStart w:id="48" w:name="_Toc133507770"/>
      <w:r w:rsidRPr="00AE2B61">
        <w:rPr>
          <w:rFonts w:ascii="Times New Roman" w:eastAsia="Times New Roman" w:hAnsi="Times New Roman" w:cs="Times New Roman"/>
          <w:bCs/>
          <w:kern w:val="0"/>
          <w:lang w:val="sq-AL"/>
          <w14:ligatures w14:val="none"/>
        </w:rPr>
        <w:t xml:space="preserve">Neni 34 </w:t>
      </w:r>
    </w:p>
    <w:p w14:paraId="1A4D040F"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Taksa mbi ndërtesën</w:t>
      </w:r>
      <w:bookmarkEnd w:id="48"/>
    </w:p>
    <w:p w14:paraId="17A177DD" w14:textId="77777777" w:rsidR="00AE2B61" w:rsidRPr="00AE2B61" w:rsidRDefault="00AE2B61" w:rsidP="00AE2B61">
      <w:pPr>
        <w:widowControl w:val="0"/>
        <w:spacing w:line="276" w:lineRule="auto"/>
        <w:jc w:val="both"/>
        <w:rPr>
          <w:rFonts w:ascii="Times New Roman" w:eastAsia="MS Mincho" w:hAnsi="Times New Roman" w:cs="Times New Roman"/>
          <w:kern w:val="0"/>
          <w:lang w:val="sq-AL"/>
          <w14:ligatures w14:val="none"/>
        </w:rPr>
      </w:pPr>
    </w:p>
    <w:p w14:paraId="2880068B" w14:textId="77777777" w:rsidR="00AE2B61" w:rsidRPr="00AE2B61" w:rsidRDefault="00AE2B61" w:rsidP="00AE2B61">
      <w:pPr>
        <w:widowControl w:val="0"/>
        <w:spacing w:line="276" w:lineRule="auto"/>
        <w:ind w:firstLine="720"/>
        <w:jc w:val="both"/>
        <w:rPr>
          <w:rFonts w:ascii="Times New Roman" w:eastAsia="MS Mincho" w:hAnsi="Times New Roman" w:cs="Times New Roman"/>
          <w:bCs/>
          <w:kern w:val="0"/>
          <w:lang w:val="sq-AL"/>
          <w14:ligatures w14:val="none"/>
        </w:rPr>
      </w:pPr>
      <w:r w:rsidRPr="00AE2B61">
        <w:rPr>
          <w:rFonts w:ascii="Times New Roman" w:eastAsia="MS Mincho" w:hAnsi="Times New Roman" w:cs="Times New Roman"/>
          <w:kern w:val="0"/>
          <w:lang w:val="sq-AL"/>
          <w14:ligatures w14:val="none"/>
        </w:rPr>
        <w:t xml:space="preserve">1. Baza e taksës për ndërtesën është vlera e taksueshme e njësisë së ndërtesës, që llogaritet në përputhje me metodologjinë, rregullat dhe procedurat për përcaktimin e vlerës së taksueshme të pasurisë së paluajtshme “ndërtesa”. </w:t>
      </w:r>
    </w:p>
    <w:p w14:paraId="5287D13F" w14:textId="77777777" w:rsidR="00AE2B61" w:rsidRPr="00AE2B61" w:rsidRDefault="00AE2B61" w:rsidP="00AE2B61">
      <w:pPr>
        <w:widowControl w:val="0"/>
        <w:spacing w:line="276" w:lineRule="auto"/>
        <w:ind w:firstLine="720"/>
        <w:jc w:val="both"/>
        <w:rPr>
          <w:rFonts w:ascii="Times New Roman" w:eastAsia="MS Mincho" w:hAnsi="Times New Roman" w:cs="Times New Roman"/>
          <w:bCs/>
          <w:kern w:val="0"/>
          <w:lang w:val="sq-AL"/>
          <w14:ligatures w14:val="none"/>
        </w:rPr>
      </w:pPr>
      <w:r w:rsidRPr="00AE2B61">
        <w:rPr>
          <w:rFonts w:ascii="Times New Roman" w:eastAsia="MS Mincho" w:hAnsi="Times New Roman" w:cs="Times New Roman"/>
          <w:bCs/>
          <w:kern w:val="0"/>
          <w:lang w:val="sq-AL"/>
          <w14:ligatures w14:val="none"/>
        </w:rPr>
        <w:t>2. Shkalla e taksës mbi ndërtesën, e cila aplikohet si përqindje e bazës së taksës, është si më poshtë:</w:t>
      </w:r>
    </w:p>
    <w:p w14:paraId="3F73340E" w14:textId="6DFF6490" w:rsidR="00AE2B61" w:rsidRPr="00AE2B61" w:rsidRDefault="00AE2B61" w:rsidP="00AE2B61">
      <w:pPr>
        <w:widowControl w:val="0"/>
        <w:spacing w:line="276" w:lineRule="auto"/>
        <w:ind w:firstLine="720"/>
        <w:jc w:val="both"/>
        <w:rPr>
          <w:rFonts w:ascii="Times New Roman" w:eastAsia="MS Mincho" w:hAnsi="Times New Roman" w:cs="Times New Roman"/>
          <w:bCs/>
          <w:kern w:val="0"/>
          <w:lang w:val="sq-AL"/>
          <w14:ligatures w14:val="none"/>
        </w:rPr>
      </w:pPr>
      <w:r w:rsidRPr="00AE2B61">
        <w:rPr>
          <w:rFonts w:ascii="Times New Roman" w:eastAsia="MS Mincho" w:hAnsi="Times New Roman" w:cs="Times New Roman"/>
          <w:bCs/>
          <w:kern w:val="0"/>
          <w:lang w:val="sq-AL"/>
          <w14:ligatures w14:val="none"/>
        </w:rPr>
        <w:t>a) 0,05% (zero presje zero pesë p</w:t>
      </w:r>
      <w:r w:rsidRPr="00AE2B61">
        <w:rPr>
          <w:rFonts w:ascii="Times New Roman" w:eastAsia="MS Mincho" w:hAnsi="Times New Roman" w:cs="Times New Roman"/>
          <w:kern w:val="0"/>
          <w:lang w:val="sq-AL"/>
          <w14:ligatures w14:val="none"/>
        </w:rPr>
        <w:t>ë</w:t>
      </w:r>
      <w:r w:rsidRPr="00AE2B61">
        <w:rPr>
          <w:rFonts w:ascii="Times New Roman" w:eastAsia="MS Mincho" w:hAnsi="Times New Roman" w:cs="Times New Roman"/>
          <w:bCs/>
          <w:kern w:val="0"/>
          <w:lang w:val="sq-AL"/>
          <w14:ligatures w14:val="none"/>
        </w:rPr>
        <w:t>rqind) për</w:t>
      </w:r>
      <w:r w:rsidR="00AB2086">
        <w:rPr>
          <w:rFonts w:ascii="Times New Roman" w:eastAsia="MS Mincho" w:hAnsi="Times New Roman" w:cs="Times New Roman"/>
          <w:bCs/>
          <w:kern w:val="0"/>
          <w:lang w:val="sq-AL"/>
          <w14:ligatures w14:val="none"/>
        </w:rPr>
        <w:t xml:space="preserve"> </w:t>
      </w:r>
      <w:r w:rsidRPr="00AE2B61">
        <w:rPr>
          <w:rFonts w:ascii="Times New Roman" w:eastAsia="MS Mincho" w:hAnsi="Times New Roman" w:cs="Times New Roman"/>
          <w:bCs/>
          <w:kern w:val="0"/>
          <w:lang w:val="sq-AL"/>
          <w14:ligatures w14:val="none"/>
        </w:rPr>
        <w:t xml:space="preserve">ndërtesën që përdoret/ shfrytëzohet për banim; </w:t>
      </w:r>
    </w:p>
    <w:p w14:paraId="41A0D294" w14:textId="1EB16553" w:rsidR="00AE2B61" w:rsidRPr="00AE2B61" w:rsidRDefault="00AE2B61" w:rsidP="00AE2B61">
      <w:pPr>
        <w:widowControl w:val="0"/>
        <w:spacing w:line="276" w:lineRule="auto"/>
        <w:ind w:firstLine="720"/>
        <w:jc w:val="both"/>
        <w:rPr>
          <w:rFonts w:ascii="Times New Roman" w:eastAsia="MS Mincho" w:hAnsi="Times New Roman" w:cs="Times New Roman"/>
          <w:bCs/>
          <w:kern w:val="0"/>
          <w:lang w:val="sq-AL"/>
          <w14:ligatures w14:val="none"/>
        </w:rPr>
      </w:pPr>
      <w:r w:rsidRPr="00AE2B61">
        <w:rPr>
          <w:rFonts w:ascii="Times New Roman" w:eastAsia="MS Mincho" w:hAnsi="Times New Roman" w:cs="Times New Roman"/>
          <w:bCs/>
          <w:kern w:val="0"/>
          <w:lang w:val="sq-AL"/>
          <w14:ligatures w14:val="none"/>
        </w:rPr>
        <w:t>b) 0,2% (zero presje dy p</w:t>
      </w:r>
      <w:r w:rsidRPr="00AE2B61">
        <w:rPr>
          <w:rFonts w:ascii="Times New Roman" w:eastAsia="MS Mincho" w:hAnsi="Times New Roman" w:cs="Times New Roman"/>
          <w:kern w:val="0"/>
          <w:lang w:val="sq-AL"/>
          <w14:ligatures w14:val="none"/>
        </w:rPr>
        <w:t>ë</w:t>
      </w:r>
      <w:r w:rsidRPr="00AE2B61">
        <w:rPr>
          <w:rFonts w:ascii="Times New Roman" w:eastAsia="MS Mincho" w:hAnsi="Times New Roman" w:cs="Times New Roman"/>
          <w:bCs/>
          <w:kern w:val="0"/>
          <w:lang w:val="sq-AL"/>
          <w14:ligatures w14:val="none"/>
        </w:rPr>
        <w:t>rqind) për</w:t>
      </w:r>
      <w:r w:rsidR="00AB2086">
        <w:rPr>
          <w:rFonts w:ascii="Times New Roman" w:eastAsia="MS Mincho" w:hAnsi="Times New Roman" w:cs="Times New Roman"/>
          <w:bCs/>
          <w:kern w:val="0"/>
          <w:lang w:val="sq-AL"/>
          <w14:ligatures w14:val="none"/>
        </w:rPr>
        <w:t xml:space="preserve"> </w:t>
      </w:r>
      <w:r w:rsidRPr="00AE2B61">
        <w:rPr>
          <w:rFonts w:ascii="Times New Roman" w:eastAsia="MS Mincho" w:hAnsi="Times New Roman" w:cs="Times New Roman"/>
          <w:bCs/>
          <w:kern w:val="0"/>
          <w:lang w:val="sq-AL"/>
          <w14:ligatures w14:val="none"/>
        </w:rPr>
        <w:t>ndërtesën që përdoret/ shfrytëzohet për veprimtari ekonomike;</w:t>
      </w:r>
    </w:p>
    <w:p w14:paraId="51BB5B45" w14:textId="77777777" w:rsidR="00AE2B61" w:rsidRPr="00AE2B61" w:rsidRDefault="00AE2B61" w:rsidP="00AE2B61">
      <w:pPr>
        <w:widowControl w:val="0"/>
        <w:spacing w:line="276" w:lineRule="auto"/>
        <w:ind w:firstLine="720"/>
        <w:jc w:val="both"/>
        <w:rPr>
          <w:rFonts w:ascii="Times New Roman" w:eastAsia="MS Mincho" w:hAnsi="Times New Roman" w:cs="Times New Roman"/>
          <w:bCs/>
          <w:kern w:val="0"/>
          <w:lang w:val="sq-AL"/>
          <w14:ligatures w14:val="none"/>
        </w:rPr>
      </w:pPr>
      <w:r w:rsidRPr="00AE2B61">
        <w:rPr>
          <w:rFonts w:ascii="Times New Roman" w:eastAsia="MS Mincho" w:hAnsi="Times New Roman" w:cs="Times New Roman"/>
          <w:bCs/>
          <w:kern w:val="0"/>
          <w:lang w:val="sq-AL"/>
          <w14:ligatures w14:val="none"/>
        </w:rPr>
        <w:t>c) 30% (tridhjetë përqind) e shkallës së taksës përkatëse për të gjithë sipërfaqen ndërtimore, për të cilën zhvilluesi është pajisur me leje ndërtimi dhe nuk ka arritur ta përfundojë atë sipas afatit të përcaktuar në lejen e ndërtimit.</w:t>
      </w:r>
    </w:p>
    <w:p w14:paraId="1BA9484D"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lastRenderedPageBreak/>
        <w:t>3. Këshilli Bashkiak vendos për shkallën e taksës që do të zbatohet për taksën mbi ndërtesën brenda kufijve plus-minus 30% (tridhjetë për qind) të shkallës së taksës për kategorinë përkatëse të ndërtesës.</w:t>
      </w:r>
    </w:p>
    <w:p w14:paraId="48476A78"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4. Detyrimi për taksën mbi ndërtesën llogaritet si shumëzim i bazës së taksës me shkallën e zbatueshme të taksës mbi ndërtesën.</w:t>
      </w:r>
    </w:p>
    <w:p w14:paraId="76CC55C8"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5. Përjashtohen nga taksa mbi ndërtesën, njësitë e ndërtesave sipas përcaktimeve të nenit 10, të këtij ligji. </w:t>
      </w:r>
    </w:p>
    <w:p w14:paraId="166D2E0D" w14:textId="09AB23A5" w:rsidR="00D923FC" w:rsidRDefault="00AE2B61" w:rsidP="00D923FC">
      <w:pPr>
        <w:widowControl w:val="0"/>
        <w:spacing w:before="40" w:after="0" w:line="276" w:lineRule="auto"/>
        <w:ind w:firstLine="709"/>
        <w:jc w:val="both"/>
        <w:outlineLvl w:val="2"/>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6. Taksa mbi ndërtesën, mund të mblidhet, nëpërmjet një agjenti tatimor, i cili ka shtrirje territoriale, sistem elektronik të bazës së të dhënave e të gjenerimit të detyrimeve. Agjenti tatimor zgjidhet nga Këshilli Bashkiak dhe mbikëqyret nga struktura përgjegjëse për taksën mbi pasurinë e paluajtshme në Bashki</w:t>
      </w:r>
      <w:bookmarkStart w:id="49" w:name="_Toc133507771"/>
      <w:r w:rsidR="00D923FC">
        <w:rPr>
          <w:rFonts w:ascii="Times New Roman" w:eastAsia="MS Mincho" w:hAnsi="Times New Roman" w:cs="Times New Roman"/>
          <w:kern w:val="0"/>
          <w:lang w:val="sq-AL"/>
          <w14:ligatures w14:val="none"/>
        </w:rPr>
        <w:t>.</w:t>
      </w:r>
    </w:p>
    <w:p w14:paraId="27A54094" w14:textId="77777777" w:rsidR="00D923FC" w:rsidRDefault="00D923FC" w:rsidP="00AE2B61">
      <w:pPr>
        <w:widowControl w:val="0"/>
        <w:spacing w:before="40" w:after="0" w:line="276" w:lineRule="auto"/>
        <w:jc w:val="center"/>
        <w:outlineLvl w:val="2"/>
        <w:rPr>
          <w:rFonts w:ascii="Times New Roman" w:eastAsia="MS Mincho" w:hAnsi="Times New Roman" w:cs="Times New Roman"/>
          <w:kern w:val="0"/>
          <w:lang w:val="sq-AL"/>
          <w14:ligatures w14:val="none"/>
        </w:rPr>
      </w:pPr>
    </w:p>
    <w:p w14:paraId="4867C44F" w14:textId="758C6FAD"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r w:rsidRPr="00AE2B61">
        <w:rPr>
          <w:rFonts w:ascii="Times New Roman" w:eastAsia="Times New Roman" w:hAnsi="Times New Roman" w:cs="Times New Roman"/>
          <w:bCs/>
          <w:kern w:val="0"/>
          <w:lang w:val="sq-AL"/>
          <w14:ligatures w14:val="none"/>
        </w:rPr>
        <w:t>Neni 35</w:t>
      </w:r>
    </w:p>
    <w:p w14:paraId="4FE2D733"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Taksa mbi tokën bujqësore</w:t>
      </w:r>
      <w:bookmarkEnd w:id="49"/>
      <w:r w:rsidRPr="00AE2B61">
        <w:rPr>
          <w:rFonts w:ascii="Times New Roman" w:eastAsia="Times New Roman" w:hAnsi="Times New Roman" w:cs="Times New Roman"/>
          <w:b/>
          <w:bCs/>
          <w:kern w:val="0"/>
          <w:lang w:val="sq-AL"/>
          <w14:ligatures w14:val="none"/>
        </w:rPr>
        <w:t xml:space="preserve"> dhe taksa mbi truallin</w:t>
      </w:r>
    </w:p>
    <w:p w14:paraId="4C66AAD3" w14:textId="77777777" w:rsidR="00AE2B61" w:rsidRPr="00AE2B61" w:rsidRDefault="00AE2B61" w:rsidP="00AE2B61">
      <w:pPr>
        <w:widowControl w:val="0"/>
        <w:spacing w:line="276" w:lineRule="auto"/>
        <w:jc w:val="both"/>
        <w:rPr>
          <w:rFonts w:ascii="Times New Roman" w:eastAsia="MS Mincho" w:hAnsi="Times New Roman" w:cs="Times New Roman"/>
          <w:kern w:val="0"/>
          <w:lang w:val="sq-AL"/>
          <w14:ligatures w14:val="none"/>
        </w:rPr>
      </w:pPr>
    </w:p>
    <w:p w14:paraId="19B43EB1"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1. Baza e taksës për tokën bujqësore është sipërfaqja e tokës bujqësore, në hektar, në pronësinë ose posedimin e taksapaguesit.</w:t>
      </w:r>
    </w:p>
    <w:p w14:paraId="32D5BE34"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2. Baza e taksës për truallin është sipërfaqja e truallit, në metër katror, në pronësinë ose posedimin e taksapaguesit. </w:t>
      </w:r>
    </w:p>
    <w:p w14:paraId="4CEEA9AE"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3. Niveli i taksës për tokën bujqësore caktohet në lekë për hektar. Niveli i taksës për truallin caktohet në lekë për metër katror.</w:t>
      </w:r>
    </w:p>
    <w:p w14:paraId="7AF05B6A" w14:textId="1B5A6A44"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4. Kategoritë</w:t>
      </w:r>
      <w:r w:rsidR="00AB2086">
        <w:rPr>
          <w:rFonts w:ascii="Times New Roman" w:eastAsia="MS Mincho" w:hAnsi="Times New Roman" w:cs="Times New Roman"/>
          <w:kern w:val="0"/>
          <w:lang w:val="sq-AL"/>
          <w14:ligatures w14:val="none"/>
        </w:rPr>
        <w:t xml:space="preserve"> </w:t>
      </w:r>
      <w:r w:rsidRPr="00AE2B61">
        <w:rPr>
          <w:rFonts w:ascii="Times New Roman" w:eastAsia="MS Mincho" w:hAnsi="Times New Roman" w:cs="Times New Roman"/>
          <w:kern w:val="0"/>
          <w:lang w:val="sq-AL"/>
          <w14:ligatures w14:val="none"/>
        </w:rPr>
        <w:t>dhe nivelet treguese të taksës mbi tokën bujqësore dhe taksës mbi truallin (jo hapësirë publike), jepen përkatësisht, në shtojcat 2 dhe 3, që i bashkëngjiten këtij ligji dhe janë pjesë përbërëse e tij.</w:t>
      </w:r>
    </w:p>
    <w:p w14:paraId="71EFDE3A"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5. Këshilli Bashkiak vendos për nivelin e taksës që do të zbatohet për çdo kategori, të parashikuar në shtojcat 2 dhe 3, brenda kufijve plus-minus 30% (tridhjetë për qind) të nivelit tregues të taksës për kategorinë përkatëse.</w:t>
      </w:r>
    </w:p>
    <w:p w14:paraId="1A2D467E"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6. Kur për një nga kategoritë e taksës, Këshilli Bashkiak miraton nënkategori, ai, detyrimisht, përcakton edhe nivelin e taksës për secilën nënkategori. Niveli i taksës për çdo nënkategori është brenda kufijve të përcaktuar në pikën 5 të këtij neni.</w:t>
      </w:r>
    </w:p>
    <w:p w14:paraId="55F60725"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7. Detyrimi i taksës llogaritet si shumëzim i nivelit të taksës me bazën e taksës. </w:t>
      </w:r>
    </w:p>
    <w:p w14:paraId="5A7CF932"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8. Sipërfaqja e tokës bujqësore dhe sipërfaqja e truallit në pronësi përcaktohet në përputhje me dokumentin e pronësisë, ose në bazë të aktit përkatës të marrjes së tokës bujqësore në përdorim, të lëshuar nga organet kompetente të përcaktuara në aktet ligjore e nënligjore për pronësinë mbi </w:t>
      </w:r>
      <w:r w:rsidRPr="00AE2B61">
        <w:rPr>
          <w:rFonts w:ascii="Times New Roman" w:eastAsia="MS Mincho" w:hAnsi="Times New Roman" w:cs="Times New Roman"/>
          <w:kern w:val="0"/>
          <w:lang w:val="sq-AL"/>
          <w14:ligatures w14:val="none"/>
        </w:rPr>
        <w:lastRenderedPageBreak/>
        <w:t>tokën bujqësore.</w:t>
      </w:r>
    </w:p>
    <w:p w14:paraId="0770DC71" w14:textId="2916FD67" w:rsidR="00AE2B61" w:rsidRPr="00AE2B61" w:rsidRDefault="00AE2B61" w:rsidP="00AE2B61">
      <w:pPr>
        <w:widowControl w:val="0"/>
        <w:spacing w:line="276" w:lineRule="auto"/>
        <w:ind w:firstLine="720"/>
        <w:jc w:val="both"/>
        <w:rPr>
          <w:rFonts w:ascii="Calibri" w:eastAsia="MS Mincho" w:hAnsi="Calibri" w:cs="Times New Roman"/>
          <w:kern w:val="0"/>
          <w:sz w:val="22"/>
          <w:szCs w:val="22"/>
          <w:lang w:val="sq-AL"/>
          <w14:ligatures w14:val="none"/>
        </w:rPr>
      </w:pPr>
      <w:r w:rsidRPr="00AE2B61">
        <w:rPr>
          <w:rFonts w:ascii="Times New Roman" w:eastAsia="MS Mincho" w:hAnsi="Times New Roman" w:cs="Times New Roman"/>
          <w:kern w:val="0"/>
          <w:lang w:val="sq-AL"/>
          <w14:ligatures w14:val="none"/>
        </w:rPr>
        <w:t>9. Në rastin e mungesës së dokumenteve të pronësisë, ose aktit të marrjes së tokës bujqësore në përdorim, struktura përgjegjëse për taksën mbi pasurinë e paluajtshme në Bashki vendos madhësinë e sipërfaqes së taksueshme të truallit ose tokës bujqësore,</w:t>
      </w:r>
      <w:r w:rsidR="00AB2086">
        <w:rPr>
          <w:rFonts w:ascii="Times New Roman" w:eastAsia="MS Mincho" w:hAnsi="Times New Roman" w:cs="Times New Roman"/>
          <w:kern w:val="0"/>
          <w:lang w:val="sq-AL"/>
          <w14:ligatures w14:val="none"/>
        </w:rPr>
        <w:t xml:space="preserve"> </w:t>
      </w:r>
      <w:r w:rsidRPr="00AE2B61">
        <w:rPr>
          <w:rFonts w:ascii="Times New Roman" w:eastAsia="MS Mincho" w:hAnsi="Times New Roman" w:cs="Times New Roman"/>
          <w:kern w:val="0"/>
          <w:lang w:val="sq-AL"/>
          <w14:ligatures w14:val="none"/>
        </w:rPr>
        <w:t>bazuar në vendimin e komisionit të verifikimit të pasurisë së paluajtshme. Bashkitë ngrenë komisionin e verifikimit të pasurisë së paluajtshme, në rast mungese të dokumentacionit ligjor për vërtetimin e pronësisë/posedimit. Detyrat dhe funksionet e këtij komisioni përcaktohen me vendim të Këshillit Bashkiak.</w:t>
      </w:r>
      <w:r w:rsidRPr="00AE2B61">
        <w:rPr>
          <w:rFonts w:ascii="Calibri" w:eastAsia="MS Mincho" w:hAnsi="Calibri" w:cs="Times New Roman"/>
          <w:kern w:val="0"/>
          <w:sz w:val="22"/>
          <w:szCs w:val="22"/>
          <w:lang w:val="sq-AL"/>
          <w14:ligatures w14:val="none"/>
        </w:rPr>
        <w:t xml:space="preserve"> </w:t>
      </w:r>
    </w:p>
    <w:p w14:paraId="0FC59666"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10. Për efekt të zbatimit të dispozitave kalimtare në ketë kre tokë bujqësore ka kuptimin e dhënë në legjislacionin në fuqi për mbrojtjen e tokës bujqësore dhe truall kuptimin e dhënë në nenin 3 të këtij ligji.</w:t>
      </w:r>
    </w:p>
    <w:p w14:paraId="2A277523" w14:textId="77777777" w:rsidR="00AE2B61" w:rsidRPr="00AE2B61" w:rsidRDefault="00AE2B61" w:rsidP="00AE2B61">
      <w:pPr>
        <w:widowControl w:val="0"/>
        <w:spacing w:before="40" w:after="0" w:line="276" w:lineRule="auto"/>
        <w:outlineLvl w:val="2"/>
        <w:rPr>
          <w:rFonts w:ascii="Times New Roman" w:eastAsia="Times New Roman" w:hAnsi="Times New Roman" w:cs="Times New Roman"/>
          <w:color w:val="1F4D78"/>
          <w:kern w:val="0"/>
          <w:lang w:val="sq-AL"/>
          <w14:ligatures w14:val="none"/>
        </w:rPr>
      </w:pPr>
      <w:bookmarkStart w:id="50" w:name="_Toc133507773"/>
    </w:p>
    <w:p w14:paraId="46C58E64"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r w:rsidRPr="00AE2B61">
        <w:rPr>
          <w:rFonts w:ascii="Times New Roman" w:eastAsia="Times New Roman" w:hAnsi="Times New Roman" w:cs="Times New Roman"/>
          <w:bCs/>
          <w:kern w:val="0"/>
          <w:lang w:val="sq-AL"/>
          <w14:ligatures w14:val="none"/>
        </w:rPr>
        <w:t xml:space="preserve">Neni 36 </w:t>
      </w:r>
    </w:p>
    <w:bookmarkEnd w:id="50"/>
    <w:p w14:paraId="23F46188"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Ndërveprimi me bazat e tjera shtetërore të të dhënave</w:t>
      </w:r>
    </w:p>
    <w:p w14:paraId="714E51A8" w14:textId="77777777" w:rsidR="00AE2B61" w:rsidRPr="00AE2B61" w:rsidRDefault="00AE2B61" w:rsidP="00AE2B61">
      <w:pPr>
        <w:spacing w:line="259" w:lineRule="auto"/>
        <w:rPr>
          <w:rFonts w:ascii="Calibri" w:eastAsia="MS Mincho" w:hAnsi="Calibri" w:cs="Times New Roman"/>
          <w:kern w:val="0"/>
          <w:sz w:val="22"/>
          <w:szCs w:val="22"/>
          <w:lang w:val="sq-AL"/>
          <w14:ligatures w14:val="none"/>
        </w:rPr>
      </w:pPr>
    </w:p>
    <w:p w14:paraId="649F7D29"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Për efekt të administrimit të taksave mbi ndërtesën, tokën bujqësore dhe truallin, Bashkitë marrin të dhëna përmes ndërveprimit të Kadastrës Fiskale me bazat e tjera shteterore të të dhënave sipas parashikimeve të legjislacionit në fuqi.</w:t>
      </w:r>
    </w:p>
    <w:p w14:paraId="559173B9"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bookmarkStart w:id="51" w:name="_Toc133507774"/>
      <w:r w:rsidRPr="00AE2B61">
        <w:rPr>
          <w:rFonts w:ascii="Times New Roman" w:eastAsia="Times New Roman" w:hAnsi="Times New Roman" w:cs="Times New Roman"/>
          <w:bCs/>
          <w:kern w:val="0"/>
          <w:lang w:val="sq-AL"/>
          <w14:ligatures w14:val="none"/>
        </w:rPr>
        <w:t xml:space="preserve">Neni 37 </w:t>
      </w:r>
    </w:p>
    <w:p w14:paraId="48115447"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Ankimet dhe detyrimet tatimore që kanë lidhje me legjislacionin e mëparshëm</w:t>
      </w:r>
      <w:bookmarkEnd w:id="51"/>
    </w:p>
    <w:p w14:paraId="5BDAF9FD" w14:textId="77777777" w:rsidR="00AE2B61" w:rsidRPr="00AE2B61" w:rsidRDefault="00AE2B61" w:rsidP="00AE2B61">
      <w:pPr>
        <w:widowControl w:val="0"/>
        <w:spacing w:line="276" w:lineRule="auto"/>
        <w:jc w:val="both"/>
        <w:rPr>
          <w:rFonts w:ascii="Times New Roman" w:eastAsia="MS Mincho" w:hAnsi="Times New Roman" w:cs="Times New Roman"/>
          <w:kern w:val="0"/>
          <w:lang w:val="sq-AL"/>
          <w14:ligatures w14:val="none"/>
        </w:rPr>
      </w:pPr>
    </w:p>
    <w:p w14:paraId="7AB542B6"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1. Ankimet në lidhje me detyrimet tatimore të përcaktuara në bazë të dispozitave kalimtare në nenet 33, 34 dhe 35, të këtij ligji, në bazë të ligjit për sistemin e taksave vendore dhe akteve nënligjore të nxjerra për zbatimin e tij, ose ndonjë ligji tjetër të zbatueshëm, trajtohen në përputhje me dispozitat e tyre.</w:t>
      </w:r>
    </w:p>
    <w:p w14:paraId="16CD3E39"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2. Detyrimet tatimore të përcaktuara para datës së vendosjes së taksës mbi pasurinë e paluajtshme, në përputhje me nenin 32 të këtij ligji, mblidhen duke u bazuar në dispozitat e legjislacionit të zbatueshëm në ditën e krijimit të këtyre detyrimeve tatimore. Të dhënat mbi këto detyrimeve tatimore dhe mbledhjen e tyre nuk regjistrohen në Kadastrën Fiskale.</w:t>
      </w:r>
    </w:p>
    <w:p w14:paraId="5AD8DF28" w14:textId="77777777" w:rsidR="00AE2B61" w:rsidRDefault="00AE2B61" w:rsidP="00AE2B61">
      <w:pPr>
        <w:widowControl w:val="0"/>
        <w:spacing w:before="40" w:after="0" w:line="276" w:lineRule="auto"/>
        <w:jc w:val="center"/>
        <w:outlineLvl w:val="1"/>
        <w:rPr>
          <w:rFonts w:ascii="Times New Roman" w:eastAsia="Times New Roman" w:hAnsi="Times New Roman" w:cs="Times New Roman"/>
          <w:color w:val="2E74B5"/>
          <w:kern w:val="0"/>
          <w:lang w:val="sq-AL"/>
          <w14:ligatures w14:val="none"/>
        </w:rPr>
      </w:pPr>
    </w:p>
    <w:p w14:paraId="2194A991" w14:textId="77777777" w:rsidR="00A214F4" w:rsidRPr="00AE2B61" w:rsidRDefault="00A214F4" w:rsidP="00AE2B61">
      <w:pPr>
        <w:widowControl w:val="0"/>
        <w:spacing w:before="40" w:after="0" w:line="276" w:lineRule="auto"/>
        <w:jc w:val="center"/>
        <w:outlineLvl w:val="1"/>
        <w:rPr>
          <w:rFonts w:ascii="Times New Roman" w:eastAsia="Times New Roman" w:hAnsi="Times New Roman" w:cs="Times New Roman"/>
          <w:color w:val="2E74B5"/>
          <w:kern w:val="0"/>
          <w:lang w:val="sq-AL"/>
          <w14:ligatures w14:val="none"/>
        </w:rPr>
      </w:pPr>
    </w:p>
    <w:p w14:paraId="4CF5E230" w14:textId="77777777" w:rsidR="00AE2B61" w:rsidRPr="00AE2B61" w:rsidRDefault="00AE2B61" w:rsidP="00AE2B61">
      <w:pPr>
        <w:widowControl w:val="0"/>
        <w:spacing w:before="40" w:after="0" w:line="276" w:lineRule="auto"/>
        <w:jc w:val="center"/>
        <w:outlineLvl w:val="1"/>
        <w:rPr>
          <w:rFonts w:ascii="Times New Roman" w:eastAsia="Times New Roman" w:hAnsi="Times New Roman" w:cs="Times New Roman"/>
          <w:b/>
          <w:bCs/>
          <w:kern w:val="0"/>
          <w:lang w:val="sq-AL"/>
          <w14:ligatures w14:val="none"/>
        </w:rPr>
      </w:pPr>
      <w:bookmarkStart w:id="52" w:name="_Toc133507775"/>
      <w:r w:rsidRPr="00AE2B61">
        <w:rPr>
          <w:rFonts w:ascii="Times New Roman" w:eastAsia="Times New Roman" w:hAnsi="Times New Roman" w:cs="Times New Roman"/>
          <w:b/>
          <w:bCs/>
          <w:kern w:val="0"/>
          <w:lang w:val="sq-AL"/>
          <w14:ligatures w14:val="none"/>
        </w:rPr>
        <w:t xml:space="preserve">KREU XII </w:t>
      </w:r>
    </w:p>
    <w:p w14:paraId="0FF3316B" w14:textId="77777777" w:rsidR="00AE2B61" w:rsidRPr="00AE2B61" w:rsidRDefault="00AE2B61" w:rsidP="00AE2B61">
      <w:pPr>
        <w:widowControl w:val="0"/>
        <w:spacing w:before="40" w:after="0" w:line="276" w:lineRule="auto"/>
        <w:jc w:val="center"/>
        <w:outlineLvl w:val="1"/>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 xml:space="preserve"> DISPOZITA TË FUNDIT</w:t>
      </w:r>
      <w:bookmarkEnd w:id="52"/>
    </w:p>
    <w:p w14:paraId="7FBB9183"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p>
    <w:p w14:paraId="59CA3EE8"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bookmarkStart w:id="53" w:name="_Toc133507776"/>
      <w:r w:rsidRPr="00AE2B61">
        <w:rPr>
          <w:rFonts w:ascii="Times New Roman" w:eastAsia="Times New Roman" w:hAnsi="Times New Roman" w:cs="Times New Roman"/>
          <w:bCs/>
          <w:kern w:val="0"/>
          <w:lang w:val="sq-AL"/>
          <w14:ligatures w14:val="none"/>
        </w:rPr>
        <w:t>Neni 38</w:t>
      </w:r>
    </w:p>
    <w:p w14:paraId="3EDC2EE9"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lastRenderedPageBreak/>
        <w:t>Nxjerrja e akteve nënligjore</w:t>
      </w:r>
      <w:bookmarkEnd w:id="53"/>
    </w:p>
    <w:p w14:paraId="20007850" w14:textId="77777777" w:rsidR="00AE2B61" w:rsidRPr="00AE2B61" w:rsidRDefault="00AE2B61" w:rsidP="00AE2B61">
      <w:pPr>
        <w:widowControl w:val="0"/>
        <w:autoSpaceDE w:val="0"/>
        <w:autoSpaceDN w:val="0"/>
        <w:adjustRightInd w:val="0"/>
        <w:spacing w:after="0" w:line="276" w:lineRule="auto"/>
        <w:ind w:left="720" w:firstLine="720"/>
        <w:jc w:val="both"/>
        <w:rPr>
          <w:rFonts w:ascii="Times New Roman" w:eastAsia="MS Mincho" w:hAnsi="Times New Roman" w:cs="Times New Roman"/>
          <w:kern w:val="0"/>
          <w:lang w:val="sq-AL"/>
          <w14:ligatures w14:val="none"/>
        </w:rPr>
      </w:pPr>
    </w:p>
    <w:p w14:paraId="4D145C78" w14:textId="77777777" w:rsidR="00AE2B61" w:rsidRPr="00AE2B61" w:rsidRDefault="00AE2B61" w:rsidP="00AE2B61">
      <w:pPr>
        <w:widowControl w:val="0"/>
        <w:autoSpaceDE w:val="0"/>
        <w:autoSpaceDN w:val="0"/>
        <w:adjustRightInd w:val="0"/>
        <w:spacing w:after="0" w:line="276" w:lineRule="auto"/>
        <w:ind w:firstLine="720"/>
        <w:jc w:val="both"/>
        <w:rPr>
          <w:rFonts w:ascii="Times New Roman" w:eastAsia="MS Mincho" w:hAnsi="Times New Roman" w:cs="Times New Roman"/>
          <w:kern w:val="0"/>
          <w:lang w:val="sq-AL"/>
          <w14:ligatures w14:val="none"/>
        </w:rPr>
      </w:pPr>
    </w:p>
    <w:p w14:paraId="212C4568" w14:textId="77777777" w:rsidR="00AE2B61" w:rsidRPr="00AE2B61" w:rsidRDefault="00AE2B61" w:rsidP="00AE2B61">
      <w:pPr>
        <w:widowControl w:val="0"/>
        <w:autoSpaceDE w:val="0"/>
        <w:autoSpaceDN w:val="0"/>
        <w:adjustRightInd w:val="0"/>
        <w:spacing w:after="0"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1. Ngarkohet Këshilli i Ministrave që brenda 1 (një) viti nga hyrja në fuqi e këtij ligji, të nxjerrë aktet nënligjore në zbatim të nenit 11, pika 3; nenit 14, pika 3; nenit 15, pikat 1 dhe 2; nenit 16, pika 3; nenit 17, pika 4; dhe nenit 21, pika 3, të këtij ligji.</w:t>
      </w:r>
    </w:p>
    <w:p w14:paraId="3A6F6A24" w14:textId="77777777" w:rsidR="00AE2B61" w:rsidRPr="00AE2B61" w:rsidRDefault="00AE2B61" w:rsidP="00AE2B61">
      <w:pPr>
        <w:widowControl w:val="0"/>
        <w:autoSpaceDE w:val="0"/>
        <w:autoSpaceDN w:val="0"/>
        <w:adjustRightInd w:val="0"/>
        <w:spacing w:after="0" w:line="276" w:lineRule="auto"/>
        <w:jc w:val="both"/>
        <w:rPr>
          <w:rFonts w:ascii="Times New Roman" w:eastAsia="MS Mincho" w:hAnsi="Times New Roman" w:cs="Times New Roman"/>
          <w:kern w:val="0"/>
          <w:lang w:val="sq-AL"/>
          <w14:ligatures w14:val="none"/>
        </w:rPr>
      </w:pPr>
    </w:p>
    <w:p w14:paraId="6072D583" w14:textId="0CA39469" w:rsidR="00AE2B61" w:rsidRPr="00AE2B61" w:rsidRDefault="00AE2B61" w:rsidP="00CD6FD8">
      <w:pPr>
        <w:widowControl w:val="0"/>
        <w:autoSpaceDE w:val="0"/>
        <w:autoSpaceDN w:val="0"/>
        <w:adjustRightInd w:val="0"/>
        <w:spacing w:after="0"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2. Ngarkohet ministri përgjegjës për financat që brenda 1 (një) viti nga hyrja në fuqi e këtij ligji, të nxjerrë udhëzimin në zbatim të nenit 26, pika 7, të këtij ligji.</w:t>
      </w:r>
    </w:p>
    <w:p w14:paraId="08158071" w14:textId="77777777" w:rsidR="00A214F4" w:rsidRDefault="00A214F4"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bookmarkStart w:id="54" w:name="_Toc133507777"/>
    </w:p>
    <w:p w14:paraId="3075F9E1"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r w:rsidRPr="00AE2B61">
        <w:rPr>
          <w:rFonts w:ascii="Times New Roman" w:eastAsia="Times New Roman" w:hAnsi="Times New Roman" w:cs="Times New Roman"/>
          <w:bCs/>
          <w:kern w:val="0"/>
          <w:lang w:val="sq-AL"/>
          <w14:ligatures w14:val="none"/>
        </w:rPr>
        <w:t xml:space="preserve">Neni 39 </w:t>
      </w:r>
    </w:p>
    <w:p w14:paraId="38FFE6CF"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 xml:space="preserve"> Shfuqizime dhe ndryshime</w:t>
      </w:r>
      <w:bookmarkEnd w:id="54"/>
      <w:r w:rsidRPr="00AE2B61">
        <w:rPr>
          <w:rFonts w:ascii="Times New Roman" w:eastAsia="Times New Roman" w:hAnsi="Times New Roman" w:cs="Times New Roman"/>
          <w:b/>
          <w:bCs/>
          <w:kern w:val="0"/>
          <w:lang w:val="sq-AL"/>
          <w14:ligatures w14:val="none"/>
        </w:rPr>
        <w:t xml:space="preserve"> </w:t>
      </w:r>
    </w:p>
    <w:p w14:paraId="4C466445" w14:textId="77777777" w:rsidR="00AE2B61" w:rsidRPr="00AE2B61" w:rsidRDefault="00AE2B61" w:rsidP="00AE2B61">
      <w:pPr>
        <w:widowControl w:val="0"/>
        <w:spacing w:line="276" w:lineRule="auto"/>
        <w:ind w:left="720"/>
        <w:jc w:val="both"/>
        <w:rPr>
          <w:rFonts w:ascii="Times New Roman" w:eastAsia="MS Mincho" w:hAnsi="Times New Roman" w:cs="Times New Roman"/>
          <w:kern w:val="0"/>
          <w:lang w:val="sq-AL"/>
          <w14:ligatures w14:val="none"/>
        </w:rPr>
      </w:pPr>
    </w:p>
    <w:p w14:paraId="43819970"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1. Në ligjin Nr. 9632, datë 30.10.2006 "Për sistemin e taksave vendore", të ndryshuar, bëhen shfuqizimet si më poshtë:</w:t>
      </w:r>
    </w:p>
    <w:p w14:paraId="5DE82684"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a) Në nenin 3, pikat 2 dhe 2.1, shfuqizohen.</w:t>
      </w:r>
    </w:p>
    <w:p w14:paraId="2E1A8513"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b) Në nenin 4, pika 9, shfuqizohet.</w:t>
      </w:r>
    </w:p>
    <w:p w14:paraId="4A6FEBB0"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 xml:space="preserve">c) Neni 20, shfuqizohet. </w:t>
      </w:r>
    </w:p>
    <w:p w14:paraId="42B1AB36"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ç</w:t>
      </w:r>
      <w:r w:rsidRPr="00AE2B61">
        <w:rPr>
          <w:rFonts w:ascii="Segoe UI Symbol" w:eastAsia="MS Mincho" w:hAnsi="Segoe UI Symbol" w:cs="Times New Roman"/>
          <w:kern w:val="0"/>
          <w:lang w:val="sq-AL"/>
          <w14:ligatures w14:val="none"/>
        </w:rPr>
        <w:t xml:space="preserve">) </w:t>
      </w:r>
      <w:r w:rsidRPr="00AE2B61">
        <w:rPr>
          <w:rFonts w:ascii="Times New Roman" w:eastAsia="MS Mincho" w:hAnsi="Times New Roman" w:cs="Times New Roman"/>
          <w:kern w:val="0"/>
          <w:lang w:val="sq-AL"/>
          <w14:ligatures w14:val="none"/>
        </w:rPr>
        <w:t>Neni 21, shfuqizohet.</w:t>
      </w:r>
    </w:p>
    <w:p w14:paraId="3501FC27"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d) Neni 22, shfuqizohet.</w:t>
      </w:r>
    </w:p>
    <w:p w14:paraId="28332D3A"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dh) Neni 22/1, shfuqizohet.</w:t>
      </w:r>
    </w:p>
    <w:p w14:paraId="4E5AC15E"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e) Neni 22/2, shfuqizohet.</w:t>
      </w:r>
    </w:p>
    <w:p w14:paraId="0AB90EF0"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ë) Neni 22/3, shfuqizohet.</w:t>
      </w:r>
    </w:p>
    <w:p w14:paraId="787ED437"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f) Neni 22/4, shfuqizohet.</w:t>
      </w:r>
    </w:p>
    <w:p w14:paraId="34A049AD"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g) Neni 22/5, shfuqizohet.</w:t>
      </w:r>
    </w:p>
    <w:p w14:paraId="043749E4"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gj) Neni 23, shfuqizohet.</w:t>
      </w:r>
    </w:p>
    <w:p w14:paraId="581A73B6"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h) Neni 23/1, shfuqizohet.</w:t>
      </w:r>
    </w:p>
    <w:p w14:paraId="09D5FCB0"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i) Neni 24, shfuqizohet.</w:t>
      </w:r>
    </w:p>
    <w:p w14:paraId="714BB12B"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j) Neni 25, shfuqizohet.</w:t>
      </w:r>
    </w:p>
    <w:p w14:paraId="7FD8B887"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k) Aneksi 1 “Kategoritë minimale dhe nivelet treguese të taksës mbi pasurinë e paluajtshme tokë”, shfuqizohet.</w:t>
      </w:r>
    </w:p>
    <w:p w14:paraId="382C0143"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lastRenderedPageBreak/>
        <w:t>l) Aneksi 2 “Kategoritë minimale dhe nivelet treguese të taksës mbi pasurinë e paluajtshme truall (jo hapësira publike)”, shfuqizohet.</w:t>
      </w:r>
    </w:p>
    <w:p w14:paraId="0B3948AD"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2. Në ligjin Nr. 9632, datë 30.10.2006 "Për sistemin e taksave vendore", të ndryshuar, bëhet ndryshimi si vijon:</w:t>
      </w:r>
    </w:p>
    <w:p w14:paraId="2FA5C674"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a) Në nenin 9, pika 2, ndryshohet si më poshtë:</w:t>
      </w:r>
    </w:p>
    <w:p w14:paraId="05BB0D10"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“2.</w:t>
      </w:r>
      <w:r w:rsidRPr="00AE2B61">
        <w:rPr>
          <w:rFonts w:ascii="Calibri" w:eastAsia="MS Mincho" w:hAnsi="Calibri" w:cs="Times New Roman"/>
          <w:kern w:val="0"/>
          <w:sz w:val="22"/>
          <w:szCs w:val="22"/>
          <w:lang w:val="sq-AL"/>
          <w14:ligatures w14:val="none"/>
        </w:rPr>
        <w:t xml:space="preserve"> </w:t>
      </w:r>
      <w:r w:rsidRPr="00AE2B61">
        <w:rPr>
          <w:rFonts w:ascii="Times New Roman" w:eastAsia="MS Mincho" w:hAnsi="Times New Roman" w:cs="Times New Roman"/>
          <w:kern w:val="0"/>
          <w:lang w:val="sq-AL"/>
          <w14:ligatures w14:val="none"/>
        </w:rPr>
        <w:t xml:space="preserve">Taksa mbi pasurinë e paluajtshme. Kjo taksë rregullohet me ligj të veçantë” </w:t>
      </w:r>
    </w:p>
    <w:p w14:paraId="73F0C5C6"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3. Në ligjin Nr. 111/2018 “Për kadastrën”, bëhet ndryshimi si vijon:</w:t>
      </w:r>
    </w:p>
    <w:p w14:paraId="76E02826"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a) Në nenin 9, germa “k” e pikës 2 ndryshohet si më poshtë:</w:t>
      </w:r>
    </w:p>
    <w:p w14:paraId="10713750"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k) përgatit dhe i paraqet Kryeministrit projektvendimet e Këshillit të Ministrave për miratimin e hartave të vlerës për pasuritë e paluajtshme të llojit “tokë” dhe “ndërtesë”, të cilat përmbajnë çmimet e referencës për këto pasuri.</w:t>
      </w:r>
      <w:r w:rsidRPr="00AE2B61">
        <w:rPr>
          <w:rFonts w:ascii="Calibri" w:eastAsia="MS Mincho" w:hAnsi="Calibri" w:cs="Times New Roman"/>
          <w:kern w:val="0"/>
          <w:sz w:val="22"/>
          <w:szCs w:val="22"/>
          <w:lang w:val="sq-AL"/>
          <w14:ligatures w14:val="none"/>
        </w:rPr>
        <w:t xml:space="preserve"> </w:t>
      </w:r>
      <w:r w:rsidRPr="00AE2B61">
        <w:rPr>
          <w:rFonts w:ascii="Times New Roman" w:eastAsia="MS Mincho" w:hAnsi="Times New Roman" w:cs="Times New Roman"/>
          <w:kern w:val="0"/>
          <w:lang w:val="sq-AL"/>
          <w14:ligatures w14:val="none"/>
        </w:rPr>
        <w:t>Metodologjia e përcaktimit të këtyre çmimeve përcaktohet me vendim të Këshillit të Ministrave.</w:t>
      </w:r>
    </w:p>
    <w:p w14:paraId="6263B521"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4. Aktet nënligjore të nxjerra në zbatim të dispozitave në pikën 1, të këtij neni qëndrojnë në fuqi dhe zbatohen, për aq sa nuk bien ndesh me parashikimet e këtij ligji, deri në hyrjen në fuqi të akteve të reja nënligjore.</w:t>
      </w:r>
    </w:p>
    <w:p w14:paraId="26288E41"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Cs/>
          <w:kern w:val="0"/>
          <w:lang w:val="sq-AL"/>
          <w14:ligatures w14:val="none"/>
        </w:rPr>
      </w:pPr>
      <w:bookmarkStart w:id="55" w:name="_Toc133507778"/>
      <w:r w:rsidRPr="00AE2B61">
        <w:rPr>
          <w:rFonts w:ascii="Times New Roman" w:eastAsia="Times New Roman" w:hAnsi="Times New Roman" w:cs="Times New Roman"/>
          <w:bCs/>
          <w:kern w:val="0"/>
          <w:lang w:val="sq-AL"/>
          <w14:ligatures w14:val="none"/>
        </w:rPr>
        <w:t>Neni 40</w:t>
      </w:r>
    </w:p>
    <w:p w14:paraId="7CE6103A" w14:textId="77777777" w:rsidR="00AE2B61" w:rsidRPr="00AE2B61" w:rsidRDefault="00AE2B61" w:rsidP="00AE2B61">
      <w:pPr>
        <w:widowControl w:val="0"/>
        <w:spacing w:before="40" w:after="0" w:line="276" w:lineRule="auto"/>
        <w:jc w:val="center"/>
        <w:outlineLvl w:val="2"/>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Hyrja në fuqi</w:t>
      </w:r>
      <w:bookmarkEnd w:id="55"/>
    </w:p>
    <w:p w14:paraId="21097F40" w14:textId="77777777" w:rsidR="00AE2B61" w:rsidRPr="00AE2B61" w:rsidRDefault="00AE2B61" w:rsidP="00AE2B61">
      <w:pPr>
        <w:widowControl w:val="0"/>
        <w:spacing w:line="276" w:lineRule="auto"/>
        <w:ind w:firstLine="720"/>
        <w:rPr>
          <w:rFonts w:ascii="Times New Roman" w:eastAsia="MS Mincho" w:hAnsi="Times New Roman" w:cs="Times New Roman"/>
          <w:kern w:val="0"/>
          <w:lang w:val="sq-AL"/>
          <w14:ligatures w14:val="none"/>
        </w:rPr>
      </w:pPr>
    </w:p>
    <w:p w14:paraId="04638F99" w14:textId="77777777" w:rsidR="00AE2B61" w:rsidRPr="00AE2B61" w:rsidRDefault="00AE2B61" w:rsidP="00AE2B61">
      <w:pPr>
        <w:widowControl w:val="0"/>
        <w:spacing w:line="276" w:lineRule="auto"/>
        <w:ind w:firstLine="720"/>
        <w:jc w:val="both"/>
        <w:rPr>
          <w:rFonts w:ascii="Times New Roman" w:eastAsia="MS Mincho" w:hAnsi="Times New Roman" w:cs="Times New Roman"/>
          <w:kern w:val="0"/>
          <w:lang w:val="sq-AL"/>
          <w14:ligatures w14:val="none"/>
        </w:rPr>
      </w:pPr>
      <w:r w:rsidRPr="00AE2B61">
        <w:rPr>
          <w:rFonts w:ascii="Times New Roman" w:eastAsia="MS Mincho" w:hAnsi="Times New Roman" w:cs="Times New Roman"/>
          <w:kern w:val="0"/>
          <w:lang w:val="sq-AL"/>
          <w14:ligatures w14:val="none"/>
        </w:rPr>
        <w:t>Ky ligj hyn në fuqi 15 (pesëmbëdhjetë) ditë kalendarike pas botimit në fletoren zyrtare.</w:t>
      </w:r>
    </w:p>
    <w:p w14:paraId="7A888FC9" w14:textId="77777777" w:rsidR="00AE2B61" w:rsidRPr="00AE2B61" w:rsidRDefault="00AE2B61" w:rsidP="00AE2B61">
      <w:pPr>
        <w:widowControl w:val="0"/>
        <w:spacing w:after="0" w:line="276" w:lineRule="auto"/>
        <w:jc w:val="center"/>
        <w:rPr>
          <w:rFonts w:ascii="Times New Roman" w:eastAsia="Times New Roman" w:hAnsi="Times New Roman" w:cs="Times New Roman"/>
          <w:b/>
          <w:bCs/>
          <w:kern w:val="0"/>
          <w:lang w:val="sq-AL"/>
          <w14:ligatures w14:val="none"/>
        </w:rPr>
      </w:pPr>
    </w:p>
    <w:p w14:paraId="6400FC7E" w14:textId="77777777" w:rsidR="00AE2B61" w:rsidRPr="00AE2B61" w:rsidRDefault="00AE2B61" w:rsidP="00AE2B61">
      <w:pPr>
        <w:widowControl w:val="0"/>
        <w:spacing w:after="0" w:line="276" w:lineRule="auto"/>
        <w:jc w:val="center"/>
        <w:rPr>
          <w:rFonts w:ascii="Times New Roman" w:eastAsia="Times New Roman" w:hAnsi="Times New Roman" w:cs="Times New Roman"/>
          <w:b/>
          <w:bCs/>
          <w:kern w:val="0"/>
          <w:lang w:val="sq-AL"/>
          <w14:ligatures w14:val="none"/>
        </w:rPr>
      </w:pPr>
    </w:p>
    <w:p w14:paraId="14E34BF6" w14:textId="77777777" w:rsidR="00AE2B61" w:rsidRPr="00AE2B61" w:rsidRDefault="00AE2B61" w:rsidP="00AE2B61">
      <w:pPr>
        <w:widowControl w:val="0"/>
        <w:spacing w:after="0" w:line="276" w:lineRule="auto"/>
        <w:jc w:val="center"/>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KRYETARI</w:t>
      </w:r>
    </w:p>
    <w:p w14:paraId="4F1466E7" w14:textId="5CBC78DE" w:rsidR="002A791A" w:rsidRDefault="002A791A" w:rsidP="00AE2B61">
      <w:pPr>
        <w:widowControl w:val="0"/>
        <w:spacing w:before="40" w:after="0" w:line="259" w:lineRule="auto"/>
        <w:outlineLvl w:val="1"/>
        <w:rPr>
          <w:rFonts w:ascii="Times New Roman" w:eastAsia="Times New Roman" w:hAnsi="Times New Roman" w:cs="Times New Roman"/>
          <w:b/>
          <w:bCs/>
          <w:kern w:val="0"/>
          <w:lang w:val="sq-AL"/>
          <w14:ligatures w14:val="none"/>
        </w:rPr>
      </w:pPr>
      <w:bookmarkStart w:id="56" w:name="_Toc133507779"/>
    </w:p>
    <w:p w14:paraId="4575CB64" w14:textId="77777777" w:rsidR="002A791A" w:rsidRPr="002A791A" w:rsidRDefault="002A791A" w:rsidP="002A791A">
      <w:pPr>
        <w:rPr>
          <w:rFonts w:ascii="Times New Roman" w:eastAsia="Times New Roman" w:hAnsi="Times New Roman" w:cs="Times New Roman"/>
          <w:lang w:val="sq-AL"/>
        </w:rPr>
      </w:pPr>
    </w:p>
    <w:p w14:paraId="099A3CBA" w14:textId="77777777" w:rsidR="006C4CE2" w:rsidRDefault="006C4CE2" w:rsidP="00AE2B61">
      <w:pPr>
        <w:widowControl w:val="0"/>
        <w:spacing w:before="40" w:after="0" w:line="259" w:lineRule="auto"/>
        <w:outlineLvl w:val="1"/>
        <w:rPr>
          <w:rFonts w:ascii="Times New Roman" w:eastAsia="Times New Roman" w:hAnsi="Times New Roman" w:cs="Times New Roman"/>
          <w:b/>
          <w:bCs/>
          <w:kern w:val="0"/>
          <w:lang w:val="sq-AL"/>
          <w14:ligatures w14:val="none"/>
        </w:rPr>
      </w:pPr>
    </w:p>
    <w:p w14:paraId="7D1852FB" w14:textId="77777777" w:rsidR="006C4CE2" w:rsidRDefault="006C4CE2" w:rsidP="00AE2B61">
      <w:pPr>
        <w:widowControl w:val="0"/>
        <w:spacing w:before="40" w:after="0" w:line="259" w:lineRule="auto"/>
        <w:outlineLvl w:val="1"/>
        <w:rPr>
          <w:rFonts w:ascii="Times New Roman" w:eastAsia="Times New Roman" w:hAnsi="Times New Roman" w:cs="Times New Roman"/>
          <w:b/>
          <w:bCs/>
          <w:kern w:val="0"/>
          <w:lang w:val="sq-AL"/>
          <w14:ligatures w14:val="none"/>
        </w:rPr>
      </w:pPr>
    </w:p>
    <w:p w14:paraId="293455DB" w14:textId="77777777" w:rsidR="006C4CE2" w:rsidRDefault="006C4CE2" w:rsidP="00AE2B61">
      <w:pPr>
        <w:widowControl w:val="0"/>
        <w:spacing w:before="40" w:after="0" w:line="259" w:lineRule="auto"/>
        <w:outlineLvl w:val="1"/>
        <w:rPr>
          <w:rFonts w:ascii="Times New Roman" w:eastAsia="Times New Roman" w:hAnsi="Times New Roman" w:cs="Times New Roman"/>
          <w:b/>
          <w:bCs/>
          <w:kern w:val="0"/>
          <w:lang w:val="sq-AL"/>
          <w14:ligatures w14:val="none"/>
        </w:rPr>
      </w:pPr>
    </w:p>
    <w:p w14:paraId="57CE70F9" w14:textId="77777777" w:rsidR="006C4CE2" w:rsidRDefault="006C4CE2" w:rsidP="00AE2B61">
      <w:pPr>
        <w:widowControl w:val="0"/>
        <w:spacing w:before="40" w:after="0" w:line="259" w:lineRule="auto"/>
        <w:outlineLvl w:val="1"/>
        <w:rPr>
          <w:rFonts w:ascii="Times New Roman" w:eastAsia="Times New Roman" w:hAnsi="Times New Roman" w:cs="Times New Roman"/>
          <w:b/>
          <w:bCs/>
          <w:kern w:val="0"/>
          <w:lang w:val="sq-AL"/>
          <w14:ligatures w14:val="none"/>
        </w:rPr>
      </w:pPr>
    </w:p>
    <w:p w14:paraId="1B75D66F" w14:textId="77777777" w:rsidR="006C4CE2" w:rsidRDefault="006C4CE2" w:rsidP="00AE2B61">
      <w:pPr>
        <w:widowControl w:val="0"/>
        <w:spacing w:before="40" w:after="0" w:line="259" w:lineRule="auto"/>
        <w:outlineLvl w:val="1"/>
        <w:rPr>
          <w:rFonts w:ascii="Times New Roman" w:eastAsia="Times New Roman" w:hAnsi="Times New Roman" w:cs="Times New Roman"/>
          <w:b/>
          <w:bCs/>
          <w:kern w:val="0"/>
          <w:lang w:val="sq-AL"/>
          <w14:ligatures w14:val="none"/>
        </w:rPr>
      </w:pPr>
    </w:p>
    <w:p w14:paraId="0930A2EC" w14:textId="77777777" w:rsidR="006C4CE2" w:rsidRDefault="006C4CE2" w:rsidP="00AE2B61">
      <w:pPr>
        <w:widowControl w:val="0"/>
        <w:spacing w:before="40" w:after="0" w:line="259" w:lineRule="auto"/>
        <w:outlineLvl w:val="1"/>
        <w:rPr>
          <w:rFonts w:ascii="Times New Roman" w:eastAsia="Times New Roman" w:hAnsi="Times New Roman" w:cs="Times New Roman"/>
          <w:b/>
          <w:bCs/>
          <w:kern w:val="0"/>
          <w:lang w:val="sq-AL"/>
          <w14:ligatures w14:val="none"/>
        </w:rPr>
      </w:pPr>
    </w:p>
    <w:p w14:paraId="1EEAE710" w14:textId="77777777" w:rsidR="00AE2B61" w:rsidRPr="00AE2B61" w:rsidRDefault="00AE2B61" w:rsidP="00AE2B61">
      <w:pPr>
        <w:widowControl w:val="0"/>
        <w:spacing w:before="40" w:after="0" w:line="259" w:lineRule="auto"/>
        <w:outlineLvl w:val="1"/>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SHTOJCA 1</w:t>
      </w:r>
      <w:bookmarkEnd w:id="56"/>
    </w:p>
    <w:p w14:paraId="34AF0650" w14:textId="77777777" w:rsidR="00AE2B61" w:rsidRPr="00AE2B61" w:rsidRDefault="00AE2B61" w:rsidP="00AE2B61">
      <w:pPr>
        <w:widowControl w:val="0"/>
        <w:spacing w:line="259" w:lineRule="auto"/>
        <w:jc w:val="center"/>
        <w:rPr>
          <w:rFonts w:ascii="Times New Roman" w:eastAsia="MS Mincho" w:hAnsi="Times New Roman" w:cs="Times New Roman"/>
          <w:b/>
          <w:kern w:val="0"/>
          <w:lang w:val="sq-AL"/>
          <w14:ligatures w14:val="none"/>
        </w:rPr>
      </w:pPr>
    </w:p>
    <w:p w14:paraId="3991F910" w14:textId="77777777" w:rsidR="00AE2B61" w:rsidRPr="00AE2B61" w:rsidRDefault="00AE2B61" w:rsidP="00AE2B61">
      <w:pPr>
        <w:widowControl w:val="0"/>
        <w:spacing w:line="259" w:lineRule="auto"/>
        <w:jc w:val="center"/>
        <w:rPr>
          <w:rFonts w:ascii="Times New Roman" w:eastAsia="MS Mincho" w:hAnsi="Times New Roman" w:cs="Times New Roman"/>
          <w:b/>
          <w:kern w:val="0"/>
          <w:lang w:val="sq-AL"/>
          <w14:ligatures w14:val="none"/>
        </w:rPr>
      </w:pPr>
      <w:r w:rsidRPr="00AE2B61">
        <w:rPr>
          <w:rFonts w:ascii="Times New Roman" w:eastAsia="MS Mincho" w:hAnsi="Times New Roman" w:cs="Times New Roman"/>
          <w:b/>
          <w:kern w:val="0"/>
          <w:lang w:val="sq-AL"/>
          <w14:ligatures w14:val="none"/>
        </w:rPr>
        <w:t xml:space="preserve">PRAGJET MAKSIMALE TË ZBRITJES PËR BANESËN E PARË NË BASHKI TË </w:t>
      </w:r>
      <w:r w:rsidRPr="00AE2B61">
        <w:rPr>
          <w:rFonts w:ascii="Times New Roman" w:eastAsia="MS Mincho" w:hAnsi="Times New Roman" w:cs="Times New Roman"/>
          <w:b/>
          <w:kern w:val="0"/>
          <w:lang w:val="sq-AL"/>
          <w14:ligatures w14:val="none"/>
        </w:rPr>
        <w:lastRenderedPageBreak/>
        <w:t>NDRYSHME</w:t>
      </w:r>
    </w:p>
    <w:tbl>
      <w:tblPr>
        <w:tblStyle w:val="TableGrid"/>
        <w:tblW w:w="9022" w:type="dxa"/>
        <w:tblInd w:w="355" w:type="dxa"/>
        <w:tblLayout w:type="fixed"/>
        <w:tblLook w:val="04A0" w:firstRow="1" w:lastRow="0" w:firstColumn="1" w:lastColumn="0" w:noHBand="0" w:noVBand="1"/>
      </w:tblPr>
      <w:tblGrid>
        <w:gridCol w:w="1288"/>
        <w:gridCol w:w="1289"/>
        <w:gridCol w:w="1289"/>
        <w:gridCol w:w="1289"/>
        <w:gridCol w:w="1289"/>
        <w:gridCol w:w="1289"/>
        <w:gridCol w:w="1289"/>
      </w:tblGrid>
      <w:tr w:rsidR="00AE2B61" w:rsidRPr="00AE2B61" w14:paraId="09F6D892" w14:textId="77777777" w:rsidTr="00E05056">
        <w:tc>
          <w:tcPr>
            <w:tcW w:w="1288" w:type="dxa"/>
          </w:tcPr>
          <w:p w14:paraId="300CB806" w14:textId="77777777" w:rsidR="00AE2B61" w:rsidRPr="00AE2B61" w:rsidRDefault="00AE2B61" w:rsidP="00AE2B61">
            <w:pPr>
              <w:widowControl w:val="0"/>
              <w:jc w:val="center"/>
              <w:rPr>
                <w:rFonts w:ascii="Times New Roman" w:hAnsi="Times New Roman" w:cs="Times New Roman"/>
                <w:b/>
                <w:lang w:val="sq-AL"/>
              </w:rPr>
            </w:pPr>
            <w:r w:rsidRPr="00AE2B61">
              <w:rPr>
                <w:rFonts w:ascii="Times New Roman" w:hAnsi="Times New Roman" w:cs="Times New Roman"/>
                <w:b/>
                <w:lang w:val="sq-AL"/>
              </w:rPr>
              <w:t>KATEGORIA 1</w:t>
            </w:r>
          </w:p>
        </w:tc>
        <w:tc>
          <w:tcPr>
            <w:tcW w:w="1289" w:type="dxa"/>
          </w:tcPr>
          <w:p w14:paraId="72FC9684" w14:textId="77777777" w:rsidR="00AE2B61" w:rsidRPr="00AE2B61" w:rsidRDefault="00AE2B61" w:rsidP="00AE2B61">
            <w:pPr>
              <w:widowControl w:val="0"/>
              <w:jc w:val="center"/>
              <w:rPr>
                <w:rFonts w:ascii="Times New Roman" w:hAnsi="Times New Roman" w:cs="Times New Roman"/>
                <w:b/>
                <w:lang w:val="sq-AL"/>
              </w:rPr>
            </w:pPr>
            <w:r w:rsidRPr="00AE2B61">
              <w:rPr>
                <w:rFonts w:ascii="Times New Roman" w:hAnsi="Times New Roman" w:cs="Times New Roman"/>
                <w:b/>
                <w:lang w:val="sq-AL"/>
              </w:rPr>
              <w:t>KATEGORIA 2</w:t>
            </w:r>
          </w:p>
        </w:tc>
        <w:tc>
          <w:tcPr>
            <w:tcW w:w="1289" w:type="dxa"/>
          </w:tcPr>
          <w:p w14:paraId="5F274C13" w14:textId="77777777" w:rsidR="00AE2B61" w:rsidRPr="00AE2B61" w:rsidRDefault="00AE2B61" w:rsidP="00AE2B61">
            <w:pPr>
              <w:widowControl w:val="0"/>
              <w:jc w:val="center"/>
              <w:rPr>
                <w:rFonts w:ascii="Times New Roman" w:hAnsi="Times New Roman" w:cs="Times New Roman"/>
                <w:b/>
                <w:lang w:val="sq-AL"/>
              </w:rPr>
            </w:pPr>
            <w:r w:rsidRPr="00AE2B61">
              <w:rPr>
                <w:rFonts w:ascii="Times New Roman" w:hAnsi="Times New Roman" w:cs="Times New Roman"/>
                <w:b/>
                <w:lang w:val="sq-AL"/>
              </w:rPr>
              <w:t>KATEGORIA 3</w:t>
            </w:r>
          </w:p>
        </w:tc>
        <w:tc>
          <w:tcPr>
            <w:tcW w:w="1289" w:type="dxa"/>
          </w:tcPr>
          <w:p w14:paraId="019E5424" w14:textId="77777777" w:rsidR="00AE2B61" w:rsidRPr="00AE2B61" w:rsidRDefault="00AE2B61" w:rsidP="00AE2B61">
            <w:pPr>
              <w:widowControl w:val="0"/>
              <w:jc w:val="center"/>
              <w:rPr>
                <w:rFonts w:ascii="Times New Roman" w:hAnsi="Times New Roman" w:cs="Times New Roman"/>
                <w:b/>
                <w:lang w:val="sq-AL"/>
              </w:rPr>
            </w:pPr>
            <w:r w:rsidRPr="00AE2B61">
              <w:rPr>
                <w:rFonts w:ascii="Times New Roman" w:hAnsi="Times New Roman" w:cs="Times New Roman"/>
                <w:b/>
                <w:lang w:val="sq-AL"/>
              </w:rPr>
              <w:t>KATEGORIA 4</w:t>
            </w:r>
          </w:p>
        </w:tc>
        <w:tc>
          <w:tcPr>
            <w:tcW w:w="1289" w:type="dxa"/>
          </w:tcPr>
          <w:p w14:paraId="320E9763" w14:textId="77777777" w:rsidR="00AE2B61" w:rsidRPr="00AE2B61" w:rsidRDefault="00AE2B61" w:rsidP="00AE2B61">
            <w:pPr>
              <w:widowControl w:val="0"/>
              <w:jc w:val="center"/>
              <w:rPr>
                <w:rFonts w:ascii="Times New Roman" w:hAnsi="Times New Roman" w:cs="Times New Roman"/>
                <w:b/>
                <w:lang w:val="sq-AL"/>
              </w:rPr>
            </w:pPr>
            <w:r w:rsidRPr="00AE2B61">
              <w:rPr>
                <w:rFonts w:ascii="Times New Roman" w:hAnsi="Times New Roman" w:cs="Times New Roman"/>
                <w:b/>
                <w:lang w:val="sq-AL"/>
              </w:rPr>
              <w:t>KATEGORIA 5</w:t>
            </w:r>
          </w:p>
        </w:tc>
        <w:tc>
          <w:tcPr>
            <w:tcW w:w="1289" w:type="dxa"/>
          </w:tcPr>
          <w:p w14:paraId="74D26E2E" w14:textId="77777777" w:rsidR="00AE2B61" w:rsidRPr="00AE2B61" w:rsidRDefault="00AE2B61" w:rsidP="00AE2B61">
            <w:pPr>
              <w:widowControl w:val="0"/>
              <w:jc w:val="center"/>
              <w:rPr>
                <w:rFonts w:ascii="Times New Roman" w:hAnsi="Times New Roman" w:cs="Times New Roman"/>
                <w:b/>
                <w:lang w:val="sq-AL"/>
              </w:rPr>
            </w:pPr>
            <w:r w:rsidRPr="00AE2B61">
              <w:rPr>
                <w:rFonts w:ascii="Times New Roman" w:hAnsi="Times New Roman" w:cs="Times New Roman"/>
                <w:b/>
                <w:lang w:val="sq-AL"/>
              </w:rPr>
              <w:t>KATEGORIA 6</w:t>
            </w:r>
          </w:p>
        </w:tc>
        <w:tc>
          <w:tcPr>
            <w:tcW w:w="1289" w:type="dxa"/>
          </w:tcPr>
          <w:p w14:paraId="47D9CF69" w14:textId="77777777" w:rsidR="00AE2B61" w:rsidRPr="00AE2B61" w:rsidRDefault="00AE2B61" w:rsidP="00AE2B61">
            <w:pPr>
              <w:widowControl w:val="0"/>
              <w:jc w:val="center"/>
              <w:rPr>
                <w:rFonts w:ascii="Times New Roman" w:hAnsi="Times New Roman" w:cs="Times New Roman"/>
                <w:b/>
                <w:lang w:val="sq-AL"/>
              </w:rPr>
            </w:pPr>
            <w:r w:rsidRPr="00AE2B61">
              <w:rPr>
                <w:rFonts w:ascii="Times New Roman" w:hAnsi="Times New Roman" w:cs="Times New Roman"/>
                <w:b/>
                <w:lang w:val="sq-AL"/>
              </w:rPr>
              <w:t>KATEGORIA 7</w:t>
            </w:r>
          </w:p>
        </w:tc>
      </w:tr>
      <w:tr w:rsidR="00AE2B61" w:rsidRPr="00AE2B61" w14:paraId="642B5A2C" w14:textId="77777777" w:rsidTr="00E05056">
        <w:tc>
          <w:tcPr>
            <w:tcW w:w="1288" w:type="dxa"/>
          </w:tcPr>
          <w:p w14:paraId="5DDF2251" w14:textId="77777777" w:rsidR="00AE2B61" w:rsidRPr="00AE2B61" w:rsidRDefault="00AE2B61" w:rsidP="00AE2B61">
            <w:pPr>
              <w:widowControl w:val="0"/>
              <w:jc w:val="center"/>
              <w:rPr>
                <w:rFonts w:ascii="Times New Roman" w:hAnsi="Times New Roman" w:cs="Times New Roman"/>
                <w:lang w:val="sq-AL"/>
              </w:rPr>
            </w:pPr>
          </w:p>
          <w:p w14:paraId="54346FFD"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Tiranë</w:t>
            </w:r>
          </w:p>
          <w:p w14:paraId="7AB932B2" w14:textId="77777777" w:rsidR="00AE2B61" w:rsidRPr="00AE2B61" w:rsidRDefault="00AE2B61" w:rsidP="00AE2B61">
            <w:pPr>
              <w:widowControl w:val="0"/>
              <w:jc w:val="center"/>
              <w:rPr>
                <w:rFonts w:ascii="Times New Roman" w:hAnsi="Times New Roman" w:cs="Times New Roman"/>
                <w:lang w:val="sq-AL"/>
              </w:rPr>
            </w:pPr>
          </w:p>
        </w:tc>
        <w:tc>
          <w:tcPr>
            <w:tcW w:w="1289" w:type="dxa"/>
          </w:tcPr>
          <w:p w14:paraId="2DDAC52F" w14:textId="77777777" w:rsidR="00AE2B61" w:rsidRPr="00AE2B61" w:rsidRDefault="00AE2B61" w:rsidP="00AE2B61">
            <w:pPr>
              <w:widowControl w:val="0"/>
              <w:rPr>
                <w:rFonts w:ascii="Times New Roman" w:hAnsi="Times New Roman" w:cs="Times New Roman"/>
                <w:lang w:val="sq-AL"/>
              </w:rPr>
            </w:pPr>
          </w:p>
          <w:p w14:paraId="3CCB72EB"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Durrës</w:t>
            </w:r>
          </w:p>
          <w:p w14:paraId="640468DA"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Himarë</w:t>
            </w:r>
          </w:p>
          <w:p w14:paraId="183757FA"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Vlorë</w:t>
            </w:r>
          </w:p>
          <w:p w14:paraId="1E36D110"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Sarandë</w:t>
            </w:r>
          </w:p>
          <w:p w14:paraId="37FF11FA" w14:textId="77777777" w:rsidR="00AE2B61" w:rsidRPr="00AE2B61" w:rsidRDefault="00AE2B61" w:rsidP="00AE2B61">
            <w:pPr>
              <w:widowControl w:val="0"/>
              <w:jc w:val="center"/>
              <w:rPr>
                <w:rFonts w:ascii="Times New Roman" w:hAnsi="Times New Roman" w:cs="Times New Roman"/>
                <w:lang w:val="sq-AL"/>
              </w:rPr>
            </w:pPr>
          </w:p>
          <w:p w14:paraId="4F618261" w14:textId="77777777" w:rsidR="00AE2B61" w:rsidRPr="00AE2B61" w:rsidRDefault="00AE2B61" w:rsidP="00AE2B61">
            <w:pPr>
              <w:widowControl w:val="0"/>
              <w:jc w:val="center"/>
              <w:rPr>
                <w:rFonts w:ascii="Times New Roman" w:hAnsi="Times New Roman" w:cs="Times New Roman"/>
                <w:lang w:val="sq-AL"/>
              </w:rPr>
            </w:pPr>
          </w:p>
          <w:p w14:paraId="6AD3A5EB" w14:textId="77777777" w:rsidR="00AE2B61" w:rsidRPr="00AE2B61" w:rsidRDefault="00AE2B61" w:rsidP="00AE2B61">
            <w:pPr>
              <w:widowControl w:val="0"/>
              <w:jc w:val="center"/>
              <w:rPr>
                <w:rFonts w:ascii="Times New Roman" w:hAnsi="Times New Roman" w:cs="Times New Roman"/>
                <w:lang w:val="sq-AL"/>
              </w:rPr>
            </w:pPr>
          </w:p>
          <w:p w14:paraId="54910AAD" w14:textId="77777777" w:rsidR="00AE2B61" w:rsidRPr="00AE2B61" w:rsidRDefault="00AE2B61" w:rsidP="00AE2B61">
            <w:pPr>
              <w:widowControl w:val="0"/>
              <w:jc w:val="center"/>
              <w:rPr>
                <w:rFonts w:ascii="Times New Roman" w:hAnsi="Times New Roman" w:cs="Times New Roman"/>
                <w:lang w:val="sq-AL"/>
              </w:rPr>
            </w:pPr>
          </w:p>
          <w:p w14:paraId="5B5374AD" w14:textId="77777777" w:rsidR="00AE2B61" w:rsidRPr="00AE2B61" w:rsidRDefault="00AE2B61" w:rsidP="00AE2B61">
            <w:pPr>
              <w:widowControl w:val="0"/>
              <w:jc w:val="center"/>
              <w:rPr>
                <w:rFonts w:ascii="Times New Roman" w:hAnsi="Times New Roman" w:cs="Times New Roman"/>
                <w:lang w:val="sq-AL"/>
              </w:rPr>
            </w:pPr>
          </w:p>
          <w:p w14:paraId="2BAFE4EB" w14:textId="77777777" w:rsidR="00AE2B61" w:rsidRPr="00AE2B61" w:rsidRDefault="00AE2B61" w:rsidP="00AE2B61">
            <w:pPr>
              <w:widowControl w:val="0"/>
              <w:jc w:val="center"/>
              <w:rPr>
                <w:rFonts w:ascii="Times New Roman" w:hAnsi="Times New Roman" w:cs="Times New Roman"/>
                <w:lang w:val="sq-AL"/>
              </w:rPr>
            </w:pPr>
          </w:p>
          <w:p w14:paraId="15EDDD92" w14:textId="77777777" w:rsidR="00AE2B61" w:rsidRPr="00AE2B61" w:rsidRDefault="00AE2B61" w:rsidP="00AE2B61">
            <w:pPr>
              <w:widowControl w:val="0"/>
              <w:rPr>
                <w:rFonts w:ascii="Times New Roman" w:hAnsi="Times New Roman" w:cs="Times New Roman"/>
                <w:lang w:val="sq-AL"/>
              </w:rPr>
            </w:pPr>
          </w:p>
        </w:tc>
        <w:tc>
          <w:tcPr>
            <w:tcW w:w="1289" w:type="dxa"/>
          </w:tcPr>
          <w:p w14:paraId="6159E77B" w14:textId="77777777" w:rsidR="00AE2B61" w:rsidRPr="00AE2B61" w:rsidRDefault="00AE2B61" w:rsidP="00AE2B61">
            <w:pPr>
              <w:widowControl w:val="0"/>
              <w:jc w:val="center"/>
              <w:rPr>
                <w:rFonts w:ascii="Times New Roman" w:hAnsi="Times New Roman" w:cs="Times New Roman"/>
                <w:lang w:val="sq-AL"/>
              </w:rPr>
            </w:pPr>
          </w:p>
          <w:p w14:paraId="5112316D"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Elbasan</w:t>
            </w:r>
          </w:p>
          <w:p w14:paraId="41FEF0F9"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Fier</w:t>
            </w:r>
          </w:p>
          <w:p w14:paraId="6C6F5A25"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Kamëz</w:t>
            </w:r>
          </w:p>
          <w:p w14:paraId="06E2278B"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Kavajë</w:t>
            </w:r>
          </w:p>
          <w:p w14:paraId="2D13BAC4"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Korçë</w:t>
            </w:r>
          </w:p>
          <w:p w14:paraId="68F0BEAD"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Lezhë</w:t>
            </w:r>
          </w:p>
          <w:p w14:paraId="76CFEC01"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Pogradec</w:t>
            </w:r>
          </w:p>
          <w:p w14:paraId="219DD78E"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Shkodër</w:t>
            </w:r>
          </w:p>
          <w:p w14:paraId="3F63195C"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Vorë</w:t>
            </w:r>
          </w:p>
        </w:tc>
        <w:tc>
          <w:tcPr>
            <w:tcW w:w="1289" w:type="dxa"/>
          </w:tcPr>
          <w:p w14:paraId="57D0AFCB" w14:textId="77777777" w:rsidR="00AE2B61" w:rsidRPr="00AE2B61" w:rsidRDefault="00AE2B61" w:rsidP="00AE2B61">
            <w:pPr>
              <w:widowControl w:val="0"/>
              <w:rPr>
                <w:rFonts w:ascii="Times New Roman" w:hAnsi="Times New Roman" w:cs="Times New Roman"/>
                <w:lang w:val="sq-AL"/>
              </w:rPr>
            </w:pPr>
          </w:p>
          <w:p w14:paraId="7BF4E29F"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Berat</w:t>
            </w:r>
          </w:p>
          <w:p w14:paraId="7CA6F2D5"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Dibër</w:t>
            </w:r>
          </w:p>
          <w:p w14:paraId="2BBEC5FF"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Divjakë</w:t>
            </w:r>
          </w:p>
          <w:p w14:paraId="50BEA1C6"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Gjirokastër</w:t>
            </w:r>
          </w:p>
          <w:p w14:paraId="3C51167A"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Gramsh</w:t>
            </w:r>
          </w:p>
          <w:p w14:paraId="0DD80F3B"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Krujë</w:t>
            </w:r>
          </w:p>
          <w:p w14:paraId="34CCF3CC"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Kukës</w:t>
            </w:r>
          </w:p>
          <w:p w14:paraId="35B196C7"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Librazhd</w:t>
            </w:r>
          </w:p>
          <w:p w14:paraId="78F21693"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Lushnjë</w:t>
            </w:r>
          </w:p>
          <w:p w14:paraId="7A58EDC6"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Malësi e Madhe</w:t>
            </w:r>
          </w:p>
          <w:p w14:paraId="40A6C62E"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Mat</w:t>
            </w:r>
          </w:p>
          <w:p w14:paraId="590DB949"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Mirditë</w:t>
            </w:r>
          </w:p>
          <w:p w14:paraId="7E8A18E8"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Përrenjas</w:t>
            </w:r>
          </w:p>
          <w:p w14:paraId="12EA71FF"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Rrogozhinë</w:t>
            </w:r>
          </w:p>
        </w:tc>
        <w:tc>
          <w:tcPr>
            <w:tcW w:w="1289" w:type="dxa"/>
          </w:tcPr>
          <w:p w14:paraId="472404E6" w14:textId="77777777" w:rsidR="00AE2B61" w:rsidRPr="00AE2B61" w:rsidRDefault="00AE2B61" w:rsidP="00AE2B61">
            <w:pPr>
              <w:widowControl w:val="0"/>
              <w:jc w:val="center"/>
              <w:rPr>
                <w:rFonts w:ascii="Times New Roman" w:hAnsi="Times New Roman" w:cs="Times New Roman"/>
                <w:lang w:val="sq-AL"/>
              </w:rPr>
            </w:pPr>
          </w:p>
          <w:p w14:paraId="4BDCCD69"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Belsh</w:t>
            </w:r>
          </w:p>
          <w:p w14:paraId="70C11786"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Bulqizë</w:t>
            </w:r>
          </w:p>
          <w:p w14:paraId="3AB05C7A"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Cërrik</w:t>
            </w:r>
          </w:p>
          <w:p w14:paraId="1AD88445"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Delvinë</w:t>
            </w:r>
          </w:p>
          <w:p w14:paraId="7F571DA2"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Devoll</w:t>
            </w:r>
          </w:p>
          <w:p w14:paraId="4C18D67F"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Dimal</w:t>
            </w:r>
          </w:p>
          <w:p w14:paraId="6FE9AFB5"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Dropull</w:t>
            </w:r>
          </w:p>
          <w:p w14:paraId="7306B055"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Finiq</w:t>
            </w:r>
          </w:p>
          <w:p w14:paraId="62A79733"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Has</w:t>
            </w:r>
          </w:p>
          <w:p w14:paraId="52607623"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Këlcyrë</w:t>
            </w:r>
          </w:p>
          <w:p w14:paraId="59A10B28"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Klos</w:t>
            </w:r>
          </w:p>
          <w:p w14:paraId="1235F3B2"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Konispol</w:t>
            </w:r>
          </w:p>
          <w:p w14:paraId="3AD2B84D"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Kuçovë</w:t>
            </w:r>
          </w:p>
          <w:p w14:paraId="40F52422"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Kurbin</w:t>
            </w:r>
          </w:p>
          <w:p w14:paraId="1778151B"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Libohovë</w:t>
            </w:r>
          </w:p>
          <w:p w14:paraId="74CE5DBC"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Maliq</w:t>
            </w:r>
          </w:p>
          <w:p w14:paraId="2BEEE697"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Mallakastër</w:t>
            </w:r>
          </w:p>
          <w:p w14:paraId="0710FAE9"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Patos</w:t>
            </w:r>
          </w:p>
          <w:p w14:paraId="31767E22"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Peqin</w:t>
            </w:r>
          </w:p>
          <w:p w14:paraId="29D1AEC0"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Përmet</w:t>
            </w:r>
          </w:p>
          <w:p w14:paraId="6C29D1C4"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Pustec</w:t>
            </w:r>
          </w:p>
          <w:p w14:paraId="1B613A20"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Roskovec</w:t>
            </w:r>
          </w:p>
          <w:p w14:paraId="7BFFA315"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Shijak</w:t>
            </w:r>
          </w:p>
          <w:p w14:paraId="19204515"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Tepelenë</w:t>
            </w:r>
          </w:p>
          <w:p w14:paraId="0606F233"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Tropojë</w:t>
            </w:r>
          </w:p>
        </w:tc>
        <w:tc>
          <w:tcPr>
            <w:tcW w:w="1289" w:type="dxa"/>
          </w:tcPr>
          <w:p w14:paraId="62F1F743" w14:textId="77777777" w:rsidR="00AE2B61" w:rsidRPr="00AE2B61" w:rsidRDefault="00AE2B61" w:rsidP="0057569F">
            <w:pPr>
              <w:widowControl w:val="0"/>
              <w:rPr>
                <w:rFonts w:ascii="Times New Roman" w:hAnsi="Times New Roman" w:cs="Times New Roman"/>
                <w:lang w:val="sq-AL"/>
              </w:rPr>
            </w:pPr>
          </w:p>
          <w:p w14:paraId="77A7BC06"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Kolonjë</w:t>
            </w:r>
          </w:p>
          <w:p w14:paraId="78E52797"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Poliçan</w:t>
            </w:r>
          </w:p>
          <w:p w14:paraId="0A2CBDFA"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Pukë</w:t>
            </w:r>
          </w:p>
          <w:p w14:paraId="7180C582"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 xml:space="preserve">Selenicë </w:t>
            </w:r>
          </w:p>
          <w:p w14:paraId="7425F413"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Skrapar</w:t>
            </w:r>
          </w:p>
          <w:p w14:paraId="6F1173D0" w14:textId="77777777" w:rsidR="00AE2B61" w:rsidRPr="00AE2B61" w:rsidRDefault="00AE2B61" w:rsidP="00AE2B61">
            <w:pPr>
              <w:widowControl w:val="0"/>
              <w:spacing w:line="259" w:lineRule="auto"/>
              <w:jc w:val="center"/>
              <w:rPr>
                <w:rFonts w:ascii="Times New Roman" w:hAnsi="Times New Roman" w:cs="Times New Roman"/>
                <w:lang w:val="sq-AL"/>
              </w:rPr>
            </w:pPr>
            <w:r w:rsidRPr="00AE2B61">
              <w:rPr>
                <w:rFonts w:ascii="Times New Roman" w:hAnsi="Times New Roman" w:cs="Times New Roman"/>
                <w:lang w:val="sq-AL"/>
              </w:rPr>
              <w:t>Vau i Dejës</w:t>
            </w:r>
          </w:p>
          <w:p w14:paraId="0B94D698" w14:textId="77777777" w:rsidR="00AE2B61" w:rsidRPr="00AE2B61" w:rsidRDefault="00AE2B61" w:rsidP="00AE2B61">
            <w:pPr>
              <w:widowControl w:val="0"/>
              <w:jc w:val="center"/>
              <w:rPr>
                <w:rFonts w:ascii="Times New Roman" w:hAnsi="Times New Roman" w:cs="Times New Roman"/>
                <w:lang w:val="sq-AL"/>
              </w:rPr>
            </w:pPr>
          </w:p>
        </w:tc>
        <w:tc>
          <w:tcPr>
            <w:tcW w:w="1289" w:type="dxa"/>
          </w:tcPr>
          <w:p w14:paraId="67F94B93" w14:textId="77777777" w:rsidR="00AE2B61" w:rsidRPr="00AE2B61" w:rsidRDefault="00AE2B61" w:rsidP="00AE2B61">
            <w:pPr>
              <w:widowControl w:val="0"/>
              <w:jc w:val="center"/>
              <w:rPr>
                <w:rFonts w:ascii="Times New Roman" w:hAnsi="Times New Roman" w:cs="Times New Roman"/>
                <w:lang w:val="sq-AL"/>
              </w:rPr>
            </w:pPr>
          </w:p>
          <w:p w14:paraId="61D535BE"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Fushë Arrëz</w:t>
            </w:r>
          </w:p>
          <w:p w14:paraId="4B7BB714"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Memaliaj</w:t>
            </w:r>
          </w:p>
        </w:tc>
      </w:tr>
      <w:tr w:rsidR="00AE2B61" w:rsidRPr="00AE2B61" w14:paraId="50CE8FD5" w14:textId="77777777" w:rsidTr="00E05056">
        <w:tc>
          <w:tcPr>
            <w:tcW w:w="1288" w:type="dxa"/>
          </w:tcPr>
          <w:p w14:paraId="6E2F3701" w14:textId="77777777" w:rsidR="00AE2B61" w:rsidRPr="00AE2B61" w:rsidRDefault="00AE2B61" w:rsidP="00AE2B61">
            <w:pPr>
              <w:widowControl w:val="0"/>
              <w:jc w:val="center"/>
              <w:rPr>
                <w:rFonts w:ascii="Times New Roman" w:hAnsi="Times New Roman" w:cs="Times New Roman"/>
                <w:lang w:val="sq-AL"/>
              </w:rPr>
            </w:pPr>
          </w:p>
          <w:p w14:paraId="245E0638"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Pragu maksimal</w:t>
            </w:r>
          </w:p>
          <w:p w14:paraId="462158B4" w14:textId="3738F0D0" w:rsidR="00AE2B61" w:rsidRPr="00AE2B61" w:rsidRDefault="0089454C" w:rsidP="00AE2B61">
            <w:pPr>
              <w:widowControl w:val="0"/>
              <w:jc w:val="center"/>
              <w:rPr>
                <w:rFonts w:ascii="Times New Roman" w:hAnsi="Times New Roman" w:cs="Times New Roman"/>
                <w:lang w:val="sq-AL"/>
              </w:rPr>
            </w:pPr>
            <w:r>
              <w:rPr>
                <w:rFonts w:ascii="Times New Roman" w:hAnsi="Times New Roman" w:cs="Times New Roman"/>
                <w:lang w:val="sq-AL"/>
              </w:rPr>
              <w:t>8</w:t>
            </w:r>
            <w:r w:rsidR="00AE2B61" w:rsidRPr="00AE2B61">
              <w:rPr>
                <w:rFonts w:ascii="Times New Roman" w:hAnsi="Times New Roman" w:cs="Times New Roman"/>
                <w:lang w:val="sq-AL"/>
              </w:rPr>
              <w:t>,</w:t>
            </w:r>
            <w:r w:rsidR="00B65E56">
              <w:rPr>
                <w:rFonts w:ascii="Times New Roman" w:hAnsi="Times New Roman" w:cs="Times New Roman"/>
                <w:lang w:val="sq-AL"/>
              </w:rPr>
              <w:t>40</w:t>
            </w:r>
            <w:r w:rsidR="00AE2B61" w:rsidRPr="00AE2B61">
              <w:rPr>
                <w:rFonts w:ascii="Times New Roman" w:hAnsi="Times New Roman" w:cs="Times New Roman"/>
                <w:lang w:val="sq-AL"/>
              </w:rPr>
              <w:t>0,000 lekë</w:t>
            </w:r>
          </w:p>
        </w:tc>
        <w:tc>
          <w:tcPr>
            <w:tcW w:w="1289" w:type="dxa"/>
          </w:tcPr>
          <w:p w14:paraId="0854BA60" w14:textId="77777777" w:rsidR="00AE2B61" w:rsidRPr="00AE2B61" w:rsidRDefault="00AE2B61" w:rsidP="00AE2B61">
            <w:pPr>
              <w:widowControl w:val="0"/>
              <w:jc w:val="center"/>
              <w:rPr>
                <w:rFonts w:ascii="Times New Roman" w:hAnsi="Times New Roman" w:cs="Times New Roman"/>
                <w:lang w:val="sq-AL"/>
              </w:rPr>
            </w:pPr>
          </w:p>
          <w:p w14:paraId="357EA534"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Pragu maksimal</w:t>
            </w:r>
          </w:p>
          <w:p w14:paraId="56949BCC" w14:textId="49B4036C"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4,</w:t>
            </w:r>
            <w:r w:rsidR="00B65E56">
              <w:rPr>
                <w:rFonts w:ascii="Times New Roman" w:hAnsi="Times New Roman" w:cs="Times New Roman"/>
                <w:lang w:val="sq-AL"/>
              </w:rPr>
              <w:t>75</w:t>
            </w:r>
            <w:r w:rsidRPr="00AE2B61">
              <w:rPr>
                <w:rFonts w:ascii="Times New Roman" w:hAnsi="Times New Roman" w:cs="Times New Roman"/>
                <w:lang w:val="sq-AL"/>
              </w:rPr>
              <w:t>0,000 lekë</w:t>
            </w:r>
          </w:p>
        </w:tc>
        <w:tc>
          <w:tcPr>
            <w:tcW w:w="1289" w:type="dxa"/>
          </w:tcPr>
          <w:p w14:paraId="1E29CE22" w14:textId="77777777" w:rsidR="00AE2B61" w:rsidRPr="00AE2B61" w:rsidRDefault="00AE2B61" w:rsidP="00AE2B61">
            <w:pPr>
              <w:widowControl w:val="0"/>
              <w:jc w:val="center"/>
              <w:rPr>
                <w:rFonts w:ascii="Times New Roman" w:hAnsi="Times New Roman" w:cs="Times New Roman"/>
                <w:lang w:val="sq-AL"/>
              </w:rPr>
            </w:pPr>
          </w:p>
          <w:p w14:paraId="44D5ACD7"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Pragu maksimal</w:t>
            </w:r>
          </w:p>
          <w:p w14:paraId="5454A0AD" w14:textId="1DFB773D"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3,</w:t>
            </w:r>
            <w:r w:rsidR="00B65E56">
              <w:rPr>
                <w:rFonts w:ascii="Times New Roman" w:hAnsi="Times New Roman" w:cs="Times New Roman"/>
                <w:lang w:val="sq-AL"/>
              </w:rPr>
              <w:t>55</w:t>
            </w:r>
            <w:r w:rsidRPr="00AE2B61">
              <w:rPr>
                <w:rFonts w:ascii="Times New Roman" w:hAnsi="Times New Roman" w:cs="Times New Roman"/>
                <w:lang w:val="sq-AL"/>
              </w:rPr>
              <w:t>0,000 lekë</w:t>
            </w:r>
          </w:p>
        </w:tc>
        <w:tc>
          <w:tcPr>
            <w:tcW w:w="1289" w:type="dxa"/>
          </w:tcPr>
          <w:p w14:paraId="4DA4EE41" w14:textId="77777777" w:rsidR="00AE2B61" w:rsidRPr="00AE2B61" w:rsidRDefault="00AE2B61" w:rsidP="00AE2B61">
            <w:pPr>
              <w:widowControl w:val="0"/>
              <w:jc w:val="center"/>
              <w:rPr>
                <w:rFonts w:ascii="Times New Roman" w:hAnsi="Times New Roman" w:cs="Times New Roman"/>
                <w:lang w:val="sq-AL"/>
              </w:rPr>
            </w:pPr>
          </w:p>
          <w:p w14:paraId="4B55128C"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Pragu maksimal</w:t>
            </w:r>
          </w:p>
          <w:p w14:paraId="19B56405" w14:textId="29C86EB5"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2,</w:t>
            </w:r>
            <w:r w:rsidR="00B65E56">
              <w:rPr>
                <w:rFonts w:ascii="Times New Roman" w:hAnsi="Times New Roman" w:cs="Times New Roman"/>
                <w:lang w:val="sq-AL"/>
              </w:rPr>
              <w:t>8</w:t>
            </w:r>
            <w:r w:rsidRPr="00AE2B61">
              <w:rPr>
                <w:rFonts w:ascii="Times New Roman" w:hAnsi="Times New Roman" w:cs="Times New Roman"/>
                <w:lang w:val="sq-AL"/>
              </w:rPr>
              <w:t>00,000 lekë</w:t>
            </w:r>
          </w:p>
        </w:tc>
        <w:tc>
          <w:tcPr>
            <w:tcW w:w="1289" w:type="dxa"/>
          </w:tcPr>
          <w:p w14:paraId="5ECAE184"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br/>
              <w:t>Pragu maksimal</w:t>
            </w:r>
          </w:p>
          <w:p w14:paraId="283A6CA8" w14:textId="11C2A7FF" w:rsidR="00AE2B61" w:rsidRPr="00AE2B61" w:rsidRDefault="00B65E56" w:rsidP="00AE2B61">
            <w:pPr>
              <w:widowControl w:val="0"/>
              <w:jc w:val="center"/>
              <w:rPr>
                <w:rFonts w:ascii="Times New Roman" w:hAnsi="Times New Roman" w:cs="Times New Roman"/>
                <w:lang w:val="sq-AL"/>
              </w:rPr>
            </w:pPr>
            <w:r>
              <w:rPr>
                <w:rFonts w:ascii="Times New Roman" w:hAnsi="Times New Roman" w:cs="Times New Roman"/>
                <w:lang w:val="sq-AL"/>
              </w:rPr>
              <w:t>2</w:t>
            </w:r>
            <w:r w:rsidR="00AE2B61" w:rsidRPr="00AE2B61">
              <w:rPr>
                <w:rFonts w:ascii="Times New Roman" w:hAnsi="Times New Roman" w:cs="Times New Roman"/>
                <w:lang w:val="sq-AL"/>
              </w:rPr>
              <w:t>,</w:t>
            </w:r>
            <w:r w:rsidR="00C06CEB">
              <w:rPr>
                <w:rFonts w:ascii="Times New Roman" w:hAnsi="Times New Roman" w:cs="Times New Roman"/>
                <w:lang w:val="sq-AL"/>
              </w:rPr>
              <w:t>0</w:t>
            </w:r>
            <w:r w:rsidR="00AE2B61" w:rsidRPr="00AE2B61">
              <w:rPr>
                <w:rFonts w:ascii="Times New Roman" w:hAnsi="Times New Roman" w:cs="Times New Roman"/>
                <w:lang w:val="sq-AL"/>
              </w:rPr>
              <w:t>50,000 lekë</w:t>
            </w:r>
          </w:p>
        </w:tc>
        <w:tc>
          <w:tcPr>
            <w:tcW w:w="1289" w:type="dxa"/>
          </w:tcPr>
          <w:p w14:paraId="64672B7E" w14:textId="77777777" w:rsidR="00AE2B61" w:rsidRPr="00AE2B61" w:rsidRDefault="00AE2B61" w:rsidP="00AE2B61">
            <w:pPr>
              <w:widowControl w:val="0"/>
              <w:jc w:val="center"/>
              <w:rPr>
                <w:rFonts w:ascii="Times New Roman" w:hAnsi="Times New Roman" w:cs="Times New Roman"/>
                <w:lang w:val="sq-AL"/>
              </w:rPr>
            </w:pPr>
          </w:p>
          <w:p w14:paraId="64FC5F08"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Pragu maksimal</w:t>
            </w:r>
          </w:p>
          <w:p w14:paraId="40D6A314" w14:textId="4D40D620"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1,</w:t>
            </w:r>
            <w:r w:rsidR="00C06CEB">
              <w:rPr>
                <w:rFonts w:ascii="Times New Roman" w:hAnsi="Times New Roman" w:cs="Times New Roman"/>
                <w:lang w:val="sq-AL"/>
              </w:rPr>
              <w:t>4</w:t>
            </w:r>
            <w:r w:rsidRPr="00AE2B61">
              <w:rPr>
                <w:rFonts w:ascii="Times New Roman" w:hAnsi="Times New Roman" w:cs="Times New Roman"/>
                <w:lang w:val="sq-AL"/>
              </w:rPr>
              <w:t>50,000 lekë</w:t>
            </w:r>
          </w:p>
        </w:tc>
        <w:tc>
          <w:tcPr>
            <w:tcW w:w="1289" w:type="dxa"/>
          </w:tcPr>
          <w:p w14:paraId="053B02B2" w14:textId="77777777" w:rsidR="00AE2B61" w:rsidRPr="00AE2B61" w:rsidRDefault="00AE2B61" w:rsidP="00AE2B61">
            <w:pPr>
              <w:widowControl w:val="0"/>
              <w:jc w:val="center"/>
              <w:rPr>
                <w:rFonts w:ascii="Times New Roman" w:hAnsi="Times New Roman" w:cs="Times New Roman"/>
                <w:lang w:val="sq-AL"/>
              </w:rPr>
            </w:pPr>
          </w:p>
          <w:p w14:paraId="43E324A1"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Pragu maksimal</w:t>
            </w:r>
          </w:p>
          <w:p w14:paraId="7C0116A4" w14:textId="41AEBE17" w:rsidR="00AE2B61" w:rsidRPr="00AE2B61" w:rsidRDefault="00C06CEB" w:rsidP="00AE2B61">
            <w:pPr>
              <w:widowControl w:val="0"/>
              <w:jc w:val="center"/>
              <w:rPr>
                <w:rFonts w:ascii="Times New Roman" w:hAnsi="Times New Roman" w:cs="Times New Roman"/>
                <w:lang w:val="sq-AL"/>
              </w:rPr>
            </w:pPr>
            <w:r>
              <w:rPr>
                <w:rFonts w:ascii="Times New Roman" w:hAnsi="Times New Roman" w:cs="Times New Roman"/>
                <w:lang w:val="sq-AL"/>
              </w:rPr>
              <w:t>7</w:t>
            </w:r>
            <w:r w:rsidR="00AE2B61" w:rsidRPr="00AE2B61">
              <w:rPr>
                <w:rFonts w:ascii="Times New Roman" w:hAnsi="Times New Roman" w:cs="Times New Roman"/>
                <w:lang w:val="sq-AL"/>
              </w:rPr>
              <w:t>50,000 lekë</w:t>
            </w:r>
          </w:p>
        </w:tc>
      </w:tr>
    </w:tbl>
    <w:p w14:paraId="1F70BAC5" w14:textId="77777777" w:rsidR="00AE2B61" w:rsidRPr="00AE2B61" w:rsidRDefault="00AE2B61" w:rsidP="00AE2B61">
      <w:pPr>
        <w:widowControl w:val="0"/>
        <w:spacing w:before="40" w:after="0" w:line="259" w:lineRule="auto"/>
        <w:outlineLvl w:val="1"/>
        <w:rPr>
          <w:rFonts w:ascii="Times New Roman" w:eastAsia="Times New Roman" w:hAnsi="Times New Roman" w:cs="Times New Roman"/>
          <w:b/>
          <w:bCs/>
          <w:kern w:val="0"/>
          <w:lang w:val="sq-AL"/>
          <w14:ligatures w14:val="none"/>
        </w:rPr>
      </w:pPr>
      <w:bookmarkStart w:id="57" w:name="_Toc133507780"/>
    </w:p>
    <w:p w14:paraId="30117B17" w14:textId="77777777" w:rsidR="006261D2" w:rsidRDefault="006261D2" w:rsidP="00AE2B61">
      <w:pPr>
        <w:widowControl w:val="0"/>
        <w:spacing w:before="40" w:after="0" w:line="259" w:lineRule="auto"/>
        <w:outlineLvl w:val="1"/>
        <w:rPr>
          <w:rFonts w:ascii="Times New Roman" w:eastAsia="Times New Roman" w:hAnsi="Times New Roman" w:cs="Times New Roman"/>
          <w:b/>
          <w:bCs/>
          <w:kern w:val="0"/>
          <w:lang w:val="sq-AL"/>
          <w14:ligatures w14:val="none"/>
        </w:rPr>
      </w:pPr>
    </w:p>
    <w:p w14:paraId="29ABE551" w14:textId="77777777" w:rsidR="006261D2" w:rsidRDefault="006261D2" w:rsidP="00AE2B61">
      <w:pPr>
        <w:widowControl w:val="0"/>
        <w:spacing w:before="40" w:after="0" w:line="259" w:lineRule="auto"/>
        <w:outlineLvl w:val="1"/>
        <w:rPr>
          <w:rFonts w:ascii="Times New Roman" w:eastAsia="Times New Roman" w:hAnsi="Times New Roman" w:cs="Times New Roman"/>
          <w:b/>
          <w:bCs/>
          <w:kern w:val="0"/>
          <w:lang w:val="sq-AL"/>
          <w14:ligatures w14:val="none"/>
        </w:rPr>
      </w:pPr>
    </w:p>
    <w:p w14:paraId="42892499" w14:textId="77777777" w:rsidR="006261D2" w:rsidRDefault="006261D2" w:rsidP="00AE2B61">
      <w:pPr>
        <w:widowControl w:val="0"/>
        <w:spacing w:before="40" w:after="0" w:line="259" w:lineRule="auto"/>
        <w:outlineLvl w:val="1"/>
        <w:rPr>
          <w:rFonts w:ascii="Times New Roman" w:eastAsia="Times New Roman" w:hAnsi="Times New Roman" w:cs="Times New Roman"/>
          <w:b/>
          <w:bCs/>
          <w:kern w:val="0"/>
          <w:lang w:val="sq-AL"/>
          <w14:ligatures w14:val="none"/>
        </w:rPr>
      </w:pPr>
    </w:p>
    <w:p w14:paraId="224DE90F" w14:textId="77777777" w:rsidR="006261D2" w:rsidRDefault="006261D2" w:rsidP="00AE2B61">
      <w:pPr>
        <w:widowControl w:val="0"/>
        <w:spacing w:before="40" w:after="0" w:line="259" w:lineRule="auto"/>
        <w:outlineLvl w:val="1"/>
        <w:rPr>
          <w:rFonts w:ascii="Times New Roman" w:eastAsia="Times New Roman" w:hAnsi="Times New Roman" w:cs="Times New Roman"/>
          <w:b/>
          <w:bCs/>
          <w:kern w:val="0"/>
          <w:lang w:val="sq-AL"/>
          <w14:ligatures w14:val="none"/>
        </w:rPr>
      </w:pPr>
    </w:p>
    <w:p w14:paraId="19FFE874" w14:textId="77777777" w:rsidR="00A214F4" w:rsidRDefault="00A214F4" w:rsidP="00AE2B61">
      <w:pPr>
        <w:widowControl w:val="0"/>
        <w:spacing w:before="40" w:after="0" w:line="259" w:lineRule="auto"/>
        <w:outlineLvl w:val="1"/>
        <w:rPr>
          <w:rFonts w:ascii="Times New Roman" w:eastAsia="Times New Roman" w:hAnsi="Times New Roman" w:cs="Times New Roman"/>
          <w:b/>
          <w:bCs/>
          <w:kern w:val="0"/>
          <w:lang w:val="sq-AL"/>
          <w14:ligatures w14:val="none"/>
        </w:rPr>
      </w:pPr>
    </w:p>
    <w:p w14:paraId="098577D8" w14:textId="77777777" w:rsidR="00A214F4" w:rsidRDefault="00A214F4" w:rsidP="00AE2B61">
      <w:pPr>
        <w:widowControl w:val="0"/>
        <w:spacing w:before="40" w:after="0" w:line="259" w:lineRule="auto"/>
        <w:outlineLvl w:val="1"/>
        <w:rPr>
          <w:rFonts w:ascii="Times New Roman" w:eastAsia="Times New Roman" w:hAnsi="Times New Roman" w:cs="Times New Roman"/>
          <w:b/>
          <w:bCs/>
          <w:kern w:val="0"/>
          <w:lang w:val="sq-AL"/>
          <w14:ligatures w14:val="none"/>
        </w:rPr>
      </w:pPr>
    </w:p>
    <w:p w14:paraId="17871842" w14:textId="77777777" w:rsidR="006C4CE2" w:rsidRDefault="006C4CE2" w:rsidP="00AE2B61">
      <w:pPr>
        <w:widowControl w:val="0"/>
        <w:spacing w:before="40" w:after="0" w:line="259" w:lineRule="auto"/>
        <w:outlineLvl w:val="1"/>
        <w:rPr>
          <w:rFonts w:ascii="Times New Roman" w:eastAsia="Times New Roman" w:hAnsi="Times New Roman" w:cs="Times New Roman"/>
          <w:b/>
          <w:bCs/>
          <w:kern w:val="0"/>
          <w:lang w:val="sq-AL"/>
          <w14:ligatures w14:val="none"/>
        </w:rPr>
      </w:pPr>
    </w:p>
    <w:p w14:paraId="42B9C99E" w14:textId="77777777" w:rsidR="00AE2B61" w:rsidRPr="00AE2B61" w:rsidRDefault="00AE2B61" w:rsidP="00AE2B61">
      <w:pPr>
        <w:widowControl w:val="0"/>
        <w:spacing w:before="40" w:after="0" w:line="259" w:lineRule="auto"/>
        <w:outlineLvl w:val="1"/>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SHTOJCA 2</w:t>
      </w:r>
      <w:bookmarkEnd w:id="57"/>
    </w:p>
    <w:p w14:paraId="6C78991F" w14:textId="77777777" w:rsidR="00AE2B61" w:rsidRPr="00AE2B61" w:rsidRDefault="00AE2B61" w:rsidP="00AE2B61">
      <w:pPr>
        <w:widowControl w:val="0"/>
        <w:spacing w:line="259" w:lineRule="auto"/>
        <w:jc w:val="center"/>
        <w:rPr>
          <w:rFonts w:ascii="Times New Roman" w:eastAsia="MS Mincho" w:hAnsi="Times New Roman" w:cs="Times New Roman"/>
          <w:b/>
          <w:bCs/>
          <w:kern w:val="0"/>
          <w:lang w:val="sq-AL"/>
          <w14:ligatures w14:val="none"/>
        </w:rPr>
      </w:pPr>
    </w:p>
    <w:p w14:paraId="69973B96" w14:textId="77777777" w:rsidR="00AE2B61" w:rsidRPr="00AE2B61" w:rsidRDefault="00AE2B61" w:rsidP="00AE2B61">
      <w:pPr>
        <w:widowControl w:val="0"/>
        <w:spacing w:line="259" w:lineRule="auto"/>
        <w:jc w:val="center"/>
        <w:rPr>
          <w:rFonts w:ascii="Times New Roman" w:eastAsia="MS Mincho" w:hAnsi="Times New Roman" w:cs="Times New Roman"/>
          <w:b/>
          <w:bCs/>
          <w:kern w:val="0"/>
          <w:lang w:val="sq-AL"/>
          <w14:ligatures w14:val="none"/>
        </w:rPr>
      </w:pPr>
      <w:r w:rsidRPr="00AE2B61">
        <w:rPr>
          <w:rFonts w:ascii="Times New Roman" w:eastAsia="MS Mincho" w:hAnsi="Times New Roman" w:cs="Times New Roman"/>
          <w:b/>
          <w:bCs/>
          <w:kern w:val="0"/>
          <w:lang w:val="sq-AL"/>
          <w14:ligatures w14:val="none"/>
        </w:rPr>
        <w:t>KATEGORITË DHE NIVELET TREGUESE TË TAKSËS MBI TOKËN BUJQËSORE</w:t>
      </w:r>
    </w:p>
    <w:p w14:paraId="69D5D71C" w14:textId="77777777" w:rsidR="00AE2B61" w:rsidRPr="00AE2B61" w:rsidRDefault="00AE2B61" w:rsidP="00AE2B61">
      <w:pPr>
        <w:widowControl w:val="0"/>
        <w:spacing w:line="259" w:lineRule="auto"/>
        <w:jc w:val="center"/>
        <w:rPr>
          <w:rFonts w:ascii="Times New Roman" w:eastAsia="MS Mincho" w:hAnsi="Times New Roman" w:cs="Times New Roman"/>
          <w:b/>
          <w:bCs/>
          <w:kern w:val="0"/>
          <w:lang w:val="sq-AL"/>
          <w14:ligatures w14:val="none"/>
        </w:rPr>
      </w:pPr>
    </w:p>
    <w:p w14:paraId="4BAA4369" w14:textId="77777777" w:rsidR="00AE2B61" w:rsidRPr="00AE2B61" w:rsidRDefault="00AE2B61" w:rsidP="00AE2B61">
      <w:pPr>
        <w:widowControl w:val="0"/>
        <w:spacing w:line="259" w:lineRule="auto"/>
        <w:jc w:val="center"/>
        <w:rPr>
          <w:rFonts w:ascii="Times New Roman" w:eastAsia="MS Mincho" w:hAnsi="Times New Roman" w:cs="Times New Roman"/>
          <w:b/>
          <w:bCs/>
          <w:kern w:val="0"/>
          <w:lang w:val="sq-AL"/>
          <w14:ligatures w14:val="none"/>
        </w:rPr>
      </w:pPr>
      <w:r w:rsidRPr="00AE2B61">
        <w:rPr>
          <w:rFonts w:ascii="Times New Roman" w:eastAsia="MS Mincho" w:hAnsi="Times New Roman" w:cs="Times New Roman"/>
          <w:b/>
          <w:bCs/>
          <w:kern w:val="0"/>
          <w:lang w:val="sq-AL"/>
          <w14:ligatures w14:val="none"/>
        </w:rPr>
        <w:t>KLASIFIKIMI SIPAS BASHKIVE</w:t>
      </w:r>
    </w:p>
    <w:tbl>
      <w:tblPr>
        <w:tblStyle w:val="TableGrid"/>
        <w:tblW w:w="0" w:type="auto"/>
        <w:tblInd w:w="355" w:type="dxa"/>
        <w:tblLook w:val="04A0" w:firstRow="1" w:lastRow="0" w:firstColumn="1" w:lastColumn="0" w:noHBand="0" w:noVBand="1"/>
      </w:tblPr>
      <w:tblGrid>
        <w:gridCol w:w="2160"/>
        <w:gridCol w:w="2160"/>
        <w:gridCol w:w="2160"/>
        <w:gridCol w:w="2160"/>
      </w:tblGrid>
      <w:tr w:rsidR="00AE2B61" w:rsidRPr="00AE2B61" w14:paraId="54F75479" w14:textId="77777777" w:rsidTr="00E05056">
        <w:tc>
          <w:tcPr>
            <w:tcW w:w="2160" w:type="dxa"/>
          </w:tcPr>
          <w:p w14:paraId="5DE8DEBF" w14:textId="77777777" w:rsidR="00AE2B61" w:rsidRPr="00AE2B61" w:rsidRDefault="00AE2B61" w:rsidP="00AE2B61">
            <w:pPr>
              <w:widowControl w:val="0"/>
              <w:jc w:val="center"/>
              <w:rPr>
                <w:rFonts w:ascii="Times New Roman" w:hAnsi="Times New Roman" w:cs="Times New Roman"/>
                <w:b/>
                <w:lang w:val="sq-AL"/>
              </w:rPr>
            </w:pPr>
            <w:r w:rsidRPr="00AE2B61">
              <w:rPr>
                <w:rFonts w:ascii="Times New Roman" w:hAnsi="Times New Roman" w:cs="Times New Roman"/>
                <w:b/>
                <w:lang w:val="sq-AL"/>
              </w:rPr>
              <w:t>KATEGORIA 1</w:t>
            </w:r>
          </w:p>
        </w:tc>
        <w:tc>
          <w:tcPr>
            <w:tcW w:w="2160" w:type="dxa"/>
          </w:tcPr>
          <w:p w14:paraId="49B629CA" w14:textId="77777777" w:rsidR="00AE2B61" w:rsidRPr="00AE2B61" w:rsidRDefault="00AE2B61" w:rsidP="00AE2B61">
            <w:pPr>
              <w:widowControl w:val="0"/>
              <w:jc w:val="center"/>
              <w:rPr>
                <w:rFonts w:ascii="Times New Roman" w:hAnsi="Times New Roman" w:cs="Times New Roman"/>
                <w:b/>
                <w:lang w:val="sq-AL"/>
              </w:rPr>
            </w:pPr>
            <w:r w:rsidRPr="00AE2B61">
              <w:rPr>
                <w:rFonts w:ascii="Times New Roman" w:hAnsi="Times New Roman" w:cs="Times New Roman"/>
                <w:b/>
                <w:lang w:val="sq-AL"/>
              </w:rPr>
              <w:t>KATEGORIA 2</w:t>
            </w:r>
          </w:p>
        </w:tc>
        <w:tc>
          <w:tcPr>
            <w:tcW w:w="2160" w:type="dxa"/>
          </w:tcPr>
          <w:p w14:paraId="6C6E1381" w14:textId="77777777" w:rsidR="00AE2B61" w:rsidRPr="00AE2B61" w:rsidRDefault="00AE2B61" w:rsidP="00AE2B61">
            <w:pPr>
              <w:widowControl w:val="0"/>
              <w:jc w:val="center"/>
              <w:rPr>
                <w:rFonts w:ascii="Times New Roman" w:hAnsi="Times New Roman" w:cs="Times New Roman"/>
                <w:b/>
                <w:lang w:val="sq-AL"/>
              </w:rPr>
            </w:pPr>
            <w:r w:rsidRPr="00AE2B61">
              <w:rPr>
                <w:rFonts w:ascii="Times New Roman" w:hAnsi="Times New Roman" w:cs="Times New Roman"/>
                <w:b/>
                <w:lang w:val="sq-AL"/>
              </w:rPr>
              <w:t>KATEGORIA 3</w:t>
            </w:r>
          </w:p>
        </w:tc>
        <w:tc>
          <w:tcPr>
            <w:tcW w:w="2160" w:type="dxa"/>
          </w:tcPr>
          <w:p w14:paraId="55EF35FF" w14:textId="77777777" w:rsidR="00AE2B61" w:rsidRPr="00AE2B61" w:rsidRDefault="00AE2B61" w:rsidP="00AE2B61">
            <w:pPr>
              <w:widowControl w:val="0"/>
              <w:jc w:val="center"/>
              <w:rPr>
                <w:rFonts w:ascii="Times New Roman" w:hAnsi="Times New Roman" w:cs="Times New Roman"/>
                <w:b/>
                <w:lang w:val="sq-AL"/>
              </w:rPr>
            </w:pPr>
            <w:r w:rsidRPr="00AE2B61">
              <w:rPr>
                <w:rFonts w:ascii="Times New Roman" w:hAnsi="Times New Roman" w:cs="Times New Roman"/>
                <w:b/>
                <w:lang w:val="sq-AL"/>
              </w:rPr>
              <w:t>KATEGORIA 4</w:t>
            </w:r>
          </w:p>
        </w:tc>
      </w:tr>
      <w:tr w:rsidR="00AE2B61" w:rsidRPr="00AE2B61" w14:paraId="0353240E" w14:textId="77777777" w:rsidTr="00E05056">
        <w:tc>
          <w:tcPr>
            <w:tcW w:w="2160" w:type="dxa"/>
          </w:tcPr>
          <w:p w14:paraId="2F7081D2" w14:textId="77777777" w:rsidR="00AE2B61" w:rsidRPr="00AE2B61" w:rsidRDefault="00AE2B61" w:rsidP="00AE2B61">
            <w:pPr>
              <w:widowControl w:val="0"/>
              <w:jc w:val="center"/>
              <w:rPr>
                <w:rFonts w:ascii="Times New Roman" w:hAnsi="Times New Roman" w:cs="Times New Roman"/>
                <w:lang w:val="sq-AL"/>
              </w:rPr>
            </w:pPr>
          </w:p>
          <w:p w14:paraId="0A31234B"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Divjakë</w:t>
            </w:r>
          </w:p>
          <w:p w14:paraId="1A23AB19"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Durrës</w:t>
            </w:r>
          </w:p>
          <w:p w14:paraId="6567900F"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Fier</w:t>
            </w:r>
          </w:p>
          <w:p w14:paraId="510E6F35"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Finiq</w:t>
            </w:r>
          </w:p>
          <w:p w14:paraId="31CD2357"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Himarë</w:t>
            </w:r>
          </w:p>
          <w:p w14:paraId="25D18757"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Kamëz</w:t>
            </w:r>
          </w:p>
          <w:p w14:paraId="7241DA10"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Kavajë</w:t>
            </w:r>
          </w:p>
          <w:p w14:paraId="63578043"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Konispol</w:t>
            </w:r>
          </w:p>
          <w:p w14:paraId="2EE06C46"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Krujë</w:t>
            </w:r>
          </w:p>
          <w:p w14:paraId="72A67C6A"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Lezhë</w:t>
            </w:r>
          </w:p>
          <w:p w14:paraId="77FFD72E"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Lushnjë</w:t>
            </w:r>
          </w:p>
          <w:p w14:paraId="2CEEF679"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Patos</w:t>
            </w:r>
          </w:p>
          <w:p w14:paraId="6672560C"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Roskovec</w:t>
            </w:r>
          </w:p>
          <w:p w14:paraId="4B5BFF3F"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Rrogozhinë</w:t>
            </w:r>
          </w:p>
          <w:p w14:paraId="235BFB84"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Sarandë</w:t>
            </w:r>
          </w:p>
          <w:p w14:paraId="1ACCB273"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 xml:space="preserve">Selenicë </w:t>
            </w:r>
          </w:p>
          <w:p w14:paraId="39E6A1CC"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 xml:space="preserve">Shijak </w:t>
            </w:r>
          </w:p>
          <w:p w14:paraId="5FD9D58A"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Tiranë</w:t>
            </w:r>
          </w:p>
          <w:p w14:paraId="42E20572"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Vlorë</w:t>
            </w:r>
          </w:p>
          <w:p w14:paraId="73F7B8FB"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 xml:space="preserve">Vorë </w:t>
            </w:r>
          </w:p>
          <w:p w14:paraId="01807BD5" w14:textId="77777777" w:rsidR="00AE2B61" w:rsidRPr="00AE2B61" w:rsidRDefault="00AE2B61" w:rsidP="00AE2B61">
            <w:pPr>
              <w:widowControl w:val="0"/>
              <w:jc w:val="center"/>
              <w:rPr>
                <w:rFonts w:ascii="Times New Roman" w:hAnsi="Times New Roman" w:cs="Times New Roman"/>
                <w:lang w:val="sq-AL"/>
              </w:rPr>
            </w:pPr>
          </w:p>
          <w:p w14:paraId="391B5D97" w14:textId="77777777" w:rsidR="00AE2B61" w:rsidRPr="00AE2B61" w:rsidRDefault="00AE2B61" w:rsidP="00AE2B61">
            <w:pPr>
              <w:widowControl w:val="0"/>
              <w:spacing w:line="259" w:lineRule="auto"/>
              <w:jc w:val="center"/>
              <w:rPr>
                <w:rFonts w:ascii="Times New Roman" w:hAnsi="Times New Roman" w:cs="Times New Roman"/>
                <w:lang w:val="sq-AL"/>
              </w:rPr>
            </w:pPr>
          </w:p>
          <w:p w14:paraId="69E24112" w14:textId="77777777" w:rsidR="00AE2B61" w:rsidRPr="00AE2B61" w:rsidRDefault="00AE2B61" w:rsidP="00AE2B61">
            <w:pPr>
              <w:widowControl w:val="0"/>
              <w:jc w:val="center"/>
              <w:rPr>
                <w:rFonts w:ascii="Times New Roman" w:hAnsi="Times New Roman" w:cs="Times New Roman"/>
                <w:lang w:val="sq-AL"/>
              </w:rPr>
            </w:pPr>
          </w:p>
        </w:tc>
        <w:tc>
          <w:tcPr>
            <w:tcW w:w="2160" w:type="dxa"/>
          </w:tcPr>
          <w:p w14:paraId="27E74554" w14:textId="77777777" w:rsidR="00AE2B61" w:rsidRPr="00AE2B61" w:rsidRDefault="00AE2B61" w:rsidP="00AE2B61">
            <w:pPr>
              <w:widowControl w:val="0"/>
              <w:jc w:val="center"/>
              <w:rPr>
                <w:rFonts w:ascii="Times New Roman" w:hAnsi="Times New Roman" w:cs="Times New Roman"/>
                <w:lang w:val="sq-AL"/>
              </w:rPr>
            </w:pPr>
          </w:p>
          <w:p w14:paraId="6E5B6FAB"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Belsh</w:t>
            </w:r>
          </w:p>
          <w:p w14:paraId="44D7F040"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Berat</w:t>
            </w:r>
          </w:p>
          <w:p w14:paraId="2B28AE47"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Cërrik</w:t>
            </w:r>
          </w:p>
          <w:p w14:paraId="52B2AA44"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Delvinë</w:t>
            </w:r>
          </w:p>
          <w:p w14:paraId="2B3ACFB1"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Elbasan</w:t>
            </w:r>
          </w:p>
          <w:p w14:paraId="0A3E7CBD"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Korçë</w:t>
            </w:r>
          </w:p>
          <w:p w14:paraId="1A44246C"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Kuçovë</w:t>
            </w:r>
          </w:p>
          <w:p w14:paraId="4335FAD5"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Kurbin</w:t>
            </w:r>
          </w:p>
          <w:p w14:paraId="08E48EAE"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Maliq</w:t>
            </w:r>
          </w:p>
          <w:p w14:paraId="43425FC2"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Peqin</w:t>
            </w:r>
          </w:p>
          <w:p w14:paraId="6460784E"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Poliçan</w:t>
            </w:r>
          </w:p>
          <w:p w14:paraId="63F43894"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Pustec</w:t>
            </w:r>
          </w:p>
          <w:p w14:paraId="2B2B635A"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Shkodër</w:t>
            </w:r>
          </w:p>
          <w:p w14:paraId="3A8F4884"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Ura Vajgurore</w:t>
            </w:r>
          </w:p>
          <w:p w14:paraId="25DDBB1C"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Vau i Dejës</w:t>
            </w:r>
          </w:p>
          <w:p w14:paraId="465FDBC4" w14:textId="77777777" w:rsidR="00AE2B61" w:rsidRPr="00AE2B61" w:rsidRDefault="00AE2B61" w:rsidP="00AE2B61">
            <w:pPr>
              <w:widowControl w:val="0"/>
              <w:jc w:val="center"/>
              <w:rPr>
                <w:rFonts w:ascii="Times New Roman" w:hAnsi="Times New Roman" w:cs="Times New Roman"/>
                <w:lang w:val="sq-AL"/>
              </w:rPr>
            </w:pPr>
          </w:p>
        </w:tc>
        <w:tc>
          <w:tcPr>
            <w:tcW w:w="2160" w:type="dxa"/>
          </w:tcPr>
          <w:p w14:paraId="667EC9B0" w14:textId="77777777" w:rsidR="00AE2B61" w:rsidRPr="00AE2B61" w:rsidRDefault="00AE2B61" w:rsidP="00AE2B61">
            <w:pPr>
              <w:widowControl w:val="0"/>
              <w:jc w:val="center"/>
              <w:rPr>
                <w:rFonts w:ascii="Times New Roman" w:hAnsi="Times New Roman" w:cs="Times New Roman"/>
                <w:lang w:val="sq-AL"/>
              </w:rPr>
            </w:pPr>
          </w:p>
          <w:p w14:paraId="290C5CD3"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Devoll</w:t>
            </w:r>
          </w:p>
          <w:p w14:paraId="5A51D61B"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Dibër</w:t>
            </w:r>
          </w:p>
          <w:p w14:paraId="108FA047"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Dropull</w:t>
            </w:r>
          </w:p>
          <w:p w14:paraId="71048ECB"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Gjirokastër</w:t>
            </w:r>
          </w:p>
          <w:p w14:paraId="56E6FB21"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Këlcyrë</w:t>
            </w:r>
          </w:p>
          <w:p w14:paraId="763D04B7"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Klos</w:t>
            </w:r>
          </w:p>
          <w:p w14:paraId="1DEAD79E"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Libohovë</w:t>
            </w:r>
          </w:p>
          <w:p w14:paraId="555E9B0B"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Librazhd</w:t>
            </w:r>
          </w:p>
          <w:p w14:paraId="296EDC40"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Mallakastër</w:t>
            </w:r>
          </w:p>
          <w:p w14:paraId="1D044244"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Mat</w:t>
            </w:r>
          </w:p>
          <w:p w14:paraId="476EFB53" w14:textId="77777777" w:rsidR="00AE2B61" w:rsidRPr="00AE2B61" w:rsidRDefault="00AE2B61" w:rsidP="00AE2B61">
            <w:pPr>
              <w:widowControl w:val="0"/>
              <w:spacing w:line="259" w:lineRule="auto"/>
              <w:jc w:val="center"/>
              <w:rPr>
                <w:rFonts w:ascii="Times New Roman" w:hAnsi="Times New Roman" w:cs="Times New Roman"/>
                <w:lang w:val="sq-AL"/>
              </w:rPr>
            </w:pPr>
            <w:r w:rsidRPr="00AE2B61">
              <w:rPr>
                <w:rFonts w:ascii="Times New Roman" w:hAnsi="Times New Roman" w:cs="Times New Roman"/>
                <w:lang w:val="sq-AL"/>
              </w:rPr>
              <w:t>Memaliaj</w:t>
            </w:r>
          </w:p>
          <w:p w14:paraId="07AC8A14"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Përmet</w:t>
            </w:r>
          </w:p>
          <w:p w14:paraId="0139DC77"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Përrenjas</w:t>
            </w:r>
          </w:p>
          <w:p w14:paraId="23CB6160"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Pogradec</w:t>
            </w:r>
          </w:p>
          <w:p w14:paraId="4C6376CB"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Skrapar</w:t>
            </w:r>
          </w:p>
          <w:p w14:paraId="1ED123B3"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Tepelenë</w:t>
            </w:r>
          </w:p>
        </w:tc>
        <w:tc>
          <w:tcPr>
            <w:tcW w:w="2160" w:type="dxa"/>
          </w:tcPr>
          <w:p w14:paraId="58535302" w14:textId="77777777" w:rsidR="00AE2B61" w:rsidRPr="00AE2B61" w:rsidRDefault="00AE2B61" w:rsidP="00AE2B61">
            <w:pPr>
              <w:widowControl w:val="0"/>
              <w:jc w:val="center"/>
              <w:rPr>
                <w:rFonts w:ascii="Times New Roman" w:hAnsi="Times New Roman" w:cs="Times New Roman"/>
                <w:lang w:val="sq-AL"/>
              </w:rPr>
            </w:pPr>
          </w:p>
          <w:p w14:paraId="0FA44A6C"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Bulqizë</w:t>
            </w:r>
          </w:p>
          <w:p w14:paraId="2CC7CAC8"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Fushë Arrëz</w:t>
            </w:r>
          </w:p>
          <w:p w14:paraId="07BB2151"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Gramsh</w:t>
            </w:r>
          </w:p>
          <w:p w14:paraId="30F9DEEB"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Has</w:t>
            </w:r>
          </w:p>
          <w:p w14:paraId="7CE9A393"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Kolonjë</w:t>
            </w:r>
          </w:p>
          <w:p w14:paraId="2A35462D"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Kukës</w:t>
            </w:r>
          </w:p>
          <w:p w14:paraId="58D1E4EB"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Malësi e Madhe</w:t>
            </w:r>
          </w:p>
          <w:p w14:paraId="0747EA89"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Mirditë</w:t>
            </w:r>
          </w:p>
          <w:p w14:paraId="6CFD311B"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Pukë</w:t>
            </w:r>
          </w:p>
          <w:p w14:paraId="4851C082"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Tropojë</w:t>
            </w:r>
          </w:p>
        </w:tc>
      </w:tr>
    </w:tbl>
    <w:p w14:paraId="08E39DF1" w14:textId="77777777" w:rsidR="00AE2B61" w:rsidRPr="00AE2B61" w:rsidRDefault="00AE2B61" w:rsidP="00AE2B61">
      <w:pPr>
        <w:widowControl w:val="0"/>
        <w:spacing w:line="259" w:lineRule="auto"/>
        <w:rPr>
          <w:rFonts w:ascii="Times New Roman" w:eastAsia="MS Mincho" w:hAnsi="Times New Roman" w:cs="Times New Roman"/>
          <w:kern w:val="0"/>
          <w:lang w:val="sq-AL"/>
          <w14:ligatures w14:val="none"/>
        </w:rPr>
      </w:pPr>
    </w:p>
    <w:p w14:paraId="1F2ED5E8" w14:textId="77777777" w:rsidR="00AE2B61" w:rsidRPr="00AE2B61" w:rsidRDefault="00AE2B61" w:rsidP="00AE2B61">
      <w:pPr>
        <w:widowControl w:val="0"/>
        <w:spacing w:line="259" w:lineRule="auto"/>
        <w:jc w:val="center"/>
        <w:rPr>
          <w:rFonts w:ascii="Times New Roman" w:eastAsia="MS Mincho" w:hAnsi="Times New Roman" w:cs="Times New Roman"/>
          <w:b/>
          <w:kern w:val="0"/>
          <w:lang w:val="sq-AL"/>
          <w14:ligatures w14:val="none"/>
        </w:rPr>
      </w:pPr>
      <w:r w:rsidRPr="00AE2B61">
        <w:rPr>
          <w:rFonts w:ascii="Times New Roman" w:eastAsia="MS Mincho" w:hAnsi="Times New Roman" w:cs="Times New Roman"/>
          <w:b/>
          <w:kern w:val="0"/>
          <w:lang w:val="sq-AL"/>
          <w14:ligatures w14:val="none"/>
        </w:rPr>
        <w:t>KLASIFIKIMI SIPAS KATEGORISË SË TOKËS BUJQËSORE</w:t>
      </w:r>
    </w:p>
    <w:tbl>
      <w:tblPr>
        <w:tblStyle w:val="TableGrid"/>
        <w:tblW w:w="0" w:type="auto"/>
        <w:tblInd w:w="359" w:type="dxa"/>
        <w:tblLook w:val="04A0" w:firstRow="1" w:lastRow="0" w:firstColumn="1" w:lastColumn="0" w:noHBand="0" w:noVBand="1"/>
      </w:tblPr>
      <w:tblGrid>
        <w:gridCol w:w="2396"/>
        <w:gridCol w:w="1498"/>
        <w:gridCol w:w="2056"/>
        <w:gridCol w:w="1543"/>
        <w:gridCol w:w="1498"/>
      </w:tblGrid>
      <w:tr w:rsidR="00AE2B61" w:rsidRPr="0054510E" w14:paraId="5ECCBA95" w14:textId="77777777" w:rsidTr="00E05056">
        <w:trPr>
          <w:trHeight w:val="81"/>
        </w:trPr>
        <w:tc>
          <w:tcPr>
            <w:tcW w:w="0" w:type="auto"/>
            <w:vMerge w:val="restart"/>
          </w:tcPr>
          <w:p w14:paraId="62D0F753" w14:textId="77777777" w:rsidR="00AE2B61" w:rsidRPr="00AE2B61" w:rsidRDefault="00AE2B61" w:rsidP="00AE2B61">
            <w:pPr>
              <w:widowControl w:val="0"/>
              <w:jc w:val="center"/>
              <w:rPr>
                <w:rFonts w:ascii="Times New Roman" w:hAnsi="Times New Roman" w:cs="Times New Roman"/>
                <w:b/>
                <w:lang w:val="sq-AL"/>
              </w:rPr>
            </w:pPr>
            <w:r w:rsidRPr="00AE2B61">
              <w:rPr>
                <w:rFonts w:ascii="Times New Roman" w:hAnsi="Times New Roman" w:cs="Times New Roman"/>
                <w:b/>
                <w:lang w:val="sq-AL"/>
              </w:rPr>
              <w:t>KATEGORIA E TOKËS</w:t>
            </w:r>
          </w:p>
        </w:tc>
        <w:tc>
          <w:tcPr>
            <w:tcW w:w="0" w:type="auto"/>
            <w:gridSpan w:val="4"/>
          </w:tcPr>
          <w:p w14:paraId="05AD2763" w14:textId="77777777" w:rsidR="00AE2B61" w:rsidRPr="00AE2B61" w:rsidRDefault="00AE2B61" w:rsidP="00AE2B61">
            <w:pPr>
              <w:widowControl w:val="0"/>
              <w:jc w:val="center"/>
              <w:rPr>
                <w:rFonts w:ascii="Times New Roman" w:hAnsi="Times New Roman" w:cs="Times New Roman"/>
                <w:b/>
                <w:lang w:val="sq-AL"/>
              </w:rPr>
            </w:pPr>
            <w:r w:rsidRPr="00AE2B61">
              <w:rPr>
                <w:rFonts w:ascii="Times New Roman" w:hAnsi="Times New Roman" w:cs="Times New Roman"/>
                <w:b/>
                <w:lang w:val="sq-AL"/>
              </w:rPr>
              <w:t>VLERA E TAKSËS NË LEKË PËR HEKTARË NË VIT (lekë/ha/vit)</w:t>
            </w:r>
          </w:p>
        </w:tc>
      </w:tr>
      <w:tr w:rsidR="00AE2B61" w:rsidRPr="00AE2B61" w14:paraId="7B135425" w14:textId="77777777" w:rsidTr="00E05056">
        <w:trPr>
          <w:trHeight w:val="80"/>
        </w:trPr>
        <w:tc>
          <w:tcPr>
            <w:tcW w:w="0" w:type="auto"/>
            <w:vMerge/>
          </w:tcPr>
          <w:p w14:paraId="6F1EDA1E" w14:textId="77777777" w:rsidR="00AE2B61" w:rsidRPr="00AE2B61" w:rsidRDefault="00AE2B61" w:rsidP="00AE2B61">
            <w:pPr>
              <w:widowControl w:val="0"/>
              <w:jc w:val="center"/>
              <w:rPr>
                <w:rFonts w:ascii="Times New Roman" w:hAnsi="Times New Roman" w:cs="Times New Roman"/>
                <w:b/>
                <w:lang w:val="sq-AL"/>
              </w:rPr>
            </w:pPr>
          </w:p>
        </w:tc>
        <w:tc>
          <w:tcPr>
            <w:tcW w:w="0" w:type="auto"/>
          </w:tcPr>
          <w:p w14:paraId="0DA291A2" w14:textId="77777777" w:rsidR="00AE2B61" w:rsidRPr="00AE2B61" w:rsidRDefault="00AE2B61" w:rsidP="00AE2B61">
            <w:pPr>
              <w:widowControl w:val="0"/>
              <w:tabs>
                <w:tab w:val="left" w:pos="1300"/>
              </w:tabs>
              <w:jc w:val="center"/>
              <w:rPr>
                <w:rFonts w:ascii="Times New Roman" w:hAnsi="Times New Roman" w:cs="Times New Roman"/>
                <w:b/>
                <w:lang w:val="sq-AL"/>
              </w:rPr>
            </w:pPr>
            <w:r w:rsidRPr="00AE2B61">
              <w:rPr>
                <w:rFonts w:ascii="Times New Roman" w:hAnsi="Times New Roman" w:cs="Times New Roman"/>
                <w:b/>
                <w:lang w:val="sq-AL"/>
              </w:rPr>
              <w:t>Kategoria 1</w:t>
            </w:r>
          </w:p>
        </w:tc>
        <w:tc>
          <w:tcPr>
            <w:tcW w:w="0" w:type="auto"/>
          </w:tcPr>
          <w:p w14:paraId="30B9BA83" w14:textId="77777777" w:rsidR="00AE2B61" w:rsidRPr="00AE2B61" w:rsidRDefault="00AE2B61" w:rsidP="00AE2B61">
            <w:pPr>
              <w:widowControl w:val="0"/>
              <w:tabs>
                <w:tab w:val="left" w:pos="473"/>
                <w:tab w:val="center" w:pos="555"/>
                <w:tab w:val="left" w:pos="1300"/>
              </w:tabs>
              <w:rPr>
                <w:rFonts w:ascii="Times New Roman" w:hAnsi="Times New Roman" w:cs="Times New Roman"/>
                <w:b/>
                <w:lang w:val="sq-AL"/>
              </w:rPr>
            </w:pPr>
            <w:r w:rsidRPr="00AE2B61">
              <w:rPr>
                <w:rFonts w:ascii="Times New Roman" w:hAnsi="Times New Roman" w:cs="Times New Roman"/>
                <w:b/>
                <w:lang w:val="sq-AL"/>
              </w:rPr>
              <w:tab/>
              <w:t>Kategoria 2</w:t>
            </w:r>
          </w:p>
        </w:tc>
        <w:tc>
          <w:tcPr>
            <w:tcW w:w="0" w:type="auto"/>
          </w:tcPr>
          <w:p w14:paraId="6034F214" w14:textId="77777777" w:rsidR="00AE2B61" w:rsidRPr="00AE2B61" w:rsidRDefault="00AE2B61" w:rsidP="00AE2B61">
            <w:pPr>
              <w:widowControl w:val="0"/>
              <w:tabs>
                <w:tab w:val="left" w:pos="1300"/>
              </w:tabs>
              <w:jc w:val="center"/>
              <w:rPr>
                <w:rFonts w:ascii="Times New Roman" w:hAnsi="Times New Roman" w:cs="Times New Roman"/>
                <w:b/>
                <w:lang w:val="sq-AL"/>
              </w:rPr>
            </w:pPr>
            <w:r w:rsidRPr="00AE2B61">
              <w:rPr>
                <w:rFonts w:ascii="Times New Roman" w:hAnsi="Times New Roman" w:cs="Times New Roman"/>
                <w:b/>
                <w:lang w:val="sq-AL"/>
              </w:rPr>
              <w:t xml:space="preserve"> Kategoria 3</w:t>
            </w:r>
          </w:p>
        </w:tc>
        <w:tc>
          <w:tcPr>
            <w:tcW w:w="0" w:type="auto"/>
          </w:tcPr>
          <w:p w14:paraId="6A37D5D6" w14:textId="77777777" w:rsidR="00AE2B61" w:rsidRPr="00AE2B61" w:rsidRDefault="00AE2B61" w:rsidP="00AE2B61">
            <w:pPr>
              <w:widowControl w:val="0"/>
              <w:tabs>
                <w:tab w:val="left" w:pos="1300"/>
              </w:tabs>
              <w:jc w:val="center"/>
              <w:rPr>
                <w:rFonts w:ascii="Times New Roman" w:hAnsi="Times New Roman" w:cs="Times New Roman"/>
                <w:b/>
                <w:lang w:val="sq-AL"/>
              </w:rPr>
            </w:pPr>
            <w:r w:rsidRPr="00AE2B61">
              <w:rPr>
                <w:rFonts w:ascii="Times New Roman" w:hAnsi="Times New Roman" w:cs="Times New Roman"/>
                <w:b/>
                <w:lang w:val="sq-AL"/>
              </w:rPr>
              <w:t>Kategoria 4</w:t>
            </w:r>
          </w:p>
        </w:tc>
      </w:tr>
      <w:tr w:rsidR="00AE2B61" w:rsidRPr="00AE2B61" w14:paraId="305EB5BA" w14:textId="77777777" w:rsidTr="00E05056">
        <w:tc>
          <w:tcPr>
            <w:tcW w:w="0" w:type="auto"/>
          </w:tcPr>
          <w:p w14:paraId="2F9014BD"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I</w:t>
            </w:r>
          </w:p>
          <w:p w14:paraId="457875E5"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II</w:t>
            </w:r>
          </w:p>
          <w:p w14:paraId="394FA6DC"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III</w:t>
            </w:r>
          </w:p>
          <w:p w14:paraId="3FC12980"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IV</w:t>
            </w:r>
          </w:p>
          <w:p w14:paraId="7061FCB2"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V</w:t>
            </w:r>
            <w:r w:rsidRPr="00AE2B61">
              <w:rPr>
                <w:rFonts w:ascii="Times New Roman" w:hAnsi="Times New Roman" w:cs="Times New Roman"/>
                <w:lang w:val="sq-AL"/>
              </w:rPr>
              <w:br/>
              <w:t>VI</w:t>
            </w:r>
          </w:p>
          <w:p w14:paraId="7A2839C3"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VII - X</w:t>
            </w:r>
          </w:p>
        </w:tc>
        <w:tc>
          <w:tcPr>
            <w:tcW w:w="0" w:type="auto"/>
          </w:tcPr>
          <w:p w14:paraId="743CECD7"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5,600</w:t>
            </w:r>
          </w:p>
          <w:p w14:paraId="6056EFCF"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4,900</w:t>
            </w:r>
          </w:p>
          <w:p w14:paraId="023AD436"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4,200</w:t>
            </w:r>
          </w:p>
          <w:p w14:paraId="25EBC055"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3,600</w:t>
            </w:r>
          </w:p>
          <w:p w14:paraId="603E56DE"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3,000</w:t>
            </w:r>
          </w:p>
          <w:p w14:paraId="52977942"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2,400</w:t>
            </w:r>
          </w:p>
          <w:p w14:paraId="1813C76C"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1,800</w:t>
            </w:r>
          </w:p>
        </w:tc>
        <w:tc>
          <w:tcPr>
            <w:tcW w:w="0" w:type="auto"/>
          </w:tcPr>
          <w:p w14:paraId="49D64A08"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4,200</w:t>
            </w:r>
          </w:p>
          <w:p w14:paraId="3CE2FFE8"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3,500</w:t>
            </w:r>
          </w:p>
          <w:p w14:paraId="6B802971"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2,800</w:t>
            </w:r>
          </w:p>
          <w:p w14:paraId="2EC2BCCD"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2,300</w:t>
            </w:r>
          </w:p>
          <w:p w14:paraId="7FD1DBE9"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1,900</w:t>
            </w:r>
          </w:p>
          <w:p w14:paraId="30EE78E0"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1,600</w:t>
            </w:r>
          </w:p>
          <w:p w14:paraId="479FED56"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1,400</w:t>
            </w:r>
          </w:p>
        </w:tc>
        <w:tc>
          <w:tcPr>
            <w:tcW w:w="0" w:type="auto"/>
          </w:tcPr>
          <w:p w14:paraId="5D60CC6A"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2,800</w:t>
            </w:r>
          </w:p>
          <w:p w14:paraId="658EE5FB"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2,100</w:t>
            </w:r>
          </w:p>
          <w:p w14:paraId="3619C878"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1,400</w:t>
            </w:r>
          </w:p>
          <w:p w14:paraId="162C67DB"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1,350</w:t>
            </w:r>
          </w:p>
          <w:p w14:paraId="4099023E"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1,250</w:t>
            </w:r>
          </w:p>
          <w:p w14:paraId="48F7DB84"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1,200</w:t>
            </w:r>
          </w:p>
          <w:p w14:paraId="67AD2C5F"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1,100</w:t>
            </w:r>
          </w:p>
        </w:tc>
        <w:tc>
          <w:tcPr>
            <w:tcW w:w="0" w:type="auto"/>
          </w:tcPr>
          <w:p w14:paraId="798C150C"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1,400</w:t>
            </w:r>
          </w:p>
          <w:p w14:paraId="0E1053B7"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1,200</w:t>
            </w:r>
          </w:p>
          <w:p w14:paraId="23684BC1"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1,100</w:t>
            </w:r>
          </w:p>
          <w:p w14:paraId="732EEE65"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1,000</w:t>
            </w:r>
          </w:p>
          <w:p w14:paraId="6A7C9D3D"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900</w:t>
            </w:r>
          </w:p>
          <w:p w14:paraId="49A91370"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800</w:t>
            </w:r>
          </w:p>
          <w:p w14:paraId="765B8733" w14:textId="77777777" w:rsidR="00AE2B61" w:rsidRPr="00AE2B61" w:rsidRDefault="00AE2B61" w:rsidP="00AE2B61">
            <w:pPr>
              <w:widowControl w:val="0"/>
              <w:jc w:val="center"/>
              <w:rPr>
                <w:rFonts w:ascii="Times New Roman" w:hAnsi="Times New Roman" w:cs="Times New Roman"/>
                <w:lang w:val="sq-AL"/>
              </w:rPr>
            </w:pPr>
            <w:r w:rsidRPr="00AE2B61">
              <w:rPr>
                <w:rFonts w:ascii="Times New Roman" w:hAnsi="Times New Roman" w:cs="Times New Roman"/>
                <w:lang w:val="sq-AL"/>
              </w:rPr>
              <w:t>700</w:t>
            </w:r>
          </w:p>
        </w:tc>
      </w:tr>
      <w:tr w:rsidR="00AE2B61" w:rsidRPr="00AE2B61" w14:paraId="71728CD2" w14:textId="77777777" w:rsidTr="00E05056">
        <w:tc>
          <w:tcPr>
            <w:tcW w:w="0" w:type="auto"/>
            <w:gridSpan w:val="5"/>
          </w:tcPr>
          <w:p w14:paraId="3C6E6056" w14:textId="77777777" w:rsidR="00AE2B61" w:rsidRPr="00AE2B61" w:rsidRDefault="00AE2B61" w:rsidP="00AE2B61">
            <w:pPr>
              <w:widowControl w:val="0"/>
              <w:rPr>
                <w:rFonts w:ascii="Times New Roman" w:hAnsi="Times New Roman" w:cs="Times New Roman"/>
                <w:lang w:val="sq-AL"/>
              </w:rPr>
            </w:pPr>
            <w:r w:rsidRPr="00AE2B61">
              <w:rPr>
                <w:rFonts w:ascii="Times New Roman" w:hAnsi="Times New Roman" w:cs="Times New Roman"/>
                <w:lang w:val="sq-AL"/>
              </w:rPr>
              <w:t>Shënim: Klasifikimi sipas kategorive të tokës bujqësore bëhet nga strukturat e ministrisë përgjegjëse për bujqësinë</w:t>
            </w:r>
          </w:p>
        </w:tc>
      </w:tr>
    </w:tbl>
    <w:p w14:paraId="34BA5DC4" w14:textId="77777777" w:rsidR="006C4CE2" w:rsidRPr="00AE2B61" w:rsidRDefault="006C4CE2" w:rsidP="00AE2B61">
      <w:pPr>
        <w:spacing w:line="259" w:lineRule="auto"/>
        <w:rPr>
          <w:rFonts w:ascii="Calibri" w:eastAsia="MS Mincho" w:hAnsi="Calibri" w:cs="Times New Roman"/>
          <w:kern w:val="0"/>
          <w:sz w:val="22"/>
          <w:szCs w:val="22"/>
          <w:lang w:val="sq-AL"/>
          <w14:ligatures w14:val="none"/>
        </w:rPr>
      </w:pPr>
      <w:bookmarkStart w:id="58" w:name="_Toc133507781"/>
    </w:p>
    <w:p w14:paraId="26DAB1D0" w14:textId="77777777" w:rsidR="00AE2B61" w:rsidRPr="00AE2B61" w:rsidRDefault="00AE2B61" w:rsidP="00AE2B61">
      <w:pPr>
        <w:keepNext/>
        <w:keepLines/>
        <w:spacing w:before="40" w:after="0" w:line="259" w:lineRule="auto"/>
        <w:outlineLvl w:val="1"/>
        <w:rPr>
          <w:rFonts w:ascii="Times New Roman" w:eastAsia="Times New Roman" w:hAnsi="Times New Roman" w:cs="Times New Roman"/>
          <w:b/>
          <w:bCs/>
          <w:kern w:val="0"/>
          <w:lang w:val="sq-AL"/>
          <w14:ligatures w14:val="none"/>
        </w:rPr>
      </w:pPr>
      <w:r w:rsidRPr="00AE2B61">
        <w:rPr>
          <w:rFonts w:ascii="Times New Roman" w:eastAsia="Times New Roman" w:hAnsi="Times New Roman" w:cs="Times New Roman"/>
          <w:b/>
          <w:bCs/>
          <w:kern w:val="0"/>
          <w:lang w:val="sq-AL"/>
          <w14:ligatures w14:val="none"/>
        </w:rPr>
        <w:t>SHTOJCA 3</w:t>
      </w:r>
      <w:bookmarkEnd w:id="58"/>
    </w:p>
    <w:p w14:paraId="2EE4449E" w14:textId="77777777" w:rsidR="00AE2B61" w:rsidRPr="00AE2B61" w:rsidRDefault="00AE2B61" w:rsidP="00AE2B61">
      <w:pPr>
        <w:spacing w:line="259" w:lineRule="auto"/>
        <w:rPr>
          <w:rFonts w:ascii="Times New Roman" w:eastAsia="MS Mincho" w:hAnsi="Times New Roman" w:cs="Times New Roman"/>
          <w:b/>
          <w:bCs/>
          <w:kern w:val="0"/>
          <w:lang w:val="sq-AL"/>
          <w14:ligatures w14:val="none"/>
        </w:rPr>
      </w:pPr>
    </w:p>
    <w:p w14:paraId="062922E4" w14:textId="77777777" w:rsidR="00AE2B61" w:rsidRPr="00AE2B61" w:rsidRDefault="00AE2B61" w:rsidP="00AE2B61">
      <w:pPr>
        <w:spacing w:line="259" w:lineRule="auto"/>
        <w:jc w:val="center"/>
        <w:rPr>
          <w:rFonts w:ascii="Times New Roman" w:eastAsia="MS Mincho" w:hAnsi="Times New Roman" w:cs="Times New Roman"/>
          <w:b/>
          <w:bCs/>
          <w:kern w:val="0"/>
          <w:lang w:val="sq-AL"/>
          <w14:ligatures w14:val="none"/>
        </w:rPr>
      </w:pPr>
      <w:r w:rsidRPr="00AE2B61">
        <w:rPr>
          <w:rFonts w:ascii="Times New Roman" w:eastAsia="MS Mincho" w:hAnsi="Times New Roman" w:cs="Times New Roman"/>
          <w:b/>
          <w:bCs/>
          <w:kern w:val="0"/>
          <w:lang w:val="sq-AL"/>
          <w14:ligatures w14:val="none"/>
        </w:rPr>
        <w:t xml:space="preserve">KATEGORITË DHE NIVELET TREGUESE TË TAKSËS MBI TRUALLIN </w:t>
      </w:r>
    </w:p>
    <w:p w14:paraId="732C2EDC" w14:textId="77777777" w:rsidR="00AE2B61" w:rsidRPr="00AE2B61" w:rsidRDefault="00AE2B61" w:rsidP="00AE2B61">
      <w:pPr>
        <w:spacing w:line="259" w:lineRule="auto"/>
        <w:jc w:val="center"/>
        <w:rPr>
          <w:rFonts w:ascii="Times New Roman" w:eastAsia="MS Mincho" w:hAnsi="Times New Roman" w:cs="Times New Roman"/>
          <w:b/>
          <w:bCs/>
          <w:kern w:val="0"/>
          <w:lang w:val="sq-AL"/>
          <w14:ligatures w14:val="none"/>
        </w:rPr>
      </w:pPr>
      <w:r w:rsidRPr="00AE2B61">
        <w:rPr>
          <w:rFonts w:ascii="Times New Roman" w:eastAsia="MS Mincho" w:hAnsi="Times New Roman" w:cs="Times New Roman"/>
          <w:b/>
          <w:bCs/>
          <w:kern w:val="0"/>
          <w:lang w:val="sq-AL"/>
          <w14:ligatures w14:val="none"/>
        </w:rPr>
        <w:lastRenderedPageBreak/>
        <w:t>(JO HAPËSIRË PUBLIKE)</w:t>
      </w:r>
    </w:p>
    <w:tbl>
      <w:tblPr>
        <w:tblStyle w:val="TableGrid"/>
        <w:tblW w:w="0" w:type="auto"/>
        <w:tblInd w:w="277" w:type="dxa"/>
        <w:tblLook w:val="04A0" w:firstRow="1" w:lastRow="0" w:firstColumn="1" w:lastColumn="0" w:noHBand="0" w:noVBand="1"/>
      </w:tblPr>
      <w:tblGrid>
        <w:gridCol w:w="3381"/>
        <w:gridCol w:w="1357"/>
        <w:gridCol w:w="1357"/>
        <w:gridCol w:w="1381"/>
        <w:gridCol w:w="1597"/>
      </w:tblGrid>
      <w:tr w:rsidR="00AE2B61" w:rsidRPr="00AE2B61" w14:paraId="2D337608" w14:textId="77777777" w:rsidTr="00E05056">
        <w:trPr>
          <w:trHeight w:val="81"/>
        </w:trPr>
        <w:tc>
          <w:tcPr>
            <w:tcW w:w="0" w:type="auto"/>
            <w:vMerge w:val="restart"/>
          </w:tcPr>
          <w:p w14:paraId="010EAA4F" w14:textId="77777777" w:rsidR="00AE2B61" w:rsidRPr="00AE2B61" w:rsidRDefault="00AE2B61" w:rsidP="00AE2B61">
            <w:pPr>
              <w:jc w:val="center"/>
              <w:rPr>
                <w:rFonts w:ascii="Times New Roman" w:hAnsi="Times New Roman" w:cs="Times New Roman"/>
                <w:lang w:val="sq-AL"/>
              </w:rPr>
            </w:pPr>
          </w:p>
          <w:p w14:paraId="2AA839E5" w14:textId="77777777" w:rsidR="00AE2B61" w:rsidRPr="00AE2B61" w:rsidRDefault="00AE2B61" w:rsidP="00AE2B61">
            <w:pPr>
              <w:jc w:val="center"/>
              <w:rPr>
                <w:rFonts w:ascii="Times New Roman" w:hAnsi="Times New Roman" w:cs="Times New Roman"/>
                <w:lang w:val="sq-AL"/>
              </w:rPr>
            </w:pPr>
          </w:p>
          <w:p w14:paraId="12C1CB94" w14:textId="77777777" w:rsidR="00AE2B61" w:rsidRPr="00AE2B61" w:rsidRDefault="00AE2B61" w:rsidP="00AE2B61">
            <w:pPr>
              <w:jc w:val="center"/>
              <w:rPr>
                <w:rFonts w:ascii="Times New Roman" w:hAnsi="Times New Roman" w:cs="Times New Roman"/>
                <w:lang w:val="sq-AL"/>
              </w:rPr>
            </w:pPr>
          </w:p>
          <w:p w14:paraId="2FABB363" w14:textId="77777777" w:rsidR="00AE2B61" w:rsidRPr="00AE2B61" w:rsidRDefault="00AE2B61" w:rsidP="00AE2B61">
            <w:pPr>
              <w:rPr>
                <w:rFonts w:ascii="Times New Roman" w:hAnsi="Times New Roman" w:cs="Times New Roman"/>
                <w:lang w:val="sq-AL"/>
              </w:rPr>
            </w:pPr>
          </w:p>
          <w:p w14:paraId="690DAB26" w14:textId="77777777" w:rsidR="00AE2B61" w:rsidRPr="00AE2B61" w:rsidRDefault="00AE2B61" w:rsidP="00AE2B61">
            <w:pPr>
              <w:jc w:val="center"/>
              <w:rPr>
                <w:rFonts w:ascii="Times New Roman" w:hAnsi="Times New Roman" w:cs="Times New Roman"/>
                <w:lang w:val="sq-AL"/>
              </w:rPr>
            </w:pPr>
          </w:p>
          <w:p w14:paraId="4C6BD29E" w14:textId="77777777" w:rsidR="00AE2B61" w:rsidRPr="00AE2B61" w:rsidRDefault="00AE2B61" w:rsidP="00AE2B61">
            <w:pPr>
              <w:jc w:val="center"/>
              <w:rPr>
                <w:rFonts w:ascii="Times New Roman" w:hAnsi="Times New Roman" w:cs="Times New Roman"/>
                <w:b/>
                <w:lang w:val="sq-AL"/>
              </w:rPr>
            </w:pPr>
            <w:r w:rsidRPr="00AE2B61">
              <w:rPr>
                <w:rFonts w:ascii="Times New Roman" w:hAnsi="Times New Roman" w:cs="Times New Roman"/>
                <w:b/>
                <w:lang w:val="sq-AL"/>
              </w:rPr>
              <w:t>NIVELI I TAKSËS SË TRUALLIT NË LEKË PËR METËR KATROR NË VIT</w:t>
            </w:r>
          </w:p>
        </w:tc>
        <w:tc>
          <w:tcPr>
            <w:tcW w:w="0" w:type="auto"/>
            <w:gridSpan w:val="4"/>
          </w:tcPr>
          <w:p w14:paraId="5F7BD8A7" w14:textId="77777777" w:rsidR="00AE2B61" w:rsidRPr="00AE2B61" w:rsidRDefault="00AE2B61" w:rsidP="00AE2B61">
            <w:pPr>
              <w:jc w:val="center"/>
              <w:rPr>
                <w:rFonts w:ascii="Times New Roman" w:hAnsi="Times New Roman" w:cs="Times New Roman"/>
                <w:b/>
                <w:lang w:val="sq-AL"/>
              </w:rPr>
            </w:pPr>
            <w:r w:rsidRPr="00AE2B61">
              <w:rPr>
                <w:rFonts w:ascii="Times New Roman" w:hAnsi="Times New Roman" w:cs="Times New Roman"/>
                <w:b/>
                <w:lang w:val="sq-AL"/>
              </w:rPr>
              <w:t>KATEGORITË E BASHKIVE</w:t>
            </w:r>
          </w:p>
        </w:tc>
      </w:tr>
      <w:tr w:rsidR="00AE2B61" w:rsidRPr="00AE2B61" w14:paraId="4F3CE9AB" w14:textId="77777777" w:rsidTr="00E05056">
        <w:trPr>
          <w:trHeight w:val="80"/>
        </w:trPr>
        <w:tc>
          <w:tcPr>
            <w:tcW w:w="0" w:type="auto"/>
            <w:vMerge/>
          </w:tcPr>
          <w:p w14:paraId="2A43D1F2" w14:textId="77777777" w:rsidR="00AE2B61" w:rsidRPr="00AE2B61" w:rsidRDefault="00AE2B61" w:rsidP="00AE2B61">
            <w:pPr>
              <w:jc w:val="center"/>
              <w:rPr>
                <w:rFonts w:ascii="Times New Roman" w:hAnsi="Times New Roman" w:cs="Times New Roman"/>
                <w:lang w:val="sq-AL"/>
              </w:rPr>
            </w:pPr>
          </w:p>
        </w:tc>
        <w:tc>
          <w:tcPr>
            <w:tcW w:w="0" w:type="auto"/>
          </w:tcPr>
          <w:p w14:paraId="06D9FDDF" w14:textId="77777777" w:rsidR="00AE2B61" w:rsidRPr="00AE2B61" w:rsidRDefault="00AE2B61" w:rsidP="00AE2B61">
            <w:pPr>
              <w:tabs>
                <w:tab w:val="left" w:pos="1300"/>
              </w:tabs>
              <w:jc w:val="center"/>
              <w:rPr>
                <w:rFonts w:ascii="Times New Roman" w:hAnsi="Times New Roman" w:cs="Times New Roman"/>
                <w:b/>
                <w:lang w:val="sq-AL"/>
              </w:rPr>
            </w:pPr>
            <w:r w:rsidRPr="00AE2B61">
              <w:rPr>
                <w:rFonts w:ascii="Times New Roman" w:hAnsi="Times New Roman" w:cs="Times New Roman"/>
                <w:b/>
                <w:lang w:val="sq-AL"/>
              </w:rPr>
              <w:t>1</w:t>
            </w:r>
          </w:p>
        </w:tc>
        <w:tc>
          <w:tcPr>
            <w:tcW w:w="0" w:type="auto"/>
          </w:tcPr>
          <w:p w14:paraId="73ECF607" w14:textId="77777777" w:rsidR="00AE2B61" w:rsidRPr="00AE2B61" w:rsidRDefault="00AE2B61" w:rsidP="00AE2B61">
            <w:pPr>
              <w:tabs>
                <w:tab w:val="left" w:pos="1300"/>
              </w:tabs>
              <w:jc w:val="center"/>
              <w:rPr>
                <w:rFonts w:ascii="Times New Roman" w:hAnsi="Times New Roman" w:cs="Times New Roman"/>
                <w:b/>
                <w:lang w:val="sq-AL"/>
              </w:rPr>
            </w:pPr>
            <w:r w:rsidRPr="00AE2B61">
              <w:rPr>
                <w:rFonts w:ascii="Times New Roman" w:hAnsi="Times New Roman" w:cs="Times New Roman"/>
                <w:b/>
                <w:lang w:val="sq-AL"/>
              </w:rPr>
              <w:t>2</w:t>
            </w:r>
          </w:p>
        </w:tc>
        <w:tc>
          <w:tcPr>
            <w:tcW w:w="0" w:type="auto"/>
          </w:tcPr>
          <w:p w14:paraId="64A75637" w14:textId="77777777" w:rsidR="00AE2B61" w:rsidRPr="00AE2B61" w:rsidRDefault="00AE2B61" w:rsidP="00AE2B61">
            <w:pPr>
              <w:tabs>
                <w:tab w:val="left" w:pos="1300"/>
              </w:tabs>
              <w:jc w:val="center"/>
              <w:rPr>
                <w:rFonts w:ascii="Times New Roman" w:hAnsi="Times New Roman" w:cs="Times New Roman"/>
                <w:b/>
                <w:lang w:val="sq-AL"/>
              </w:rPr>
            </w:pPr>
            <w:r w:rsidRPr="00AE2B61">
              <w:rPr>
                <w:rFonts w:ascii="Times New Roman" w:hAnsi="Times New Roman" w:cs="Times New Roman"/>
                <w:b/>
                <w:lang w:val="sq-AL"/>
              </w:rPr>
              <w:t>3</w:t>
            </w:r>
          </w:p>
        </w:tc>
        <w:tc>
          <w:tcPr>
            <w:tcW w:w="0" w:type="auto"/>
          </w:tcPr>
          <w:p w14:paraId="02A35693" w14:textId="77777777" w:rsidR="00AE2B61" w:rsidRPr="00AE2B61" w:rsidRDefault="00AE2B61" w:rsidP="00AE2B61">
            <w:pPr>
              <w:tabs>
                <w:tab w:val="left" w:pos="1300"/>
              </w:tabs>
              <w:jc w:val="center"/>
              <w:rPr>
                <w:rFonts w:ascii="Times New Roman" w:hAnsi="Times New Roman" w:cs="Times New Roman"/>
                <w:b/>
                <w:lang w:val="sq-AL"/>
              </w:rPr>
            </w:pPr>
            <w:r w:rsidRPr="00AE2B61">
              <w:rPr>
                <w:rFonts w:ascii="Times New Roman" w:hAnsi="Times New Roman" w:cs="Times New Roman"/>
                <w:b/>
                <w:lang w:val="sq-AL"/>
              </w:rPr>
              <w:t>4</w:t>
            </w:r>
          </w:p>
        </w:tc>
      </w:tr>
      <w:tr w:rsidR="00AE2B61" w:rsidRPr="0054510E" w14:paraId="3108D4FE" w14:textId="77777777" w:rsidTr="00E05056">
        <w:tc>
          <w:tcPr>
            <w:tcW w:w="0" w:type="auto"/>
            <w:vMerge/>
          </w:tcPr>
          <w:p w14:paraId="6EDD1BAA" w14:textId="77777777" w:rsidR="00AE2B61" w:rsidRPr="00AE2B61" w:rsidRDefault="00AE2B61" w:rsidP="00AE2B61">
            <w:pPr>
              <w:jc w:val="center"/>
              <w:rPr>
                <w:rFonts w:ascii="Times New Roman" w:hAnsi="Times New Roman" w:cs="Times New Roman"/>
                <w:lang w:val="sq-AL"/>
              </w:rPr>
            </w:pPr>
          </w:p>
        </w:tc>
        <w:tc>
          <w:tcPr>
            <w:tcW w:w="0" w:type="auto"/>
          </w:tcPr>
          <w:p w14:paraId="337B31BC" w14:textId="77777777" w:rsidR="00AE2B61" w:rsidRPr="00AE2B61" w:rsidRDefault="00AE2B61" w:rsidP="00AE2B61">
            <w:pPr>
              <w:jc w:val="center"/>
              <w:rPr>
                <w:rFonts w:ascii="Times New Roman" w:hAnsi="Times New Roman" w:cs="Times New Roman"/>
                <w:lang w:val="sq-AL"/>
              </w:rPr>
            </w:pPr>
          </w:p>
          <w:p w14:paraId="182FBF35" w14:textId="77777777" w:rsidR="00AE2B61" w:rsidRPr="00AE2B61" w:rsidRDefault="00AE2B61" w:rsidP="00AE2B61">
            <w:pPr>
              <w:jc w:val="center"/>
              <w:rPr>
                <w:rFonts w:ascii="Times New Roman" w:hAnsi="Times New Roman" w:cs="Times New Roman"/>
                <w:lang w:val="sq-AL"/>
              </w:rPr>
            </w:pPr>
            <w:r w:rsidRPr="00AE2B61">
              <w:rPr>
                <w:rFonts w:ascii="Times New Roman" w:hAnsi="Times New Roman" w:cs="Times New Roman"/>
                <w:lang w:val="sq-AL"/>
              </w:rPr>
              <w:t>Durrës</w:t>
            </w:r>
          </w:p>
          <w:p w14:paraId="7AC719C9" w14:textId="77777777" w:rsidR="00AE2B61" w:rsidRPr="00AE2B61" w:rsidRDefault="00AE2B61" w:rsidP="00AE2B61">
            <w:pPr>
              <w:jc w:val="center"/>
              <w:rPr>
                <w:rFonts w:ascii="Times New Roman" w:hAnsi="Times New Roman" w:cs="Times New Roman"/>
                <w:lang w:val="sq-AL"/>
              </w:rPr>
            </w:pPr>
            <w:r w:rsidRPr="00AE2B61">
              <w:rPr>
                <w:rFonts w:ascii="Times New Roman" w:hAnsi="Times New Roman" w:cs="Times New Roman"/>
                <w:lang w:val="sq-AL"/>
              </w:rPr>
              <w:t>Fier</w:t>
            </w:r>
          </w:p>
          <w:p w14:paraId="43352370" w14:textId="77777777" w:rsidR="00AE2B61" w:rsidRPr="00AE2B61" w:rsidRDefault="00AE2B61" w:rsidP="00AE2B61">
            <w:pPr>
              <w:jc w:val="center"/>
              <w:rPr>
                <w:rFonts w:ascii="Times New Roman" w:hAnsi="Times New Roman" w:cs="Times New Roman"/>
                <w:lang w:val="sq-AL"/>
              </w:rPr>
            </w:pPr>
            <w:r w:rsidRPr="00AE2B61">
              <w:rPr>
                <w:rFonts w:ascii="Times New Roman" w:hAnsi="Times New Roman" w:cs="Times New Roman"/>
                <w:lang w:val="sq-AL"/>
              </w:rPr>
              <w:t>Kavajë</w:t>
            </w:r>
          </w:p>
          <w:p w14:paraId="689D5D6C" w14:textId="77777777" w:rsidR="00AE2B61" w:rsidRPr="00AE2B61" w:rsidRDefault="00AE2B61" w:rsidP="00AE2B61">
            <w:pPr>
              <w:jc w:val="center"/>
              <w:rPr>
                <w:rFonts w:ascii="Times New Roman" w:hAnsi="Times New Roman" w:cs="Times New Roman"/>
                <w:lang w:val="sq-AL"/>
              </w:rPr>
            </w:pPr>
            <w:r w:rsidRPr="00AE2B61">
              <w:rPr>
                <w:rFonts w:ascii="Times New Roman" w:hAnsi="Times New Roman" w:cs="Times New Roman"/>
                <w:lang w:val="sq-AL"/>
              </w:rPr>
              <w:t>Krujë</w:t>
            </w:r>
          </w:p>
          <w:p w14:paraId="7815DAFD" w14:textId="77777777" w:rsidR="00AE2B61" w:rsidRPr="00AE2B61" w:rsidRDefault="00AE2B61" w:rsidP="00AE2B61">
            <w:pPr>
              <w:jc w:val="center"/>
              <w:rPr>
                <w:rFonts w:ascii="Times New Roman" w:hAnsi="Times New Roman" w:cs="Times New Roman"/>
                <w:lang w:val="sq-AL"/>
              </w:rPr>
            </w:pPr>
            <w:r w:rsidRPr="00AE2B61">
              <w:rPr>
                <w:rFonts w:ascii="Times New Roman" w:hAnsi="Times New Roman" w:cs="Times New Roman"/>
                <w:lang w:val="sq-AL"/>
              </w:rPr>
              <w:t>Lezhë</w:t>
            </w:r>
          </w:p>
          <w:p w14:paraId="797F052E" w14:textId="77777777" w:rsidR="00AE2B61" w:rsidRPr="00AE2B61" w:rsidRDefault="00AE2B61" w:rsidP="00AE2B61">
            <w:pPr>
              <w:jc w:val="center"/>
              <w:rPr>
                <w:rFonts w:ascii="Times New Roman" w:hAnsi="Times New Roman" w:cs="Times New Roman"/>
                <w:lang w:val="sq-AL"/>
              </w:rPr>
            </w:pPr>
            <w:r w:rsidRPr="00AE2B61">
              <w:rPr>
                <w:rFonts w:ascii="Times New Roman" w:hAnsi="Times New Roman" w:cs="Times New Roman"/>
                <w:lang w:val="sq-AL"/>
              </w:rPr>
              <w:t>Lushnjë</w:t>
            </w:r>
          </w:p>
          <w:p w14:paraId="18F6BDDC" w14:textId="77777777" w:rsidR="00AE2B61" w:rsidRPr="00AE2B61" w:rsidRDefault="00AE2B61" w:rsidP="00AE2B61">
            <w:pPr>
              <w:jc w:val="center"/>
              <w:rPr>
                <w:rFonts w:ascii="Times New Roman" w:hAnsi="Times New Roman" w:cs="Times New Roman"/>
                <w:lang w:val="sq-AL"/>
              </w:rPr>
            </w:pPr>
            <w:r w:rsidRPr="00AE2B61">
              <w:rPr>
                <w:rFonts w:ascii="Times New Roman" w:hAnsi="Times New Roman" w:cs="Times New Roman"/>
                <w:lang w:val="sq-AL"/>
              </w:rPr>
              <w:t>Sarandë</w:t>
            </w:r>
          </w:p>
          <w:p w14:paraId="4CDE560C" w14:textId="77777777" w:rsidR="00AE2B61" w:rsidRPr="00AE2B61" w:rsidRDefault="00AE2B61" w:rsidP="00AE2B61">
            <w:pPr>
              <w:jc w:val="center"/>
              <w:rPr>
                <w:rFonts w:ascii="Times New Roman" w:hAnsi="Times New Roman" w:cs="Times New Roman"/>
                <w:lang w:val="sq-AL"/>
              </w:rPr>
            </w:pPr>
            <w:r w:rsidRPr="00AE2B61">
              <w:rPr>
                <w:rFonts w:ascii="Times New Roman" w:hAnsi="Times New Roman" w:cs="Times New Roman"/>
                <w:lang w:val="sq-AL"/>
              </w:rPr>
              <w:t xml:space="preserve">Tiranë </w:t>
            </w:r>
          </w:p>
          <w:p w14:paraId="0897DBE3" w14:textId="77777777" w:rsidR="00AE2B61" w:rsidRPr="00AE2B61" w:rsidRDefault="00AE2B61" w:rsidP="00AE2B61">
            <w:pPr>
              <w:jc w:val="center"/>
              <w:rPr>
                <w:rFonts w:ascii="Times New Roman" w:hAnsi="Times New Roman" w:cs="Times New Roman"/>
                <w:lang w:val="sq-AL"/>
              </w:rPr>
            </w:pPr>
            <w:r w:rsidRPr="00AE2B61">
              <w:rPr>
                <w:rFonts w:ascii="Times New Roman" w:hAnsi="Times New Roman" w:cs="Times New Roman"/>
                <w:lang w:val="sq-AL"/>
              </w:rPr>
              <w:t>Vlorë</w:t>
            </w:r>
          </w:p>
          <w:p w14:paraId="44DB388E" w14:textId="77777777" w:rsidR="00AE2B61" w:rsidRPr="00AE2B61" w:rsidRDefault="00AE2B61" w:rsidP="00AE2B61">
            <w:pPr>
              <w:jc w:val="center"/>
              <w:rPr>
                <w:rFonts w:ascii="Times New Roman" w:hAnsi="Times New Roman" w:cs="Times New Roman"/>
                <w:lang w:val="sq-AL"/>
              </w:rPr>
            </w:pPr>
          </w:p>
        </w:tc>
        <w:tc>
          <w:tcPr>
            <w:tcW w:w="0" w:type="auto"/>
          </w:tcPr>
          <w:p w14:paraId="2915760E" w14:textId="77777777" w:rsidR="00AE2B61" w:rsidRPr="00AE2B61" w:rsidRDefault="00AE2B61" w:rsidP="00AE2B61">
            <w:pPr>
              <w:jc w:val="center"/>
              <w:rPr>
                <w:rFonts w:ascii="Times New Roman" w:hAnsi="Times New Roman" w:cs="Times New Roman"/>
                <w:lang w:val="sq-AL"/>
              </w:rPr>
            </w:pPr>
          </w:p>
          <w:p w14:paraId="375EC217" w14:textId="77777777" w:rsidR="00AE2B61" w:rsidRPr="00AE2B61" w:rsidRDefault="00AE2B61" w:rsidP="00AE2B61">
            <w:pPr>
              <w:jc w:val="center"/>
              <w:rPr>
                <w:rFonts w:ascii="Times New Roman" w:hAnsi="Times New Roman" w:cs="Times New Roman"/>
                <w:lang w:val="sq-AL"/>
              </w:rPr>
            </w:pPr>
            <w:r w:rsidRPr="00AE2B61">
              <w:rPr>
                <w:rFonts w:ascii="Times New Roman" w:hAnsi="Times New Roman" w:cs="Times New Roman"/>
                <w:lang w:val="sq-AL"/>
              </w:rPr>
              <w:t>Berat</w:t>
            </w:r>
          </w:p>
          <w:p w14:paraId="4948BF60" w14:textId="77777777" w:rsidR="00AE2B61" w:rsidRPr="00AE2B61" w:rsidRDefault="00AE2B61" w:rsidP="00AE2B61">
            <w:pPr>
              <w:jc w:val="center"/>
              <w:rPr>
                <w:rFonts w:ascii="Times New Roman" w:hAnsi="Times New Roman" w:cs="Times New Roman"/>
                <w:lang w:val="sq-AL"/>
              </w:rPr>
            </w:pPr>
            <w:r w:rsidRPr="00AE2B61">
              <w:rPr>
                <w:rFonts w:ascii="Times New Roman" w:hAnsi="Times New Roman" w:cs="Times New Roman"/>
                <w:lang w:val="sq-AL"/>
              </w:rPr>
              <w:t>Delvinë</w:t>
            </w:r>
          </w:p>
          <w:p w14:paraId="06E2A99C" w14:textId="77777777" w:rsidR="00AE2B61" w:rsidRPr="00AE2B61" w:rsidRDefault="00AE2B61" w:rsidP="00AE2B61">
            <w:pPr>
              <w:jc w:val="center"/>
              <w:rPr>
                <w:rFonts w:ascii="Times New Roman" w:hAnsi="Times New Roman" w:cs="Times New Roman"/>
                <w:lang w:val="sq-AL"/>
              </w:rPr>
            </w:pPr>
            <w:r w:rsidRPr="00AE2B61">
              <w:rPr>
                <w:rFonts w:ascii="Times New Roman" w:hAnsi="Times New Roman" w:cs="Times New Roman"/>
                <w:lang w:val="sq-AL"/>
              </w:rPr>
              <w:t>Elbasan</w:t>
            </w:r>
          </w:p>
          <w:p w14:paraId="40917015" w14:textId="77777777" w:rsidR="00AE2B61" w:rsidRPr="00AE2B61" w:rsidRDefault="00AE2B61" w:rsidP="00AE2B61">
            <w:pPr>
              <w:jc w:val="center"/>
              <w:rPr>
                <w:rFonts w:ascii="Times New Roman" w:hAnsi="Times New Roman" w:cs="Times New Roman"/>
                <w:lang w:val="sq-AL"/>
              </w:rPr>
            </w:pPr>
            <w:r w:rsidRPr="00AE2B61">
              <w:rPr>
                <w:rFonts w:ascii="Times New Roman" w:hAnsi="Times New Roman" w:cs="Times New Roman"/>
                <w:lang w:val="sq-AL"/>
              </w:rPr>
              <w:t>Korçë</w:t>
            </w:r>
          </w:p>
          <w:p w14:paraId="2685A820" w14:textId="77777777" w:rsidR="00AE2B61" w:rsidRPr="00AE2B61" w:rsidRDefault="00AE2B61" w:rsidP="00AE2B61">
            <w:pPr>
              <w:jc w:val="center"/>
              <w:rPr>
                <w:rFonts w:ascii="Times New Roman" w:hAnsi="Times New Roman" w:cs="Times New Roman"/>
                <w:lang w:val="sq-AL"/>
              </w:rPr>
            </w:pPr>
            <w:r w:rsidRPr="00AE2B61">
              <w:rPr>
                <w:rFonts w:ascii="Times New Roman" w:hAnsi="Times New Roman" w:cs="Times New Roman"/>
                <w:lang w:val="sq-AL"/>
              </w:rPr>
              <w:t>Kuçovë</w:t>
            </w:r>
          </w:p>
          <w:p w14:paraId="708FACF0" w14:textId="77777777" w:rsidR="00AE2B61" w:rsidRPr="00AE2B61" w:rsidRDefault="00AE2B61" w:rsidP="00AE2B61">
            <w:pPr>
              <w:jc w:val="center"/>
              <w:rPr>
                <w:rFonts w:ascii="Times New Roman" w:hAnsi="Times New Roman" w:cs="Times New Roman"/>
                <w:lang w:val="sq-AL"/>
              </w:rPr>
            </w:pPr>
            <w:r w:rsidRPr="00AE2B61">
              <w:rPr>
                <w:rFonts w:ascii="Times New Roman" w:hAnsi="Times New Roman" w:cs="Times New Roman"/>
                <w:lang w:val="sq-AL"/>
              </w:rPr>
              <w:t>Kurbin</w:t>
            </w:r>
          </w:p>
          <w:p w14:paraId="52EA60CF" w14:textId="77777777" w:rsidR="00AE2B61" w:rsidRPr="00AE2B61" w:rsidRDefault="00AE2B61" w:rsidP="00AE2B61">
            <w:pPr>
              <w:jc w:val="center"/>
              <w:rPr>
                <w:rFonts w:ascii="Times New Roman" w:hAnsi="Times New Roman" w:cs="Times New Roman"/>
                <w:lang w:val="sq-AL"/>
              </w:rPr>
            </w:pPr>
            <w:r w:rsidRPr="00AE2B61">
              <w:rPr>
                <w:rFonts w:ascii="Times New Roman" w:hAnsi="Times New Roman" w:cs="Times New Roman"/>
                <w:lang w:val="sq-AL"/>
              </w:rPr>
              <w:t>Peqin</w:t>
            </w:r>
          </w:p>
          <w:p w14:paraId="0490B527" w14:textId="77777777" w:rsidR="00AE2B61" w:rsidRPr="00AE2B61" w:rsidRDefault="00AE2B61" w:rsidP="00AE2B61">
            <w:pPr>
              <w:jc w:val="center"/>
              <w:rPr>
                <w:rFonts w:ascii="Times New Roman" w:hAnsi="Times New Roman" w:cs="Times New Roman"/>
                <w:lang w:val="sq-AL"/>
              </w:rPr>
            </w:pPr>
            <w:r w:rsidRPr="00AE2B61">
              <w:rPr>
                <w:rFonts w:ascii="Times New Roman" w:hAnsi="Times New Roman" w:cs="Times New Roman"/>
                <w:lang w:val="sq-AL"/>
              </w:rPr>
              <w:t>Shkodër</w:t>
            </w:r>
          </w:p>
          <w:p w14:paraId="3E824560" w14:textId="77777777" w:rsidR="00AE2B61" w:rsidRPr="00AE2B61" w:rsidRDefault="00AE2B61" w:rsidP="00AE2B61">
            <w:pPr>
              <w:jc w:val="center"/>
              <w:rPr>
                <w:rFonts w:ascii="Times New Roman" w:hAnsi="Times New Roman" w:cs="Times New Roman"/>
                <w:lang w:val="sq-AL"/>
              </w:rPr>
            </w:pPr>
          </w:p>
        </w:tc>
        <w:tc>
          <w:tcPr>
            <w:tcW w:w="0" w:type="auto"/>
          </w:tcPr>
          <w:p w14:paraId="26AC5429" w14:textId="77777777" w:rsidR="00AE2B61" w:rsidRPr="00AE2B61" w:rsidRDefault="00AE2B61" w:rsidP="00AE2B61">
            <w:pPr>
              <w:jc w:val="center"/>
              <w:rPr>
                <w:rFonts w:ascii="Times New Roman" w:hAnsi="Times New Roman" w:cs="Times New Roman"/>
                <w:lang w:val="sq-AL"/>
              </w:rPr>
            </w:pPr>
          </w:p>
          <w:p w14:paraId="3C256C08" w14:textId="77777777" w:rsidR="00AE2B61" w:rsidRPr="00AE2B61" w:rsidRDefault="00AE2B61" w:rsidP="00AE2B61">
            <w:pPr>
              <w:jc w:val="center"/>
              <w:rPr>
                <w:rFonts w:ascii="Times New Roman" w:hAnsi="Times New Roman" w:cs="Times New Roman"/>
                <w:lang w:val="sq-AL"/>
              </w:rPr>
            </w:pPr>
            <w:r w:rsidRPr="00AE2B61">
              <w:rPr>
                <w:rFonts w:ascii="Times New Roman" w:hAnsi="Times New Roman" w:cs="Times New Roman"/>
                <w:lang w:val="sq-AL"/>
              </w:rPr>
              <w:t>Devoll</w:t>
            </w:r>
          </w:p>
          <w:p w14:paraId="02AE3F29" w14:textId="77777777" w:rsidR="00AE2B61" w:rsidRPr="00AE2B61" w:rsidRDefault="00AE2B61" w:rsidP="00AE2B61">
            <w:pPr>
              <w:jc w:val="center"/>
              <w:rPr>
                <w:rFonts w:ascii="Times New Roman" w:hAnsi="Times New Roman" w:cs="Times New Roman"/>
                <w:lang w:val="sq-AL"/>
              </w:rPr>
            </w:pPr>
            <w:r w:rsidRPr="00AE2B61">
              <w:rPr>
                <w:rFonts w:ascii="Times New Roman" w:hAnsi="Times New Roman" w:cs="Times New Roman"/>
                <w:lang w:val="sq-AL"/>
              </w:rPr>
              <w:t>Dibër</w:t>
            </w:r>
          </w:p>
          <w:p w14:paraId="71B9A99C" w14:textId="77777777" w:rsidR="00AE2B61" w:rsidRPr="00AE2B61" w:rsidRDefault="00AE2B61" w:rsidP="00AE2B61">
            <w:pPr>
              <w:jc w:val="center"/>
              <w:rPr>
                <w:rFonts w:ascii="Times New Roman" w:hAnsi="Times New Roman" w:cs="Times New Roman"/>
                <w:lang w:val="sq-AL"/>
              </w:rPr>
            </w:pPr>
            <w:r w:rsidRPr="00AE2B61">
              <w:rPr>
                <w:rFonts w:ascii="Times New Roman" w:hAnsi="Times New Roman" w:cs="Times New Roman"/>
                <w:lang w:val="sq-AL"/>
              </w:rPr>
              <w:t>Gjirokastër</w:t>
            </w:r>
          </w:p>
          <w:p w14:paraId="7AACBBD5" w14:textId="77777777" w:rsidR="00AE2B61" w:rsidRPr="00AE2B61" w:rsidRDefault="00AE2B61" w:rsidP="00AE2B61">
            <w:pPr>
              <w:jc w:val="center"/>
              <w:rPr>
                <w:rFonts w:ascii="Times New Roman" w:hAnsi="Times New Roman" w:cs="Times New Roman"/>
                <w:lang w:val="sq-AL"/>
              </w:rPr>
            </w:pPr>
            <w:r w:rsidRPr="00AE2B61">
              <w:rPr>
                <w:rFonts w:ascii="Times New Roman" w:hAnsi="Times New Roman" w:cs="Times New Roman"/>
                <w:lang w:val="sq-AL"/>
              </w:rPr>
              <w:t>Librazhd</w:t>
            </w:r>
          </w:p>
          <w:p w14:paraId="4FAEDC61" w14:textId="77777777" w:rsidR="00AE2B61" w:rsidRPr="00AE2B61" w:rsidRDefault="00AE2B61" w:rsidP="00AE2B61">
            <w:pPr>
              <w:jc w:val="center"/>
              <w:rPr>
                <w:rFonts w:ascii="Times New Roman" w:hAnsi="Times New Roman" w:cs="Times New Roman"/>
                <w:lang w:val="sq-AL"/>
              </w:rPr>
            </w:pPr>
            <w:r w:rsidRPr="00AE2B61">
              <w:rPr>
                <w:rFonts w:ascii="Times New Roman" w:hAnsi="Times New Roman" w:cs="Times New Roman"/>
                <w:lang w:val="sq-AL"/>
              </w:rPr>
              <w:t>Mallakastër</w:t>
            </w:r>
          </w:p>
          <w:p w14:paraId="024954C7" w14:textId="77777777" w:rsidR="00AE2B61" w:rsidRPr="00AE2B61" w:rsidRDefault="00AE2B61" w:rsidP="00AE2B61">
            <w:pPr>
              <w:jc w:val="center"/>
              <w:rPr>
                <w:rFonts w:ascii="Times New Roman" w:hAnsi="Times New Roman" w:cs="Times New Roman"/>
                <w:lang w:val="sq-AL"/>
              </w:rPr>
            </w:pPr>
            <w:r w:rsidRPr="00AE2B61">
              <w:rPr>
                <w:rFonts w:ascii="Times New Roman" w:hAnsi="Times New Roman" w:cs="Times New Roman"/>
                <w:lang w:val="sq-AL"/>
              </w:rPr>
              <w:t>Mat</w:t>
            </w:r>
          </w:p>
          <w:p w14:paraId="5245FA1C" w14:textId="77777777" w:rsidR="00AE2B61" w:rsidRPr="00AE2B61" w:rsidRDefault="00AE2B61" w:rsidP="00AE2B61">
            <w:pPr>
              <w:jc w:val="center"/>
              <w:rPr>
                <w:rFonts w:ascii="Times New Roman" w:hAnsi="Times New Roman" w:cs="Times New Roman"/>
                <w:lang w:val="sq-AL"/>
              </w:rPr>
            </w:pPr>
            <w:r w:rsidRPr="00AE2B61">
              <w:rPr>
                <w:rFonts w:ascii="Times New Roman" w:hAnsi="Times New Roman" w:cs="Times New Roman"/>
                <w:lang w:val="sq-AL"/>
              </w:rPr>
              <w:t>Përmet</w:t>
            </w:r>
          </w:p>
          <w:p w14:paraId="6198D745" w14:textId="77777777" w:rsidR="00AE2B61" w:rsidRPr="00AE2B61" w:rsidRDefault="00AE2B61" w:rsidP="00AE2B61">
            <w:pPr>
              <w:jc w:val="center"/>
              <w:rPr>
                <w:rFonts w:ascii="Times New Roman" w:hAnsi="Times New Roman" w:cs="Times New Roman"/>
                <w:lang w:val="sq-AL"/>
              </w:rPr>
            </w:pPr>
            <w:r w:rsidRPr="00AE2B61">
              <w:rPr>
                <w:rFonts w:ascii="Times New Roman" w:hAnsi="Times New Roman" w:cs="Times New Roman"/>
                <w:lang w:val="sq-AL"/>
              </w:rPr>
              <w:t>Pogradec</w:t>
            </w:r>
          </w:p>
          <w:p w14:paraId="3F874D68" w14:textId="77777777" w:rsidR="00AE2B61" w:rsidRPr="00AE2B61" w:rsidRDefault="00AE2B61" w:rsidP="00AE2B61">
            <w:pPr>
              <w:jc w:val="center"/>
              <w:rPr>
                <w:rFonts w:ascii="Times New Roman" w:hAnsi="Times New Roman" w:cs="Times New Roman"/>
                <w:lang w:val="sq-AL"/>
              </w:rPr>
            </w:pPr>
            <w:r w:rsidRPr="00AE2B61">
              <w:rPr>
                <w:rFonts w:ascii="Times New Roman" w:hAnsi="Times New Roman" w:cs="Times New Roman"/>
                <w:lang w:val="sq-AL"/>
              </w:rPr>
              <w:t>Skrapar</w:t>
            </w:r>
          </w:p>
          <w:p w14:paraId="44B1525E" w14:textId="77777777" w:rsidR="00AE2B61" w:rsidRPr="00AE2B61" w:rsidRDefault="00AE2B61" w:rsidP="00AE2B61">
            <w:pPr>
              <w:jc w:val="center"/>
              <w:rPr>
                <w:rFonts w:ascii="Times New Roman" w:hAnsi="Times New Roman" w:cs="Times New Roman"/>
                <w:lang w:val="sq-AL"/>
              </w:rPr>
            </w:pPr>
            <w:r w:rsidRPr="00AE2B61">
              <w:rPr>
                <w:rFonts w:ascii="Times New Roman" w:hAnsi="Times New Roman" w:cs="Times New Roman"/>
                <w:lang w:val="sq-AL"/>
              </w:rPr>
              <w:t>Tepelenë</w:t>
            </w:r>
          </w:p>
          <w:p w14:paraId="61B1B3D7" w14:textId="77777777" w:rsidR="00AE2B61" w:rsidRPr="00AE2B61" w:rsidRDefault="00AE2B61" w:rsidP="00AE2B61">
            <w:pPr>
              <w:jc w:val="center"/>
              <w:rPr>
                <w:rFonts w:ascii="Times New Roman" w:hAnsi="Times New Roman" w:cs="Times New Roman"/>
                <w:lang w:val="sq-AL"/>
              </w:rPr>
            </w:pPr>
          </w:p>
        </w:tc>
        <w:tc>
          <w:tcPr>
            <w:tcW w:w="0" w:type="auto"/>
          </w:tcPr>
          <w:p w14:paraId="794D3B2F" w14:textId="77777777" w:rsidR="00AE2B61" w:rsidRPr="00AE2B61" w:rsidRDefault="00AE2B61" w:rsidP="00AE2B61">
            <w:pPr>
              <w:jc w:val="center"/>
              <w:rPr>
                <w:rFonts w:ascii="Times New Roman" w:hAnsi="Times New Roman" w:cs="Times New Roman"/>
                <w:lang w:val="sq-AL"/>
              </w:rPr>
            </w:pPr>
          </w:p>
          <w:p w14:paraId="22E4727C" w14:textId="77777777" w:rsidR="00AE2B61" w:rsidRPr="00AE2B61" w:rsidRDefault="00AE2B61" w:rsidP="00AE2B61">
            <w:pPr>
              <w:jc w:val="center"/>
              <w:rPr>
                <w:rFonts w:ascii="Times New Roman" w:hAnsi="Times New Roman" w:cs="Times New Roman"/>
                <w:lang w:val="sq-AL"/>
              </w:rPr>
            </w:pPr>
            <w:r w:rsidRPr="00AE2B61">
              <w:rPr>
                <w:rFonts w:ascii="Times New Roman" w:hAnsi="Times New Roman" w:cs="Times New Roman"/>
                <w:lang w:val="sq-AL"/>
              </w:rPr>
              <w:t>Të gjithë Bashkitë e tjera</w:t>
            </w:r>
          </w:p>
        </w:tc>
      </w:tr>
      <w:tr w:rsidR="00AE2B61" w:rsidRPr="00AE2B61" w14:paraId="4B2FF58C" w14:textId="77777777" w:rsidTr="00E05056">
        <w:trPr>
          <w:trHeight w:val="75"/>
        </w:trPr>
        <w:tc>
          <w:tcPr>
            <w:tcW w:w="0" w:type="auto"/>
          </w:tcPr>
          <w:p w14:paraId="3ADFD4DD" w14:textId="77777777" w:rsidR="00AE2B61" w:rsidRPr="00AE2B61" w:rsidRDefault="00AE2B61" w:rsidP="00AE2B61">
            <w:pPr>
              <w:rPr>
                <w:rFonts w:ascii="Times New Roman" w:hAnsi="Times New Roman" w:cs="Times New Roman"/>
                <w:b/>
                <w:lang w:val="sq-AL"/>
              </w:rPr>
            </w:pPr>
          </w:p>
          <w:p w14:paraId="37F5EBCA" w14:textId="77777777" w:rsidR="00AE2B61" w:rsidRPr="00AE2B61" w:rsidRDefault="00AE2B61" w:rsidP="00AE2B61">
            <w:pPr>
              <w:jc w:val="center"/>
              <w:rPr>
                <w:rFonts w:ascii="Times New Roman" w:hAnsi="Times New Roman" w:cs="Times New Roman"/>
                <w:b/>
                <w:lang w:val="sq-AL"/>
              </w:rPr>
            </w:pPr>
            <w:r w:rsidRPr="00AE2B61">
              <w:rPr>
                <w:rFonts w:ascii="Times New Roman" w:hAnsi="Times New Roman" w:cs="Times New Roman"/>
                <w:b/>
                <w:lang w:val="sq-AL"/>
              </w:rPr>
              <w:t>Vlera e taksës së truallit për qëllime banimi nga individët</w:t>
            </w:r>
          </w:p>
          <w:p w14:paraId="7063857D" w14:textId="77777777" w:rsidR="00AE2B61" w:rsidRPr="00AE2B61" w:rsidRDefault="00AE2B61" w:rsidP="00AE2B61">
            <w:pPr>
              <w:jc w:val="center"/>
              <w:rPr>
                <w:rFonts w:ascii="Times New Roman" w:hAnsi="Times New Roman" w:cs="Times New Roman"/>
                <w:b/>
                <w:lang w:val="sq-AL"/>
              </w:rPr>
            </w:pPr>
          </w:p>
        </w:tc>
        <w:tc>
          <w:tcPr>
            <w:tcW w:w="0" w:type="auto"/>
          </w:tcPr>
          <w:p w14:paraId="3504F5D6" w14:textId="77777777" w:rsidR="00AE2B61" w:rsidRPr="00AE2B61" w:rsidRDefault="00AE2B61" w:rsidP="00AE2B61">
            <w:pPr>
              <w:jc w:val="center"/>
              <w:rPr>
                <w:rFonts w:ascii="Times New Roman" w:hAnsi="Times New Roman" w:cs="Times New Roman"/>
                <w:lang w:val="sq-AL"/>
              </w:rPr>
            </w:pPr>
          </w:p>
          <w:p w14:paraId="1A57DC1A" w14:textId="77777777" w:rsidR="00AE2B61" w:rsidRPr="00AE2B61" w:rsidRDefault="00AE2B61" w:rsidP="00AE2B61">
            <w:pPr>
              <w:jc w:val="center"/>
              <w:rPr>
                <w:rFonts w:ascii="Times New Roman" w:hAnsi="Times New Roman" w:cs="Times New Roman"/>
                <w:lang w:val="sq-AL"/>
              </w:rPr>
            </w:pPr>
            <w:r w:rsidRPr="00AE2B61">
              <w:rPr>
                <w:rFonts w:ascii="Times New Roman" w:hAnsi="Times New Roman" w:cs="Times New Roman"/>
                <w:lang w:val="sq-AL"/>
              </w:rPr>
              <w:t>0,56 lekë/m2/vit</w:t>
            </w:r>
          </w:p>
        </w:tc>
        <w:tc>
          <w:tcPr>
            <w:tcW w:w="0" w:type="auto"/>
          </w:tcPr>
          <w:p w14:paraId="37A37E41" w14:textId="77777777" w:rsidR="00AE2B61" w:rsidRPr="00AE2B61" w:rsidRDefault="00AE2B61" w:rsidP="00AE2B61">
            <w:pPr>
              <w:jc w:val="center"/>
              <w:rPr>
                <w:rFonts w:ascii="Times New Roman" w:hAnsi="Times New Roman" w:cs="Times New Roman"/>
                <w:lang w:val="sq-AL"/>
              </w:rPr>
            </w:pPr>
          </w:p>
          <w:p w14:paraId="162F4EEB" w14:textId="77777777" w:rsidR="00AE2B61" w:rsidRPr="00AE2B61" w:rsidRDefault="00AE2B61" w:rsidP="00AE2B61">
            <w:pPr>
              <w:jc w:val="center"/>
              <w:rPr>
                <w:rFonts w:ascii="Times New Roman" w:hAnsi="Times New Roman" w:cs="Times New Roman"/>
                <w:lang w:val="sq-AL"/>
              </w:rPr>
            </w:pPr>
            <w:r w:rsidRPr="00AE2B61">
              <w:rPr>
                <w:rFonts w:ascii="Times New Roman" w:hAnsi="Times New Roman" w:cs="Times New Roman"/>
                <w:lang w:val="sq-AL"/>
              </w:rPr>
              <w:t>0,42 lekë/m2/vit</w:t>
            </w:r>
          </w:p>
        </w:tc>
        <w:tc>
          <w:tcPr>
            <w:tcW w:w="0" w:type="auto"/>
          </w:tcPr>
          <w:p w14:paraId="2FF355E7" w14:textId="77777777" w:rsidR="00AE2B61" w:rsidRPr="00AE2B61" w:rsidRDefault="00AE2B61" w:rsidP="00AE2B61">
            <w:pPr>
              <w:jc w:val="center"/>
              <w:rPr>
                <w:rFonts w:ascii="Times New Roman" w:hAnsi="Times New Roman" w:cs="Times New Roman"/>
                <w:lang w:val="sq-AL"/>
              </w:rPr>
            </w:pPr>
          </w:p>
          <w:p w14:paraId="2533522A" w14:textId="77777777" w:rsidR="00AE2B61" w:rsidRPr="00AE2B61" w:rsidRDefault="00AE2B61" w:rsidP="00AE2B61">
            <w:pPr>
              <w:jc w:val="center"/>
              <w:rPr>
                <w:rFonts w:ascii="Times New Roman" w:hAnsi="Times New Roman" w:cs="Times New Roman"/>
                <w:lang w:val="sq-AL"/>
              </w:rPr>
            </w:pPr>
            <w:r w:rsidRPr="00AE2B61">
              <w:rPr>
                <w:rFonts w:ascii="Times New Roman" w:hAnsi="Times New Roman" w:cs="Times New Roman"/>
                <w:lang w:val="sq-AL"/>
              </w:rPr>
              <w:t>0,28 lekë/m2/vit</w:t>
            </w:r>
          </w:p>
        </w:tc>
        <w:tc>
          <w:tcPr>
            <w:tcW w:w="0" w:type="auto"/>
          </w:tcPr>
          <w:p w14:paraId="3CE3E788" w14:textId="77777777" w:rsidR="00AE2B61" w:rsidRPr="00AE2B61" w:rsidRDefault="00AE2B61" w:rsidP="00AE2B61">
            <w:pPr>
              <w:jc w:val="center"/>
              <w:rPr>
                <w:rFonts w:ascii="Times New Roman" w:hAnsi="Times New Roman" w:cs="Times New Roman"/>
                <w:lang w:val="sq-AL"/>
              </w:rPr>
            </w:pPr>
          </w:p>
          <w:p w14:paraId="0E3610D2" w14:textId="77777777" w:rsidR="00AE2B61" w:rsidRPr="00AE2B61" w:rsidRDefault="00AE2B61" w:rsidP="00AE2B61">
            <w:pPr>
              <w:jc w:val="center"/>
              <w:rPr>
                <w:rFonts w:ascii="Times New Roman" w:hAnsi="Times New Roman" w:cs="Times New Roman"/>
                <w:lang w:val="sq-AL"/>
              </w:rPr>
            </w:pPr>
            <w:r w:rsidRPr="00AE2B61">
              <w:rPr>
                <w:rFonts w:ascii="Times New Roman" w:hAnsi="Times New Roman" w:cs="Times New Roman"/>
                <w:lang w:val="sq-AL"/>
              </w:rPr>
              <w:t>0,14 lekë/m2/vit</w:t>
            </w:r>
          </w:p>
        </w:tc>
      </w:tr>
      <w:tr w:rsidR="00AE2B61" w:rsidRPr="00AE2B61" w14:paraId="5DFC2ABD" w14:textId="77777777" w:rsidTr="00E05056">
        <w:trPr>
          <w:trHeight w:val="75"/>
        </w:trPr>
        <w:tc>
          <w:tcPr>
            <w:tcW w:w="0" w:type="auto"/>
          </w:tcPr>
          <w:p w14:paraId="09EBCA9D" w14:textId="77777777" w:rsidR="00AE2B61" w:rsidRPr="00AE2B61" w:rsidRDefault="00AE2B61" w:rsidP="00AE2B61">
            <w:pPr>
              <w:jc w:val="center"/>
              <w:rPr>
                <w:rFonts w:ascii="Times New Roman" w:hAnsi="Times New Roman" w:cs="Times New Roman"/>
                <w:b/>
                <w:lang w:val="sq-AL"/>
              </w:rPr>
            </w:pPr>
          </w:p>
          <w:p w14:paraId="35C898D7" w14:textId="77777777" w:rsidR="00AE2B61" w:rsidRPr="00AE2B61" w:rsidRDefault="00AE2B61" w:rsidP="00AE2B61">
            <w:pPr>
              <w:jc w:val="center"/>
              <w:rPr>
                <w:rFonts w:ascii="Times New Roman" w:hAnsi="Times New Roman" w:cs="Times New Roman"/>
                <w:b/>
                <w:lang w:val="sq-AL"/>
              </w:rPr>
            </w:pPr>
            <w:r w:rsidRPr="00AE2B61">
              <w:rPr>
                <w:rFonts w:ascii="Times New Roman" w:hAnsi="Times New Roman" w:cs="Times New Roman"/>
                <w:b/>
                <w:lang w:val="sq-AL"/>
              </w:rPr>
              <w:t>Vlera e taksës së truallit për qëllime biznesi</w:t>
            </w:r>
          </w:p>
        </w:tc>
        <w:tc>
          <w:tcPr>
            <w:tcW w:w="0" w:type="auto"/>
          </w:tcPr>
          <w:p w14:paraId="6B9C4599" w14:textId="77777777" w:rsidR="00AE2B61" w:rsidRPr="00AE2B61" w:rsidRDefault="00AE2B61" w:rsidP="00AE2B61">
            <w:pPr>
              <w:jc w:val="center"/>
              <w:rPr>
                <w:rFonts w:ascii="Times New Roman" w:hAnsi="Times New Roman" w:cs="Times New Roman"/>
                <w:lang w:val="sq-AL"/>
              </w:rPr>
            </w:pPr>
          </w:p>
          <w:p w14:paraId="6526E216" w14:textId="77777777" w:rsidR="00AE2B61" w:rsidRPr="00AE2B61" w:rsidRDefault="00AE2B61" w:rsidP="00AE2B61">
            <w:pPr>
              <w:jc w:val="center"/>
              <w:rPr>
                <w:rFonts w:ascii="Times New Roman" w:hAnsi="Times New Roman" w:cs="Times New Roman"/>
                <w:lang w:val="sq-AL"/>
              </w:rPr>
            </w:pPr>
            <w:r w:rsidRPr="00AE2B61">
              <w:rPr>
                <w:rFonts w:ascii="Times New Roman" w:hAnsi="Times New Roman" w:cs="Times New Roman"/>
                <w:lang w:val="sq-AL"/>
              </w:rPr>
              <w:t>20 lekë/m2/vit</w:t>
            </w:r>
          </w:p>
          <w:p w14:paraId="1FBC483A" w14:textId="77777777" w:rsidR="00AE2B61" w:rsidRPr="00AE2B61" w:rsidRDefault="00AE2B61" w:rsidP="00AE2B61">
            <w:pPr>
              <w:jc w:val="center"/>
              <w:rPr>
                <w:rFonts w:ascii="Times New Roman" w:hAnsi="Times New Roman" w:cs="Times New Roman"/>
                <w:lang w:val="sq-AL"/>
              </w:rPr>
            </w:pPr>
          </w:p>
        </w:tc>
        <w:tc>
          <w:tcPr>
            <w:tcW w:w="0" w:type="auto"/>
          </w:tcPr>
          <w:p w14:paraId="152B9192" w14:textId="77777777" w:rsidR="00AE2B61" w:rsidRPr="00AE2B61" w:rsidRDefault="00AE2B61" w:rsidP="00AE2B61">
            <w:pPr>
              <w:jc w:val="center"/>
              <w:rPr>
                <w:rFonts w:ascii="Times New Roman" w:hAnsi="Times New Roman" w:cs="Times New Roman"/>
                <w:lang w:val="sq-AL"/>
              </w:rPr>
            </w:pPr>
          </w:p>
          <w:p w14:paraId="437C3FDE" w14:textId="77777777" w:rsidR="00AE2B61" w:rsidRPr="00AE2B61" w:rsidRDefault="00AE2B61" w:rsidP="00AE2B61">
            <w:pPr>
              <w:jc w:val="center"/>
              <w:rPr>
                <w:rFonts w:ascii="Times New Roman" w:hAnsi="Times New Roman" w:cs="Times New Roman"/>
                <w:lang w:val="sq-AL"/>
              </w:rPr>
            </w:pPr>
            <w:r w:rsidRPr="00AE2B61">
              <w:rPr>
                <w:rFonts w:ascii="Times New Roman" w:hAnsi="Times New Roman" w:cs="Times New Roman"/>
                <w:lang w:val="sq-AL"/>
              </w:rPr>
              <w:t>18 lekë/m2/vit</w:t>
            </w:r>
          </w:p>
        </w:tc>
        <w:tc>
          <w:tcPr>
            <w:tcW w:w="0" w:type="auto"/>
          </w:tcPr>
          <w:p w14:paraId="10AAF979" w14:textId="77777777" w:rsidR="00AE2B61" w:rsidRPr="00AE2B61" w:rsidRDefault="00AE2B61" w:rsidP="00AE2B61">
            <w:pPr>
              <w:jc w:val="center"/>
              <w:rPr>
                <w:rFonts w:ascii="Times New Roman" w:hAnsi="Times New Roman" w:cs="Times New Roman"/>
                <w:lang w:val="sq-AL"/>
              </w:rPr>
            </w:pPr>
          </w:p>
          <w:p w14:paraId="0A3157EC" w14:textId="77777777" w:rsidR="00AE2B61" w:rsidRPr="00AE2B61" w:rsidRDefault="00AE2B61" w:rsidP="00AE2B61">
            <w:pPr>
              <w:jc w:val="center"/>
              <w:rPr>
                <w:rFonts w:ascii="Times New Roman" w:hAnsi="Times New Roman" w:cs="Times New Roman"/>
                <w:lang w:val="sq-AL"/>
              </w:rPr>
            </w:pPr>
            <w:r w:rsidRPr="00AE2B61">
              <w:rPr>
                <w:rFonts w:ascii="Times New Roman" w:hAnsi="Times New Roman" w:cs="Times New Roman"/>
                <w:lang w:val="sq-AL"/>
              </w:rPr>
              <w:t>15 lekë/m2/vit</w:t>
            </w:r>
          </w:p>
        </w:tc>
        <w:tc>
          <w:tcPr>
            <w:tcW w:w="0" w:type="auto"/>
          </w:tcPr>
          <w:p w14:paraId="2206BEB8" w14:textId="77777777" w:rsidR="00AE2B61" w:rsidRPr="00AE2B61" w:rsidRDefault="00AE2B61" w:rsidP="00AE2B61">
            <w:pPr>
              <w:jc w:val="center"/>
              <w:rPr>
                <w:rFonts w:ascii="Times New Roman" w:hAnsi="Times New Roman" w:cs="Times New Roman"/>
                <w:lang w:val="sq-AL"/>
              </w:rPr>
            </w:pPr>
          </w:p>
          <w:p w14:paraId="77CF6558" w14:textId="77777777" w:rsidR="00AE2B61" w:rsidRPr="00AE2B61" w:rsidRDefault="00AE2B61" w:rsidP="00AE2B61">
            <w:pPr>
              <w:jc w:val="center"/>
              <w:rPr>
                <w:rFonts w:ascii="Times New Roman" w:hAnsi="Times New Roman" w:cs="Times New Roman"/>
                <w:lang w:val="sq-AL"/>
              </w:rPr>
            </w:pPr>
            <w:r w:rsidRPr="00AE2B61">
              <w:rPr>
                <w:rFonts w:ascii="Times New Roman" w:hAnsi="Times New Roman" w:cs="Times New Roman"/>
                <w:lang w:val="sq-AL"/>
              </w:rPr>
              <w:t xml:space="preserve">12 </w:t>
            </w:r>
          </w:p>
          <w:p w14:paraId="6A6FCC44" w14:textId="77777777" w:rsidR="00AE2B61" w:rsidRPr="00AE2B61" w:rsidRDefault="00AE2B61" w:rsidP="00AE2B61">
            <w:pPr>
              <w:jc w:val="center"/>
              <w:rPr>
                <w:rFonts w:ascii="Times New Roman" w:hAnsi="Times New Roman" w:cs="Times New Roman"/>
                <w:lang w:val="sq-AL"/>
              </w:rPr>
            </w:pPr>
            <w:r w:rsidRPr="00AE2B61">
              <w:rPr>
                <w:rFonts w:ascii="Times New Roman" w:hAnsi="Times New Roman" w:cs="Times New Roman"/>
                <w:lang w:val="sq-AL"/>
              </w:rPr>
              <w:t>lekë/m2/vit</w:t>
            </w:r>
          </w:p>
        </w:tc>
      </w:tr>
    </w:tbl>
    <w:p w14:paraId="2E006CED" w14:textId="77777777" w:rsidR="00AE2B61" w:rsidRPr="00AE2B61" w:rsidRDefault="00AE2B61" w:rsidP="00AE2B61">
      <w:pPr>
        <w:keepNext/>
        <w:keepLines/>
        <w:spacing w:before="40" w:after="0" w:line="259" w:lineRule="auto"/>
        <w:outlineLvl w:val="1"/>
        <w:rPr>
          <w:rFonts w:ascii="Times New Roman" w:eastAsia="Times New Roman" w:hAnsi="Times New Roman" w:cs="Times New Roman"/>
          <w:color w:val="2E74B5"/>
          <w:kern w:val="0"/>
          <w:lang w:val="sq-AL"/>
          <w14:ligatures w14:val="none"/>
        </w:rPr>
      </w:pPr>
    </w:p>
    <w:p w14:paraId="615F98E3" w14:textId="77777777" w:rsidR="00AE2B61" w:rsidRPr="00AE2B61" w:rsidRDefault="00AE2B61" w:rsidP="00AE2B61">
      <w:pPr>
        <w:spacing w:line="259" w:lineRule="auto"/>
        <w:rPr>
          <w:rFonts w:ascii="Times New Roman" w:eastAsia="MS Mincho" w:hAnsi="Times New Roman" w:cs="Times New Roman"/>
          <w:kern w:val="0"/>
          <w:lang w:val="sq-AL"/>
          <w14:ligatures w14:val="none"/>
        </w:rPr>
      </w:pPr>
    </w:p>
    <w:p w14:paraId="2B791FAC" w14:textId="77777777" w:rsidR="00AE2B61" w:rsidRPr="00AE2B61" w:rsidRDefault="00AE2B61" w:rsidP="00AE2B61">
      <w:pPr>
        <w:spacing w:line="259" w:lineRule="auto"/>
        <w:rPr>
          <w:rFonts w:ascii="Times New Roman" w:eastAsia="MS Mincho" w:hAnsi="Times New Roman" w:cs="Times New Roman"/>
          <w:kern w:val="0"/>
          <w:lang w:val="sq-AL"/>
          <w14:ligatures w14:val="none"/>
        </w:rPr>
      </w:pPr>
    </w:p>
    <w:p w14:paraId="60C0CFD7" w14:textId="77777777" w:rsidR="00AE2B61" w:rsidRPr="00AE2B61" w:rsidRDefault="00AE2B61" w:rsidP="00AE2B61">
      <w:pPr>
        <w:spacing w:line="259" w:lineRule="auto"/>
        <w:rPr>
          <w:rFonts w:ascii="Times New Roman" w:eastAsia="MS Mincho" w:hAnsi="Times New Roman" w:cs="Times New Roman"/>
          <w:kern w:val="0"/>
          <w:sz w:val="22"/>
          <w:szCs w:val="22"/>
          <w:lang w:val="sq-AL"/>
          <w14:ligatures w14:val="none"/>
        </w:rPr>
      </w:pPr>
    </w:p>
    <w:p w14:paraId="1995EEB0" w14:textId="77777777" w:rsidR="003C352A" w:rsidRDefault="003C352A"/>
    <w:sectPr w:rsidR="003C352A" w:rsidSect="00A214F4">
      <w:headerReference w:type="default" r:id="rId9"/>
      <w:footerReference w:type="default" r:id="rId10"/>
      <w:pgSz w:w="12240" w:h="15840"/>
      <w:pgMar w:top="1440" w:right="1440" w:bottom="1440" w:left="1440"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95A9C" w14:textId="77777777" w:rsidR="00D72E74" w:rsidRDefault="00D72E74">
      <w:pPr>
        <w:spacing w:after="0" w:line="240" w:lineRule="auto"/>
      </w:pPr>
      <w:r>
        <w:separator/>
      </w:r>
    </w:p>
  </w:endnote>
  <w:endnote w:type="continuationSeparator" w:id="0">
    <w:p w14:paraId="44C65DFD" w14:textId="77777777" w:rsidR="00D72E74" w:rsidRDefault="00D72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33677"/>
      <w:docPartObj>
        <w:docPartGallery w:val="Page Numbers (Bottom of Page)"/>
        <w:docPartUnique/>
      </w:docPartObj>
    </w:sdtPr>
    <w:sdtEndPr>
      <w:rPr>
        <w:rFonts w:ascii="Times New Roman" w:hAnsi="Times New Roman" w:cs="Times New Roman"/>
      </w:rPr>
    </w:sdtEndPr>
    <w:sdtContent>
      <w:p w14:paraId="14688332" w14:textId="77777777" w:rsidR="00160C1B" w:rsidRPr="002A791A" w:rsidRDefault="00160C1B">
        <w:pPr>
          <w:pStyle w:val="Footer"/>
          <w:jc w:val="right"/>
          <w:rPr>
            <w:rFonts w:ascii="Times New Roman" w:hAnsi="Times New Roman" w:cs="Times New Roman"/>
          </w:rPr>
        </w:pPr>
        <w:r w:rsidRPr="002A791A">
          <w:rPr>
            <w:rFonts w:ascii="Times New Roman" w:hAnsi="Times New Roman" w:cs="Times New Roman"/>
          </w:rPr>
          <w:fldChar w:fldCharType="begin"/>
        </w:r>
        <w:r w:rsidRPr="002A791A">
          <w:rPr>
            <w:rFonts w:ascii="Times New Roman" w:hAnsi="Times New Roman" w:cs="Times New Roman"/>
          </w:rPr>
          <w:instrText xml:space="preserve"> PAGE   \* MERGEFORMAT </w:instrText>
        </w:r>
        <w:r w:rsidRPr="002A791A">
          <w:rPr>
            <w:rFonts w:ascii="Times New Roman" w:hAnsi="Times New Roman" w:cs="Times New Roman"/>
          </w:rPr>
          <w:fldChar w:fldCharType="separate"/>
        </w:r>
        <w:r w:rsidR="00A214F4">
          <w:rPr>
            <w:rFonts w:ascii="Times New Roman" w:hAnsi="Times New Roman" w:cs="Times New Roman"/>
            <w:noProof/>
          </w:rPr>
          <w:t>36</w:t>
        </w:r>
        <w:r w:rsidRPr="002A791A">
          <w:rPr>
            <w:rFonts w:ascii="Times New Roman" w:hAnsi="Times New Roman" w:cs="Times New Roman"/>
          </w:rPr>
          <w:fldChar w:fldCharType="end"/>
        </w:r>
      </w:p>
    </w:sdtContent>
  </w:sdt>
  <w:p w14:paraId="087DD036" w14:textId="77777777" w:rsidR="00160C1B" w:rsidRPr="00322627" w:rsidRDefault="00160C1B" w:rsidP="00E05056">
    <w:pPr>
      <w:pStyle w:val="Footer"/>
      <w:jc w:val="center"/>
      <w:rPr>
        <w:rFonts w:ascii="Garamond" w:hAnsi="Garamond"/>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82D96" w14:textId="77777777" w:rsidR="00D72E74" w:rsidRDefault="00D72E74">
      <w:pPr>
        <w:spacing w:after="0" w:line="240" w:lineRule="auto"/>
      </w:pPr>
      <w:r>
        <w:separator/>
      </w:r>
    </w:p>
  </w:footnote>
  <w:footnote w:type="continuationSeparator" w:id="0">
    <w:p w14:paraId="017731C1" w14:textId="77777777" w:rsidR="00D72E74" w:rsidRDefault="00D72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8E85" w14:textId="77777777" w:rsidR="00160C1B" w:rsidRPr="00322627" w:rsidRDefault="00000000">
    <w:pPr>
      <w:pStyle w:val="Header"/>
    </w:pPr>
    <w:sdt>
      <w:sdtPr>
        <w:id w:val="-1658918473"/>
        <w:docPartObj>
          <w:docPartGallery w:val="Watermarks"/>
          <w:docPartUnique/>
        </w:docPartObj>
      </w:sdtPr>
      <w:sdtContent>
        <w:r>
          <w:pict w14:anchorId="53720F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0873267"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 R A F 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4B12"/>
    <w:multiLevelType w:val="hybridMultilevel"/>
    <w:tmpl w:val="8CE6E40A"/>
    <w:lvl w:ilvl="0" w:tplc="10E8E008">
      <w:start w:val="1"/>
      <w:numFmt w:val="decimal"/>
      <w:lvlText w:val="%1."/>
      <w:lvlJc w:val="left"/>
      <w:pPr>
        <w:ind w:left="1020" w:hanging="360"/>
      </w:pPr>
    </w:lvl>
    <w:lvl w:ilvl="1" w:tplc="2F068282">
      <w:start w:val="1"/>
      <w:numFmt w:val="decimal"/>
      <w:lvlText w:val="%2."/>
      <w:lvlJc w:val="left"/>
      <w:pPr>
        <w:ind w:left="1020" w:hanging="360"/>
      </w:pPr>
    </w:lvl>
    <w:lvl w:ilvl="2" w:tplc="2A30B6A0">
      <w:start w:val="1"/>
      <w:numFmt w:val="decimal"/>
      <w:lvlText w:val="%3."/>
      <w:lvlJc w:val="left"/>
      <w:pPr>
        <w:ind w:left="1020" w:hanging="360"/>
      </w:pPr>
    </w:lvl>
    <w:lvl w:ilvl="3" w:tplc="C7D27302">
      <w:start w:val="1"/>
      <w:numFmt w:val="decimal"/>
      <w:lvlText w:val="%4."/>
      <w:lvlJc w:val="left"/>
      <w:pPr>
        <w:ind w:left="1020" w:hanging="360"/>
      </w:pPr>
    </w:lvl>
    <w:lvl w:ilvl="4" w:tplc="8BDE4AEC">
      <w:start w:val="1"/>
      <w:numFmt w:val="decimal"/>
      <w:lvlText w:val="%5."/>
      <w:lvlJc w:val="left"/>
      <w:pPr>
        <w:ind w:left="1020" w:hanging="360"/>
      </w:pPr>
    </w:lvl>
    <w:lvl w:ilvl="5" w:tplc="C82E0952">
      <w:start w:val="1"/>
      <w:numFmt w:val="decimal"/>
      <w:lvlText w:val="%6."/>
      <w:lvlJc w:val="left"/>
      <w:pPr>
        <w:ind w:left="1020" w:hanging="360"/>
      </w:pPr>
    </w:lvl>
    <w:lvl w:ilvl="6" w:tplc="0AC81852">
      <w:start w:val="1"/>
      <w:numFmt w:val="decimal"/>
      <w:lvlText w:val="%7."/>
      <w:lvlJc w:val="left"/>
      <w:pPr>
        <w:ind w:left="1020" w:hanging="360"/>
      </w:pPr>
    </w:lvl>
    <w:lvl w:ilvl="7" w:tplc="7AEE6B26">
      <w:start w:val="1"/>
      <w:numFmt w:val="decimal"/>
      <w:lvlText w:val="%8."/>
      <w:lvlJc w:val="left"/>
      <w:pPr>
        <w:ind w:left="1020" w:hanging="360"/>
      </w:pPr>
    </w:lvl>
    <w:lvl w:ilvl="8" w:tplc="0FB842EA">
      <w:start w:val="1"/>
      <w:numFmt w:val="decimal"/>
      <w:lvlText w:val="%9."/>
      <w:lvlJc w:val="left"/>
      <w:pPr>
        <w:ind w:left="1020" w:hanging="360"/>
      </w:pPr>
    </w:lvl>
  </w:abstractNum>
  <w:abstractNum w:abstractNumId="1" w15:restartNumberingAfterBreak="0">
    <w:nsid w:val="0EB73AC3"/>
    <w:multiLevelType w:val="hybridMultilevel"/>
    <w:tmpl w:val="02F00D94"/>
    <w:lvl w:ilvl="0" w:tplc="4ADC5AD4">
      <w:start w:val="1"/>
      <w:numFmt w:val="decimal"/>
      <w:lvlText w:val="%1."/>
      <w:lvlJc w:val="left"/>
      <w:pPr>
        <w:ind w:left="1020" w:hanging="360"/>
      </w:pPr>
    </w:lvl>
    <w:lvl w:ilvl="1" w:tplc="0688FFB6">
      <w:start w:val="1"/>
      <w:numFmt w:val="decimal"/>
      <w:lvlText w:val="%2."/>
      <w:lvlJc w:val="left"/>
      <w:pPr>
        <w:ind w:left="1020" w:hanging="360"/>
      </w:pPr>
    </w:lvl>
    <w:lvl w:ilvl="2" w:tplc="7D2A1BFC">
      <w:start w:val="1"/>
      <w:numFmt w:val="decimal"/>
      <w:lvlText w:val="%3."/>
      <w:lvlJc w:val="left"/>
      <w:pPr>
        <w:ind w:left="1020" w:hanging="360"/>
      </w:pPr>
    </w:lvl>
    <w:lvl w:ilvl="3" w:tplc="FCDA004C">
      <w:start w:val="1"/>
      <w:numFmt w:val="decimal"/>
      <w:lvlText w:val="%4."/>
      <w:lvlJc w:val="left"/>
      <w:pPr>
        <w:ind w:left="1020" w:hanging="360"/>
      </w:pPr>
    </w:lvl>
    <w:lvl w:ilvl="4" w:tplc="D966CF16">
      <w:start w:val="1"/>
      <w:numFmt w:val="decimal"/>
      <w:lvlText w:val="%5."/>
      <w:lvlJc w:val="left"/>
      <w:pPr>
        <w:ind w:left="1020" w:hanging="360"/>
      </w:pPr>
    </w:lvl>
    <w:lvl w:ilvl="5" w:tplc="3DEC0428">
      <w:start w:val="1"/>
      <w:numFmt w:val="decimal"/>
      <w:lvlText w:val="%6."/>
      <w:lvlJc w:val="left"/>
      <w:pPr>
        <w:ind w:left="1020" w:hanging="360"/>
      </w:pPr>
    </w:lvl>
    <w:lvl w:ilvl="6" w:tplc="EFB45156">
      <w:start w:val="1"/>
      <w:numFmt w:val="decimal"/>
      <w:lvlText w:val="%7."/>
      <w:lvlJc w:val="left"/>
      <w:pPr>
        <w:ind w:left="1020" w:hanging="360"/>
      </w:pPr>
    </w:lvl>
    <w:lvl w:ilvl="7" w:tplc="E326BE74">
      <w:start w:val="1"/>
      <w:numFmt w:val="decimal"/>
      <w:lvlText w:val="%8."/>
      <w:lvlJc w:val="left"/>
      <w:pPr>
        <w:ind w:left="1020" w:hanging="360"/>
      </w:pPr>
    </w:lvl>
    <w:lvl w:ilvl="8" w:tplc="06F68B1C">
      <w:start w:val="1"/>
      <w:numFmt w:val="decimal"/>
      <w:lvlText w:val="%9."/>
      <w:lvlJc w:val="left"/>
      <w:pPr>
        <w:ind w:left="1020" w:hanging="360"/>
      </w:pPr>
    </w:lvl>
  </w:abstractNum>
  <w:abstractNum w:abstractNumId="2" w15:restartNumberingAfterBreak="0">
    <w:nsid w:val="0FAB3682"/>
    <w:multiLevelType w:val="hybridMultilevel"/>
    <w:tmpl w:val="D74E6CA2"/>
    <w:lvl w:ilvl="0" w:tplc="63E837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57650"/>
    <w:multiLevelType w:val="multilevel"/>
    <w:tmpl w:val="4E7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E43034"/>
    <w:multiLevelType w:val="multilevel"/>
    <w:tmpl w:val="0130F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B17FDA"/>
    <w:multiLevelType w:val="hybridMultilevel"/>
    <w:tmpl w:val="0CAEE436"/>
    <w:lvl w:ilvl="0" w:tplc="12A6DE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0102866">
    <w:abstractNumId w:val="3"/>
  </w:num>
  <w:num w:numId="2" w16cid:durableId="1466463210">
    <w:abstractNumId w:val="4"/>
  </w:num>
  <w:num w:numId="3" w16cid:durableId="1281719927">
    <w:abstractNumId w:val="0"/>
  </w:num>
  <w:num w:numId="4" w16cid:durableId="234173730">
    <w:abstractNumId w:val="1"/>
  </w:num>
  <w:num w:numId="5" w16cid:durableId="517276357">
    <w:abstractNumId w:val="5"/>
  </w:num>
  <w:num w:numId="6" w16cid:durableId="446000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B61"/>
    <w:rsid w:val="000007AC"/>
    <w:rsid w:val="00024B3C"/>
    <w:rsid w:val="00034506"/>
    <w:rsid w:val="00061893"/>
    <w:rsid w:val="00064C95"/>
    <w:rsid w:val="00067144"/>
    <w:rsid w:val="00080DCF"/>
    <w:rsid w:val="0009034A"/>
    <w:rsid w:val="000A0392"/>
    <w:rsid w:val="000A6003"/>
    <w:rsid w:val="000C01A9"/>
    <w:rsid w:val="000D1993"/>
    <w:rsid w:val="000D2C23"/>
    <w:rsid w:val="00101A89"/>
    <w:rsid w:val="0010313A"/>
    <w:rsid w:val="001131E5"/>
    <w:rsid w:val="0014098D"/>
    <w:rsid w:val="00143037"/>
    <w:rsid w:val="00160C1B"/>
    <w:rsid w:val="0016253D"/>
    <w:rsid w:val="00186AE4"/>
    <w:rsid w:val="00186E7E"/>
    <w:rsid w:val="001969BF"/>
    <w:rsid w:val="001C57E5"/>
    <w:rsid w:val="001D5543"/>
    <w:rsid w:val="001F168D"/>
    <w:rsid w:val="00210B51"/>
    <w:rsid w:val="002172D3"/>
    <w:rsid w:val="0023261C"/>
    <w:rsid w:val="002441AD"/>
    <w:rsid w:val="00245B3A"/>
    <w:rsid w:val="00254F21"/>
    <w:rsid w:val="002623F1"/>
    <w:rsid w:val="00272F9C"/>
    <w:rsid w:val="00274C56"/>
    <w:rsid w:val="002775B0"/>
    <w:rsid w:val="00281678"/>
    <w:rsid w:val="002937B6"/>
    <w:rsid w:val="00297716"/>
    <w:rsid w:val="002A791A"/>
    <w:rsid w:val="002C1ED4"/>
    <w:rsid w:val="002C4E19"/>
    <w:rsid w:val="002C5D04"/>
    <w:rsid w:val="002C5EF9"/>
    <w:rsid w:val="002F7214"/>
    <w:rsid w:val="002F7FF3"/>
    <w:rsid w:val="0030066D"/>
    <w:rsid w:val="003019EA"/>
    <w:rsid w:val="00316C71"/>
    <w:rsid w:val="003251E2"/>
    <w:rsid w:val="00326FF6"/>
    <w:rsid w:val="00331F60"/>
    <w:rsid w:val="003561E5"/>
    <w:rsid w:val="00361B30"/>
    <w:rsid w:val="00371067"/>
    <w:rsid w:val="003A09A6"/>
    <w:rsid w:val="003A61C7"/>
    <w:rsid w:val="003B0BD1"/>
    <w:rsid w:val="003C352A"/>
    <w:rsid w:val="003E4410"/>
    <w:rsid w:val="003F0F6B"/>
    <w:rsid w:val="00401F3A"/>
    <w:rsid w:val="00406DB5"/>
    <w:rsid w:val="004117D5"/>
    <w:rsid w:val="00413D28"/>
    <w:rsid w:val="00422398"/>
    <w:rsid w:val="00436F57"/>
    <w:rsid w:val="00444B42"/>
    <w:rsid w:val="004472C3"/>
    <w:rsid w:val="00464499"/>
    <w:rsid w:val="00470CF3"/>
    <w:rsid w:val="0047274D"/>
    <w:rsid w:val="004A57A2"/>
    <w:rsid w:val="004B774A"/>
    <w:rsid w:val="004C1445"/>
    <w:rsid w:val="004D6DE6"/>
    <w:rsid w:val="00506704"/>
    <w:rsid w:val="00527594"/>
    <w:rsid w:val="005322CA"/>
    <w:rsid w:val="00533E51"/>
    <w:rsid w:val="00542378"/>
    <w:rsid w:val="0054510E"/>
    <w:rsid w:val="00567741"/>
    <w:rsid w:val="005711B6"/>
    <w:rsid w:val="00573FE6"/>
    <w:rsid w:val="0057569F"/>
    <w:rsid w:val="00584D7A"/>
    <w:rsid w:val="005B11B0"/>
    <w:rsid w:val="005E3088"/>
    <w:rsid w:val="005E4A51"/>
    <w:rsid w:val="00607C03"/>
    <w:rsid w:val="00614AD3"/>
    <w:rsid w:val="00620F60"/>
    <w:rsid w:val="006261D2"/>
    <w:rsid w:val="00626E70"/>
    <w:rsid w:val="0065450B"/>
    <w:rsid w:val="00654D76"/>
    <w:rsid w:val="006576F4"/>
    <w:rsid w:val="00664CC1"/>
    <w:rsid w:val="00685033"/>
    <w:rsid w:val="00687C9C"/>
    <w:rsid w:val="00691A09"/>
    <w:rsid w:val="006B15A3"/>
    <w:rsid w:val="006B2B4A"/>
    <w:rsid w:val="006B32A0"/>
    <w:rsid w:val="006C4CE2"/>
    <w:rsid w:val="006D01B4"/>
    <w:rsid w:val="006D0A44"/>
    <w:rsid w:val="006E27CF"/>
    <w:rsid w:val="006E3B77"/>
    <w:rsid w:val="006F5557"/>
    <w:rsid w:val="0070299A"/>
    <w:rsid w:val="007038A2"/>
    <w:rsid w:val="00705E4F"/>
    <w:rsid w:val="00707DC7"/>
    <w:rsid w:val="0072333A"/>
    <w:rsid w:val="00726412"/>
    <w:rsid w:val="007352A7"/>
    <w:rsid w:val="007355CB"/>
    <w:rsid w:val="0074078C"/>
    <w:rsid w:val="00766F33"/>
    <w:rsid w:val="00776144"/>
    <w:rsid w:val="00777C87"/>
    <w:rsid w:val="00780179"/>
    <w:rsid w:val="007B1EBD"/>
    <w:rsid w:val="007B498E"/>
    <w:rsid w:val="007B75D2"/>
    <w:rsid w:val="007C3798"/>
    <w:rsid w:val="007F1BA1"/>
    <w:rsid w:val="007F568D"/>
    <w:rsid w:val="00806AA1"/>
    <w:rsid w:val="00813CA6"/>
    <w:rsid w:val="0083661C"/>
    <w:rsid w:val="00860A67"/>
    <w:rsid w:val="0086184A"/>
    <w:rsid w:val="0086451D"/>
    <w:rsid w:val="008775CC"/>
    <w:rsid w:val="00881B4A"/>
    <w:rsid w:val="0089454C"/>
    <w:rsid w:val="00897FEC"/>
    <w:rsid w:val="008A7C98"/>
    <w:rsid w:val="008C767E"/>
    <w:rsid w:val="008D3911"/>
    <w:rsid w:val="008D43CE"/>
    <w:rsid w:val="008F5886"/>
    <w:rsid w:val="0091653F"/>
    <w:rsid w:val="00920970"/>
    <w:rsid w:val="009211DB"/>
    <w:rsid w:val="009356D6"/>
    <w:rsid w:val="00943E58"/>
    <w:rsid w:val="0095429A"/>
    <w:rsid w:val="00981715"/>
    <w:rsid w:val="009846C8"/>
    <w:rsid w:val="009917D1"/>
    <w:rsid w:val="00992969"/>
    <w:rsid w:val="009A6821"/>
    <w:rsid w:val="009B0A23"/>
    <w:rsid w:val="009B1A2B"/>
    <w:rsid w:val="009C057F"/>
    <w:rsid w:val="009F1757"/>
    <w:rsid w:val="00A0349F"/>
    <w:rsid w:val="00A04778"/>
    <w:rsid w:val="00A07874"/>
    <w:rsid w:val="00A158F8"/>
    <w:rsid w:val="00A214F4"/>
    <w:rsid w:val="00A30A25"/>
    <w:rsid w:val="00A35055"/>
    <w:rsid w:val="00A5598D"/>
    <w:rsid w:val="00A56162"/>
    <w:rsid w:val="00A72C87"/>
    <w:rsid w:val="00AA0972"/>
    <w:rsid w:val="00AA3FB5"/>
    <w:rsid w:val="00AB2086"/>
    <w:rsid w:val="00AB379B"/>
    <w:rsid w:val="00AB6781"/>
    <w:rsid w:val="00AB7536"/>
    <w:rsid w:val="00AC4F0A"/>
    <w:rsid w:val="00AD6CE9"/>
    <w:rsid w:val="00AE2B61"/>
    <w:rsid w:val="00AF58D0"/>
    <w:rsid w:val="00AF6E86"/>
    <w:rsid w:val="00B007F2"/>
    <w:rsid w:val="00B27E69"/>
    <w:rsid w:val="00B30218"/>
    <w:rsid w:val="00B43290"/>
    <w:rsid w:val="00B65E56"/>
    <w:rsid w:val="00B80820"/>
    <w:rsid w:val="00B97FF4"/>
    <w:rsid w:val="00BA1584"/>
    <w:rsid w:val="00BC34C9"/>
    <w:rsid w:val="00BC5DCD"/>
    <w:rsid w:val="00BD4636"/>
    <w:rsid w:val="00BE5418"/>
    <w:rsid w:val="00BF4A22"/>
    <w:rsid w:val="00C06CEB"/>
    <w:rsid w:val="00C26868"/>
    <w:rsid w:val="00C624C4"/>
    <w:rsid w:val="00C76299"/>
    <w:rsid w:val="00C76FEE"/>
    <w:rsid w:val="00C77618"/>
    <w:rsid w:val="00C86ED1"/>
    <w:rsid w:val="00CC0066"/>
    <w:rsid w:val="00CD2310"/>
    <w:rsid w:val="00CD6FD8"/>
    <w:rsid w:val="00CE0A36"/>
    <w:rsid w:val="00CE3580"/>
    <w:rsid w:val="00CE708A"/>
    <w:rsid w:val="00CF1702"/>
    <w:rsid w:val="00CF7DAC"/>
    <w:rsid w:val="00D01EF4"/>
    <w:rsid w:val="00D01F11"/>
    <w:rsid w:val="00D04F1F"/>
    <w:rsid w:val="00D06921"/>
    <w:rsid w:val="00D1082F"/>
    <w:rsid w:val="00D43D21"/>
    <w:rsid w:val="00D43D45"/>
    <w:rsid w:val="00D63D91"/>
    <w:rsid w:val="00D724BC"/>
    <w:rsid w:val="00D72E74"/>
    <w:rsid w:val="00D923FC"/>
    <w:rsid w:val="00D92E88"/>
    <w:rsid w:val="00D96D67"/>
    <w:rsid w:val="00DA06C6"/>
    <w:rsid w:val="00DC245B"/>
    <w:rsid w:val="00DC28C7"/>
    <w:rsid w:val="00DC6440"/>
    <w:rsid w:val="00DE0A0E"/>
    <w:rsid w:val="00DE2F3B"/>
    <w:rsid w:val="00DF2C14"/>
    <w:rsid w:val="00E00A62"/>
    <w:rsid w:val="00E05056"/>
    <w:rsid w:val="00E203DB"/>
    <w:rsid w:val="00E27C38"/>
    <w:rsid w:val="00E42207"/>
    <w:rsid w:val="00E62A7E"/>
    <w:rsid w:val="00E62C57"/>
    <w:rsid w:val="00E94134"/>
    <w:rsid w:val="00EA50BE"/>
    <w:rsid w:val="00EB3BE9"/>
    <w:rsid w:val="00EC6763"/>
    <w:rsid w:val="00EF6777"/>
    <w:rsid w:val="00F03429"/>
    <w:rsid w:val="00F10902"/>
    <w:rsid w:val="00F253D1"/>
    <w:rsid w:val="00F30AE2"/>
    <w:rsid w:val="00F62F5F"/>
    <w:rsid w:val="00F70709"/>
    <w:rsid w:val="00F823BE"/>
    <w:rsid w:val="00F8277D"/>
    <w:rsid w:val="00F8476B"/>
    <w:rsid w:val="00F86928"/>
    <w:rsid w:val="00FE07E7"/>
    <w:rsid w:val="00FE7A80"/>
    <w:rsid w:val="00FF0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EBC6A"/>
  <w15:chartTrackingRefBased/>
  <w15:docId w15:val="{D063A32A-03A8-4813-A21D-CBDA62D0C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B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2B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E2B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2B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2B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2B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B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B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B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B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2B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E2B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B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2B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2B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B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B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B61"/>
    <w:rPr>
      <w:rFonts w:eastAsiaTheme="majorEastAsia" w:cstheme="majorBidi"/>
      <w:color w:val="272727" w:themeColor="text1" w:themeTint="D8"/>
    </w:rPr>
  </w:style>
  <w:style w:type="paragraph" w:styleId="Title">
    <w:name w:val="Title"/>
    <w:basedOn w:val="Normal"/>
    <w:next w:val="Normal"/>
    <w:link w:val="TitleChar"/>
    <w:uiPriority w:val="10"/>
    <w:qFormat/>
    <w:rsid w:val="00AE2B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B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B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B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B61"/>
    <w:pPr>
      <w:spacing w:before="160"/>
      <w:jc w:val="center"/>
    </w:pPr>
    <w:rPr>
      <w:i/>
      <w:iCs/>
      <w:color w:val="404040" w:themeColor="text1" w:themeTint="BF"/>
    </w:rPr>
  </w:style>
  <w:style w:type="character" w:customStyle="1" w:styleId="QuoteChar">
    <w:name w:val="Quote Char"/>
    <w:basedOn w:val="DefaultParagraphFont"/>
    <w:link w:val="Quote"/>
    <w:uiPriority w:val="29"/>
    <w:rsid w:val="00AE2B61"/>
    <w:rPr>
      <w:i/>
      <w:iCs/>
      <w:color w:val="404040" w:themeColor="text1" w:themeTint="BF"/>
    </w:rPr>
  </w:style>
  <w:style w:type="paragraph" w:styleId="ListParagraph">
    <w:name w:val="List Paragraph"/>
    <w:basedOn w:val="Normal"/>
    <w:uiPriority w:val="34"/>
    <w:qFormat/>
    <w:rsid w:val="00AE2B61"/>
    <w:pPr>
      <w:ind w:left="720"/>
      <w:contextualSpacing/>
    </w:pPr>
  </w:style>
  <w:style w:type="character" w:styleId="IntenseEmphasis">
    <w:name w:val="Intense Emphasis"/>
    <w:basedOn w:val="DefaultParagraphFont"/>
    <w:uiPriority w:val="21"/>
    <w:qFormat/>
    <w:rsid w:val="00AE2B61"/>
    <w:rPr>
      <w:i/>
      <w:iCs/>
      <w:color w:val="0F4761" w:themeColor="accent1" w:themeShade="BF"/>
    </w:rPr>
  </w:style>
  <w:style w:type="paragraph" w:styleId="IntenseQuote">
    <w:name w:val="Intense Quote"/>
    <w:basedOn w:val="Normal"/>
    <w:next w:val="Normal"/>
    <w:link w:val="IntenseQuoteChar"/>
    <w:uiPriority w:val="30"/>
    <w:qFormat/>
    <w:rsid w:val="00AE2B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B61"/>
    <w:rPr>
      <w:i/>
      <w:iCs/>
      <w:color w:val="0F4761" w:themeColor="accent1" w:themeShade="BF"/>
    </w:rPr>
  </w:style>
  <w:style w:type="character" w:styleId="IntenseReference">
    <w:name w:val="Intense Reference"/>
    <w:basedOn w:val="DefaultParagraphFont"/>
    <w:uiPriority w:val="32"/>
    <w:qFormat/>
    <w:rsid w:val="00AE2B61"/>
    <w:rPr>
      <w:b/>
      <w:bCs/>
      <w:smallCaps/>
      <w:color w:val="0F4761" w:themeColor="accent1" w:themeShade="BF"/>
      <w:spacing w:val="5"/>
    </w:rPr>
  </w:style>
  <w:style w:type="numbering" w:customStyle="1" w:styleId="NoList1">
    <w:name w:val="No List1"/>
    <w:next w:val="NoList"/>
    <w:uiPriority w:val="99"/>
    <w:semiHidden/>
    <w:unhideWhenUsed/>
    <w:rsid w:val="00AE2B61"/>
  </w:style>
  <w:style w:type="paragraph" w:styleId="Header">
    <w:name w:val="header"/>
    <w:basedOn w:val="Normal"/>
    <w:link w:val="HeaderChar"/>
    <w:uiPriority w:val="99"/>
    <w:unhideWhenUsed/>
    <w:rsid w:val="00AE2B61"/>
    <w:pPr>
      <w:tabs>
        <w:tab w:val="center" w:pos="4680"/>
        <w:tab w:val="right" w:pos="9360"/>
      </w:tabs>
      <w:spacing w:after="0" w:line="240" w:lineRule="auto"/>
    </w:pPr>
    <w:rPr>
      <w:rFonts w:eastAsia="MS Mincho"/>
      <w:kern w:val="0"/>
      <w:sz w:val="22"/>
      <w:szCs w:val="22"/>
      <w:lang w:val="sq-AL"/>
      <w14:ligatures w14:val="none"/>
    </w:rPr>
  </w:style>
  <w:style w:type="character" w:customStyle="1" w:styleId="HeaderChar">
    <w:name w:val="Header Char"/>
    <w:basedOn w:val="DefaultParagraphFont"/>
    <w:link w:val="Header"/>
    <w:uiPriority w:val="99"/>
    <w:rsid w:val="00AE2B61"/>
    <w:rPr>
      <w:rFonts w:eastAsia="MS Mincho"/>
      <w:kern w:val="0"/>
      <w:sz w:val="22"/>
      <w:szCs w:val="22"/>
      <w:lang w:val="sq-AL"/>
      <w14:ligatures w14:val="none"/>
    </w:rPr>
  </w:style>
  <w:style w:type="paragraph" w:styleId="Footer">
    <w:name w:val="footer"/>
    <w:basedOn w:val="Normal"/>
    <w:link w:val="FooterChar"/>
    <w:uiPriority w:val="99"/>
    <w:unhideWhenUsed/>
    <w:rsid w:val="00AE2B61"/>
    <w:pPr>
      <w:tabs>
        <w:tab w:val="center" w:pos="4680"/>
        <w:tab w:val="right" w:pos="9360"/>
      </w:tabs>
      <w:spacing w:after="0" w:line="240" w:lineRule="auto"/>
    </w:pPr>
    <w:rPr>
      <w:rFonts w:eastAsia="MS Mincho"/>
      <w:kern w:val="0"/>
      <w:sz w:val="22"/>
      <w:szCs w:val="22"/>
      <w:lang w:val="sq-AL"/>
      <w14:ligatures w14:val="none"/>
    </w:rPr>
  </w:style>
  <w:style w:type="character" w:customStyle="1" w:styleId="FooterChar">
    <w:name w:val="Footer Char"/>
    <w:basedOn w:val="DefaultParagraphFont"/>
    <w:link w:val="Footer"/>
    <w:uiPriority w:val="99"/>
    <w:rsid w:val="00AE2B61"/>
    <w:rPr>
      <w:rFonts w:eastAsia="MS Mincho"/>
      <w:kern w:val="0"/>
      <w:sz w:val="22"/>
      <w:szCs w:val="22"/>
      <w:lang w:val="sq-AL"/>
      <w14:ligatures w14:val="none"/>
    </w:rPr>
  </w:style>
  <w:style w:type="paragraph" w:customStyle="1" w:styleId="TOC11">
    <w:name w:val="TOC 11"/>
    <w:basedOn w:val="Normal"/>
    <w:next w:val="Normal"/>
    <w:autoRedefine/>
    <w:uiPriority w:val="39"/>
    <w:unhideWhenUsed/>
    <w:rsid w:val="00AE2B61"/>
    <w:pPr>
      <w:spacing w:before="360" w:after="0" w:line="259" w:lineRule="auto"/>
    </w:pPr>
    <w:rPr>
      <w:rFonts w:ascii="Calibri Light" w:eastAsia="MS Mincho" w:hAnsi="Calibri Light" w:cs="Calibri Light"/>
      <w:b/>
      <w:bCs/>
      <w:caps/>
      <w:kern w:val="0"/>
      <w:lang w:val="sq-AL"/>
      <w14:ligatures w14:val="none"/>
    </w:rPr>
  </w:style>
  <w:style w:type="paragraph" w:customStyle="1" w:styleId="TOC21">
    <w:name w:val="TOC 21"/>
    <w:basedOn w:val="Normal"/>
    <w:next w:val="Normal"/>
    <w:autoRedefine/>
    <w:uiPriority w:val="39"/>
    <w:unhideWhenUsed/>
    <w:rsid w:val="00AE2B61"/>
    <w:pPr>
      <w:spacing w:before="240" w:after="0" w:line="259" w:lineRule="auto"/>
    </w:pPr>
    <w:rPr>
      <w:rFonts w:eastAsia="MS Mincho" w:cs="Calibri"/>
      <w:b/>
      <w:bCs/>
      <w:kern w:val="0"/>
      <w:sz w:val="20"/>
      <w:szCs w:val="20"/>
      <w:lang w:val="sq-AL"/>
      <w14:ligatures w14:val="none"/>
    </w:rPr>
  </w:style>
  <w:style w:type="paragraph" w:customStyle="1" w:styleId="TOC31">
    <w:name w:val="TOC 31"/>
    <w:basedOn w:val="Normal"/>
    <w:next w:val="Normal"/>
    <w:autoRedefine/>
    <w:uiPriority w:val="39"/>
    <w:unhideWhenUsed/>
    <w:rsid w:val="00AE2B61"/>
    <w:pPr>
      <w:spacing w:after="0" w:line="259" w:lineRule="auto"/>
      <w:ind w:left="220"/>
    </w:pPr>
    <w:rPr>
      <w:rFonts w:eastAsia="MS Mincho" w:cs="Calibri"/>
      <w:kern w:val="0"/>
      <w:sz w:val="20"/>
      <w:szCs w:val="20"/>
      <w:lang w:val="sq-AL"/>
      <w14:ligatures w14:val="none"/>
    </w:rPr>
  </w:style>
  <w:style w:type="paragraph" w:customStyle="1" w:styleId="TOC41">
    <w:name w:val="TOC 41"/>
    <w:basedOn w:val="Normal"/>
    <w:next w:val="Normal"/>
    <w:autoRedefine/>
    <w:uiPriority w:val="39"/>
    <w:unhideWhenUsed/>
    <w:rsid w:val="00AE2B61"/>
    <w:pPr>
      <w:spacing w:after="0" w:line="259" w:lineRule="auto"/>
      <w:ind w:left="440"/>
    </w:pPr>
    <w:rPr>
      <w:rFonts w:eastAsia="MS Mincho" w:cs="Calibri"/>
      <w:kern w:val="0"/>
      <w:sz w:val="20"/>
      <w:szCs w:val="20"/>
      <w:lang w:val="sq-AL"/>
      <w14:ligatures w14:val="none"/>
    </w:rPr>
  </w:style>
  <w:style w:type="paragraph" w:customStyle="1" w:styleId="TOC51">
    <w:name w:val="TOC 51"/>
    <w:basedOn w:val="Normal"/>
    <w:next w:val="Normal"/>
    <w:autoRedefine/>
    <w:uiPriority w:val="39"/>
    <w:unhideWhenUsed/>
    <w:rsid w:val="00AE2B61"/>
    <w:pPr>
      <w:spacing w:after="0" w:line="259" w:lineRule="auto"/>
      <w:ind w:left="660"/>
    </w:pPr>
    <w:rPr>
      <w:rFonts w:eastAsia="MS Mincho" w:cs="Calibri"/>
      <w:kern w:val="0"/>
      <w:sz w:val="20"/>
      <w:szCs w:val="20"/>
      <w:lang w:val="sq-AL"/>
      <w14:ligatures w14:val="none"/>
    </w:rPr>
  </w:style>
  <w:style w:type="paragraph" w:customStyle="1" w:styleId="TOC61">
    <w:name w:val="TOC 61"/>
    <w:basedOn w:val="Normal"/>
    <w:next w:val="Normal"/>
    <w:autoRedefine/>
    <w:uiPriority w:val="39"/>
    <w:unhideWhenUsed/>
    <w:rsid w:val="00AE2B61"/>
    <w:pPr>
      <w:spacing w:after="0" w:line="259" w:lineRule="auto"/>
      <w:ind w:left="880"/>
    </w:pPr>
    <w:rPr>
      <w:rFonts w:eastAsia="MS Mincho" w:cs="Calibri"/>
      <w:kern w:val="0"/>
      <w:sz w:val="20"/>
      <w:szCs w:val="20"/>
      <w:lang w:val="sq-AL"/>
      <w14:ligatures w14:val="none"/>
    </w:rPr>
  </w:style>
  <w:style w:type="paragraph" w:customStyle="1" w:styleId="TOC71">
    <w:name w:val="TOC 71"/>
    <w:basedOn w:val="Normal"/>
    <w:next w:val="Normal"/>
    <w:autoRedefine/>
    <w:uiPriority w:val="39"/>
    <w:unhideWhenUsed/>
    <w:rsid w:val="00AE2B61"/>
    <w:pPr>
      <w:spacing w:after="0" w:line="259" w:lineRule="auto"/>
      <w:ind w:left="1100"/>
    </w:pPr>
    <w:rPr>
      <w:rFonts w:eastAsia="MS Mincho" w:cs="Calibri"/>
      <w:kern w:val="0"/>
      <w:sz w:val="20"/>
      <w:szCs w:val="20"/>
      <w:lang w:val="sq-AL"/>
      <w14:ligatures w14:val="none"/>
    </w:rPr>
  </w:style>
  <w:style w:type="paragraph" w:customStyle="1" w:styleId="TOC81">
    <w:name w:val="TOC 81"/>
    <w:basedOn w:val="Normal"/>
    <w:next w:val="Normal"/>
    <w:autoRedefine/>
    <w:uiPriority w:val="39"/>
    <w:unhideWhenUsed/>
    <w:rsid w:val="00AE2B61"/>
    <w:pPr>
      <w:spacing w:after="0" w:line="259" w:lineRule="auto"/>
      <w:ind w:left="1320"/>
    </w:pPr>
    <w:rPr>
      <w:rFonts w:eastAsia="MS Mincho" w:cs="Calibri"/>
      <w:kern w:val="0"/>
      <w:sz w:val="20"/>
      <w:szCs w:val="20"/>
      <w:lang w:val="sq-AL"/>
      <w14:ligatures w14:val="none"/>
    </w:rPr>
  </w:style>
  <w:style w:type="paragraph" w:customStyle="1" w:styleId="TOC91">
    <w:name w:val="TOC 91"/>
    <w:basedOn w:val="Normal"/>
    <w:next w:val="Normal"/>
    <w:autoRedefine/>
    <w:uiPriority w:val="39"/>
    <w:unhideWhenUsed/>
    <w:rsid w:val="00AE2B61"/>
    <w:pPr>
      <w:spacing w:after="0" w:line="259" w:lineRule="auto"/>
      <w:ind w:left="1540"/>
    </w:pPr>
    <w:rPr>
      <w:rFonts w:eastAsia="MS Mincho" w:cs="Calibri"/>
      <w:kern w:val="0"/>
      <w:sz w:val="20"/>
      <w:szCs w:val="20"/>
      <w:lang w:val="sq-AL"/>
      <w14:ligatures w14:val="none"/>
    </w:rPr>
  </w:style>
  <w:style w:type="character" w:customStyle="1" w:styleId="Hyperlink1">
    <w:name w:val="Hyperlink1"/>
    <w:basedOn w:val="DefaultParagraphFont"/>
    <w:uiPriority w:val="99"/>
    <w:unhideWhenUsed/>
    <w:rsid w:val="00AE2B61"/>
    <w:rPr>
      <w:color w:val="0563C1"/>
      <w:u w:val="single"/>
    </w:rPr>
  </w:style>
  <w:style w:type="paragraph" w:styleId="BalloonText">
    <w:name w:val="Balloon Text"/>
    <w:basedOn w:val="Normal"/>
    <w:link w:val="BalloonTextChar"/>
    <w:uiPriority w:val="99"/>
    <w:semiHidden/>
    <w:unhideWhenUsed/>
    <w:rsid w:val="00AE2B61"/>
    <w:pPr>
      <w:spacing w:after="0" w:line="240" w:lineRule="auto"/>
    </w:pPr>
    <w:rPr>
      <w:rFonts w:ascii="Segoe UI" w:eastAsia="MS Mincho" w:hAnsi="Segoe UI" w:cs="Segoe UI"/>
      <w:kern w:val="0"/>
      <w:sz w:val="18"/>
      <w:szCs w:val="18"/>
      <w:lang w:val="sq-AL"/>
      <w14:ligatures w14:val="none"/>
    </w:rPr>
  </w:style>
  <w:style w:type="character" w:customStyle="1" w:styleId="BalloonTextChar">
    <w:name w:val="Balloon Text Char"/>
    <w:basedOn w:val="DefaultParagraphFont"/>
    <w:link w:val="BalloonText"/>
    <w:uiPriority w:val="99"/>
    <w:semiHidden/>
    <w:rsid w:val="00AE2B61"/>
    <w:rPr>
      <w:rFonts w:ascii="Segoe UI" w:eastAsia="MS Mincho" w:hAnsi="Segoe UI" w:cs="Segoe UI"/>
      <w:kern w:val="0"/>
      <w:sz w:val="18"/>
      <w:szCs w:val="18"/>
      <w:lang w:val="sq-AL"/>
      <w14:ligatures w14:val="none"/>
    </w:rPr>
  </w:style>
  <w:style w:type="paragraph" w:customStyle="1" w:styleId="NormalWeb1">
    <w:name w:val="Normal (Web)1"/>
    <w:basedOn w:val="Normal"/>
    <w:next w:val="NormalWeb"/>
    <w:uiPriority w:val="99"/>
    <w:semiHidden/>
    <w:unhideWhenUsed/>
    <w:rsid w:val="00AE2B61"/>
    <w:pPr>
      <w:spacing w:before="100" w:beforeAutospacing="1" w:after="100" w:afterAutospacing="1" w:line="240" w:lineRule="auto"/>
    </w:pPr>
    <w:rPr>
      <w:rFonts w:ascii="Times New Roman" w:eastAsia="Times New Roman" w:hAnsi="Times New Roman" w:cs="Times New Roman"/>
      <w:kern w:val="0"/>
      <w:lang w:val="sq-AL"/>
      <w14:ligatures w14:val="none"/>
    </w:rPr>
  </w:style>
  <w:style w:type="character" w:styleId="CommentReference">
    <w:name w:val="annotation reference"/>
    <w:basedOn w:val="DefaultParagraphFont"/>
    <w:uiPriority w:val="99"/>
    <w:semiHidden/>
    <w:unhideWhenUsed/>
    <w:rsid w:val="00AE2B61"/>
    <w:rPr>
      <w:sz w:val="16"/>
      <w:szCs w:val="16"/>
    </w:rPr>
  </w:style>
  <w:style w:type="paragraph" w:styleId="CommentText">
    <w:name w:val="annotation text"/>
    <w:basedOn w:val="Normal"/>
    <w:link w:val="CommentTextChar"/>
    <w:uiPriority w:val="99"/>
    <w:unhideWhenUsed/>
    <w:rsid w:val="00AE2B61"/>
    <w:pPr>
      <w:spacing w:line="240" w:lineRule="auto"/>
    </w:pPr>
    <w:rPr>
      <w:rFonts w:eastAsia="MS Mincho"/>
      <w:kern w:val="0"/>
      <w:sz w:val="20"/>
      <w:szCs w:val="20"/>
      <w:lang w:val="sq-AL"/>
      <w14:ligatures w14:val="none"/>
    </w:rPr>
  </w:style>
  <w:style w:type="character" w:customStyle="1" w:styleId="CommentTextChar">
    <w:name w:val="Comment Text Char"/>
    <w:basedOn w:val="DefaultParagraphFont"/>
    <w:link w:val="CommentText"/>
    <w:uiPriority w:val="99"/>
    <w:rsid w:val="00AE2B61"/>
    <w:rPr>
      <w:rFonts w:eastAsia="MS Mincho"/>
      <w:kern w:val="0"/>
      <w:sz w:val="20"/>
      <w:szCs w:val="20"/>
      <w:lang w:val="sq-AL"/>
      <w14:ligatures w14:val="none"/>
    </w:rPr>
  </w:style>
  <w:style w:type="paragraph" w:styleId="CommentSubject">
    <w:name w:val="annotation subject"/>
    <w:basedOn w:val="CommentText"/>
    <w:next w:val="CommentText"/>
    <w:link w:val="CommentSubjectChar"/>
    <w:uiPriority w:val="99"/>
    <w:semiHidden/>
    <w:unhideWhenUsed/>
    <w:rsid w:val="00AE2B61"/>
    <w:rPr>
      <w:b/>
      <w:bCs/>
    </w:rPr>
  </w:style>
  <w:style w:type="character" w:customStyle="1" w:styleId="CommentSubjectChar">
    <w:name w:val="Comment Subject Char"/>
    <w:basedOn w:val="CommentTextChar"/>
    <w:link w:val="CommentSubject"/>
    <w:uiPriority w:val="99"/>
    <w:semiHidden/>
    <w:rsid w:val="00AE2B61"/>
    <w:rPr>
      <w:rFonts w:eastAsia="MS Mincho"/>
      <w:b/>
      <w:bCs/>
      <w:kern w:val="0"/>
      <w:sz w:val="20"/>
      <w:szCs w:val="20"/>
      <w:lang w:val="sq-AL"/>
      <w14:ligatures w14:val="none"/>
    </w:rPr>
  </w:style>
  <w:style w:type="paragraph" w:customStyle="1" w:styleId="Paragrafi">
    <w:name w:val="Paragrafi"/>
    <w:link w:val="ParagrafiChar"/>
    <w:qFormat/>
    <w:rsid w:val="00AE2B61"/>
    <w:pPr>
      <w:widowControl w:val="0"/>
      <w:spacing w:after="0" w:line="240" w:lineRule="auto"/>
      <w:ind w:firstLine="720"/>
      <w:jc w:val="both"/>
    </w:pPr>
    <w:rPr>
      <w:rFonts w:ascii="CG Times" w:eastAsia="Times New Roman" w:hAnsi="CG Times" w:cs="Times New Roman"/>
      <w:kern w:val="0"/>
      <w:sz w:val="22"/>
      <w:szCs w:val="20"/>
      <w14:ligatures w14:val="none"/>
    </w:rPr>
  </w:style>
  <w:style w:type="character" w:customStyle="1" w:styleId="ParagrafiChar">
    <w:name w:val="Paragrafi Char"/>
    <w:link w:val="Paragrafi"/>
    <w:rsid w:val="00AE2B61"/>
    <w:rPr>
      <w:rFonts w:ascii="CG Times" w:eastAsia="Times New Roman" w:hAnsi="CG Times" w:cs="Times New Roman"/>
      <w:kern w:val="0"/>
      <w:sz w:val="22"/>
      <w:szCs w:val="20"/>
      <w14:ligatures w14:val="none"/>
    </w:rPr>
  </w:style>
  <w:style w:type="table" w:styleId="TableGrid">
    <w:name w:val="Table Grid"/>
    <w:basedOn w:val="TableNormal"/>
    <w:uiPriority w:val="39"/>
    <w:rsid w:val="00AE2B61"/>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basedOn w:val="DefaultParagraphFont"/>
    <w:rsid w:val="00AE2B61"/>
  </w:style>
  <w:style w:type="paragraph" w:customStyle="1" w:styleId="Body">
    <w:name w:val="Body"/>
    <w:rsid w:val="00AE2B61"/>
    <w:pPr>
      <w:spacing w:line="256" w:lineRule="auto"/>
    </w:pPr>
    <w:rPr>
      <w:rFonts w:ascii="Calibri" w:eastAsia="Calibri" w:hAnsi="Calibri" w:cs="Calibri"/>
      <w:color w:val="000000"/>
      <w:kern w:val="0"/>
      <w:sz w:val="22"/>
      <w:szCs w:val="22"/>
      <w:u w:color="000000"/>
      <w14:ligatures w14:val="none"/>
    </w:rPr>
  </w:style>
  <w:style w:type="paragraph" w:styleId="Revision">
    <w:name w:val="Revision"/>
    <w:hidden/>
    <w:uiPriority w:val="99"/>
    <w:semiHidden/>
    <w:rsid w:val="00AE2B61"/>
    <w:pPr>
      <w:spacing w:after="0" w:line="240" w:lineRule="auto"/>
    </w:pPr>
    <w:rPr>
      <w:rFonts w:eastAsia="MS Mincho"/>
      <w:kern w:val="0"/>
      <w:sz w:val="22"/>
      <w:szCs w:val="22"/>
      <w14:ligatures w14:val="none"/>
    </w:rPr>
  </w:style>
  <w:style w:type="character" w:styleId="Hyperlink">
    <w:name w:val="Hyperlink"/>
    <w:basedOn w:val="DefaultParagraphFont"/>
    <w:uiPriority w:val="99"/>
    <w:semiHidden/>
    <w:unhideWhenUsed/>
    <w:rsid w:val="00AE2B61"/>
    <w:rPr>
      <w:color w:val="467886" w:themeColor="hyperlink"/>
      <w:u w:val="single"/>
    </w:rPr>
  </w:style>
  <w:style w:type="paragraph" w:styleId="NormalWeb">
    <w:name w:val="Normal (Web)"/>
    <w:basedOn w:val="Normal"/>
    <w:uiPriority w:val="99"/>
    <w:semiHidden/>
    <w:unhideWhenUsed/>
    <w:rsid w:val="00AE2B6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6E121-A217-460A-9E5A-941635CB86B5}">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1</TotalTime>
  <Pages>37</Pages>
  <Words>11089</Words>
  <Characters>63211</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Arben Seferaj</dc:creator>
  <cp:keywords/>
  <dc:description/>
  <cp:lastModifiedBy>Prende Cubi</cp:lastModifiedBy>
  <cp:revision>3</cp:revision>
  <dcterms:created xsi:type="dcterms:W3CDTF">2026-06-12T08:28:00Z</dcterms:created>
  <dcterms:modified xsi:type="dcterms:W3CDTF">2026-06-17T12:36:00Z</dcterms:modified>
</cp:coreProperties>
</file>